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72194" w:rsidRDefault="00A72194" w:rsidP="00A72194">
      <w:pPr>
        <w:pStyle w:val="Caption"/>
        <w:rPr>
          <w:rFonts w:asciiTheme="majorHAnsi" w:hAnsiTheme="majorHAnsi" w:cstheme="majorHAnsi"/>
          <w:b/>
          <w:i w:val="0"/>
          <w:color w:val="auto"/>
          <w:sz w:val="20"/>
        </w:rPr>
      </w:pPr>
      <w:bookmarkStart w:id="0" w:name="_Ref150699710"/>
      <w:r w:rsidRPr="00CC0AD9">
        <w:rPr>
          <w:rFonts w:asciiTheme="majorHAnsi" w:hAnsiTheme="majorHAnsi" w:cstheme="majorHAnsi"/>
          <w:b/>
          <w:i w:val="0"/>
          <w:color w:val="auto"/>
          <w:sz w:val="20"/>
        </w:rPr>
        <w:t xml:space="preserve">Supplementary information </w:t>
      </w:r>
      <w:r w:rsidR="00647960" w:rsidRPr="00CC0AD9">
        <w:rPr>
          <w:rFonts w:asciiTheme="majorHAnsi" w:hAnsiTheme="majorHAnsi" w:cstheme="majorHAnsi"/>
          <w:b/>
          <w:i w:val="0"/>
          <w:color w:val="auto"/>
          <w:sz w:val="20"/>
        </w:rPr>
        <w:t>5</w:t>
      </w:r>
    </w:p>
    <w:p w:rsidR="00A72194" w:rsidRPr="00E43581" w:rsidRDefault="00A72194" w:rsidP="00A72194">
      <w:pPr>
        <w:pStyle w:val="Caption"/>
        <w:rPr>
          <w:rFonts w:asciiTheme="majorHAnsi" w:hAnsiTheme="majorHAnsi" w:cstheme="majorHAnsi"/>
          <w:i w:val="0"/>
          <w:color w:val="auto"/>
          <w:sz w:val="20"/>
        </w:rPr>
      </w:pPr>
      <w:bookmarkStart w:id="1" w:name="_Hlk161691076"/>
      <w:bookmarkEnd w:id="0"/>
      <w:r w:rsidRPr="00E43581">
        <w:rPr>
          <w:rFonts w:asciiTheme="majorHAnsi" w:hAnsiTheme="majorHAnsi" w:cstheme="majorHAnsi"/>
          <w:i w:val="0"/>
          <w:color w:val="auto"/>
          <w:sz w:val="20"/>
        </w:rPr>
        <w:t>List of variables used in the regression</w:t>
      </w:r>
    </w:p>
    <w:tbl>
      <w:tblPr>
        <w:tblStyle w:val="PlainTable2"/>
        <w:tblW w:w="12616" w:type="dxa"/>
        <w:tblLayout w:type="fixed"/>
        <w:tblLook w:val="0400" w:firstRow="0" w:lastRow="0" w:firstColumn="0" w:lastColumn="0" w:noHBand="0" w:noVBand="1"/>
      </w:tblPr>
      <w:tblGrid>
        <w:gridCol w:w="1502"/>
        <w:gridCol w:w="1502"/>
        <w:gridCol w:w="1503"/>
        <w:gridCol w:w="1503"/>
        <w:gridCol w:w="1503"/>
        <w:gridCol w:w="5103"/>
      </w:tblGrid>
      <w:tr w:rsidR="00A72194" w:rsidRPr="00A35F08" w:rsidTr="006479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3"/>
        </w:trPr>
        <w:tc>
          <w:tcPr>
            <w:tcW w:w="1502" w:type="dxa"/>
          </w:tcPr>
          <w:bookmarkEnd w:id="1"/>
          <w:p w:rsidR="00A72194" w:rsidRPr="00A35F08" w:rsidRDefault="00A72194" w:rsidP="00FE7756">
            <w:pPr>
              <w:jc w:val="both"/>
              <w:rPr>
                <w:rFonts w:asciiTheme="majorHAnsi" w:hAnsiTheme="majorHAnsi" w:cstheme="majorHAnsi"/>
                <w:sz w:val="15"/>
                <w:szCs w:val="15"/>
              </w:rPr>
            </w:pPr>
            <w:r w:rsidRPr="00A35F08">
              <w:rPr>
                <w:rFonts w:asciiTheme="majorHAnsi" w:hAnsiTheme="majorHAnsi" w:cstheme="majorHAnsi"/>
                <w:b/>
                <w:sz w:val="15"/>
                <w:szCs w:val="15"/>
              </w:rPr>
              <w:t>Type of variable</w:t>
            </w:r>
          </w:p>
        </w:tc>
        <w:tc>
          <w:tcPr>
            <w:tcW w:w="1502" w:type="dxa"/>
          </w:tcPr>
          <w:p w:rsidR="00A72194" w:rsidRPr="00A35F08" w:rsidRDefault="00A72194" w:rsidP="00FE7756">
            <w:pPr>
              <w:jc w:val="both"/>
              <w:rPr>
                <w:rFonts w:asciiTheme="majorHAnsi" w:hAnsiTheme="majorHAnsi" w:cstheme="majorHAnsi"/>
                <w:sz w:val="15"/>
                <w:szCs w:val="15"/>
              </w:rPr>
            </w:pPr>
            <w:r w:rsidRPr="00A35F08">
              <w:rPr>
                <w:rFonts w:asciiTheme="majorHAnsi" w:hAnsiTheme="majorHAnsi" w:cstheme="majorHAnsi"/>
                <w:b/>
                <w:sz w:val="15"/>
                <w:szCs w:val="15"/>
              </w:rPr>
              <w:t>Theme</w:t>
            </w:r>
          </w:p>
        </w:tc>
        <w:tc>
          <w:tcPr>
            <w:tcW w:w="1503" w:type="dxa"/>
          </w:tcPr>
          <w:p w:rsidR="00A72194" w:rsidRPr="00A35F08" w:rsidRDefault="00A72194" w:rsidP="00FE7756">
            <w:pPr>
              <w:jc w:val="both"/>
              <w:rPr>
                <w:rFonts w:asciiTheme="majorHAnsi" w:hAnsiTheme="majorHAnsi" w:cstheme="majorHAnsi"/>
                <w:sz w:val="15"/>
                <w:szCs w:val="15"/>
              </w:rPr>
            </w:pPr>
            <w:r w:rsidRPr="00A35F08">
              <w:rPr>
                <w:rFonts w:asciiTheme="majorHAnsi" w:hAnsiTheme="majorHAnsi" w:cstheme="majorHAnsi"/>
                <w:b/>
                <w:sz w:val="15"/>
                <w:szCs w:val="15"/>
              </w:rPr>
              <w:t>Indicator used</w:t>
            </w:r>
          </w:p>
        </w:tc>
        <w:tc>
          <w:tcPr>
            <w:tcW w:w="1503" w:type="dxa"/>
          </w:tcPr>
          <w:p w:rsidR="00A72194" w:rsidRPr="00A35F08" w:rsidRDefault="00A72194" w:rsidP="00FE7756">
            <w:pPr>
              <w:jc w:val="both"/>
              <w:rPr>
                <w:rFonts w:asciiTheme="majorHAnsi" w:hAnsiTheme="majorHAnsi" w:cstheme="majorHAnsi"/>
                <w:b/>
                <w:sz w:val="15"/>
                <w:szCs w:val="15"/>
              </w:rPr>
            </w:pPr>
            <w:r w:rsidRPr="00A35F08">
              <w:rPr>
                <w:rFonts w:asciiTheme="majorHAnsi" w:hAnsiTheme="majorHAnsi" w:cstheme="majorHAnsi"/>
                <w:b/>
                <w:sz w:val="15"/>
                <w:szCs w:val="15"/>
              </w:rPr>
              <w:t>Unit</w:t>
            </w:r>
          </w:p>
        </w:tc>
        <w:tc>
          <w:tcPr>
            <w:tcW w:w="1503" w:type="dxa"/>
          </w:tcPr>
          <w:p w:rsidR="00A72194" w:rsidRPr="00A35F08" w:rsidRDefault="00A72194" w:rsidP="00FE7756">
            <w:pPr>
              <w:jc w:val="both"/>
              <w:rPr>
                <w:rFonts w:asciiTheme="majorHAnsi" w:hAnsiTheme="majorHAnsi" w:cstheme="majorHAnsi"/>
                <w:b/>
                <w:sz w:val="15"/>
                <w:szCs w:val="15"/>
              </w:rPr>
            </w:pPr>
            <w:r w:rsidRPr="00A35F08">
              <w:rPr>
                <w:rFonts w:asciiTheme="majorHAnsi" w:hAnsiTheme="majorHAnsi" w:cstheme="majorHAnsi"/>
                <w:b/>
                <w:sz w:val="15"/>
                <w:szCs w:val="15"/>
              </w:rPr>
              <w:t>Log transformation</w:t>
            </w:r>
          </w:p>
        </w:tc>
        <w:tc>
          <w:tcPr>
            <w:tcW w:w="5103" w:type="dxa"/>
          </w:tcPr>
          <w:p w:rsidR="00A72194" w:rsidRPr="00A35F08" w:rsidRDefault="00A72194" w:rsidP="00FE7756">
            <w:pPr>
              <w:jc w:val="both"/>
              <w:rPr>
                <w:rFonts w:asciiTheme="majorHAnsi" w:hAnsiTheme="majorHAnsi" w:cstheme="majorHAnsi"/>
                <w:sz w:val="15"/>
                <w:szCs w:val="15"/>
              </w:rPr>
            </w:pPr>
            <w:r w:rsidRPr="00A35F08">
              <w:rPr>
                <w:rFonts w:asciiTheme="majorHAnsi" w:hAnsiTheme="majorHAnsi" w:cstheme="majorHAnsi"/>
                <w:b/>
                <w:sz w:val="15"/>
                <w:szCs w:val="15"/>
              </w:rPr>
              <w:t xml:space="preserve">Data source </w:t>
            </w:r>
          </w:p>
        </w:tc>
      </w:tr>
      <w:tr w:rsidR="00A72194" w:rsidRPr="00A35F08" w:rsidTr="00647960">
        <w:trPr>
          <w:trHeight w:val="398"/>
        </w:trPr>
        <w:tc>
          <w:tcPr>
            <w:tcW w:w="1502" w:type="dxa"/>
          </w:tcPr>
          <w:p w:rsidR="00A72194" w:rsidRPr="00A35F08" w:rsidRDefault="00A72194" w:rsidP="00FE7756">
            <w:pPr>
              <w:jc w:val="both"/>
              <w:rPr>
                <w:rFonts w:asciiTheme="majorHAnsi" w:hAnsiTheme="majorHAnsi" w:cstheme="majorHAnsi"/>
                <w:sz w:val="15"/>
                <w:szCs w:val="15"/>
              </w:rPr>
            </w:pPr>
            <w:r w:rsidRPr="00A35F08">
              <w:rPr>
                <w:rFonts w:asciiTheme="majorHAnsi" w:hAnsiTheme="majorHAnsi" w:cstheme="majorHAnsi"/>
                <w:sz w:val="15"/>
                <w:szCs w:val="15"/>
              </w:rPr>
              <w:t>Dependent</w:t>
            </w:r>
          </w:p>
        </w:tc>
        <w:tc>
          <w:tcPr>
            <w:tcW w:w="1502" w:type="dxa"/>
          </w:tcPr>
          <w:p w:rsidR="00A72194" w:rsidRPr="00A35F08" w:rsidRDefault="00A72194" w:rsidP="00FE7756">
            <w:pPr>
              <w:jc w:val="both"/>
              <w:rPr>
                <w:rFonts w:asciiTheme="majorHAnsi" w:hAnsiTheme="majorHAnsi" w:cstheme="majorHAnsi"/>
                <w:sz w:val="15"/>
                <w:szCs w:val="15"/>
              </w:rPr>
            </w:pPr>
            <w:r w:rsidRPr="00A35F08">
              <w:rPr>
                <w:rFonts w:asciiTheme="majorHAnsi" w:hAnsiTheme="majorHAnsi" w:cstheme="majorHAnsi"/>
                <w:sz w:val="15"/>
                <w:szCs w:val="15"/>
              </w:rPr>
              <w:t>SDG performance</w:t>
            </w:r>
          </w:p>
        </w:tc>
        <w:tc>
          <w:tcPr>
            <w:tcW w:w="1503" w:type="dxa"/>
          </w:tcPr>
          <w:p w:rsidR="00A72194" w:rsidRPr="00A35F08" w:rsidRDefault="00A72194" w:rsidP="00FE7756">
            <w:pPr>
              <w:jc w:val="both"/>
              <w:rPr>
                <w:rFonts w:asciiTheme="majorHAnsi" w:hAnsiTheme="majorHAnsi" w:cstheme="majorHAnsi"/>
                <w:sz w:val="15"/>
                <w:szCs w:val="15"/>
              </w:rPr>
            </w:pPr>
            <w:r w:rsidRPr="00A35F08">
              <w:rPr>
                <w:rFonts w:asciiTheme="majorHAnsi" w:hAnsiTheme="majorHAnsi" w:cstheme="majorHAnsi"/>
                <w:sz w:val="15"/>
                <w:szCs w:val="15"/>
              </w:rPr>
              <w:t>SDSN’s SDG Index Score</w:t>
            </w:r>
          </w:p>
        </w:tc>
        <w:tc>
          <w:tcPr>
            <w:tcW w:w="1503" w:type="dxa"/>
          </w:tcPr>
          <w:p w:rsidR="00A72194" w:rsidRPr="00A35F08" w:rsidRDefault="00A72194" w:rsidP="00FE7756">
            <w:pPr>
              <w:jc w:val="both"/>
              <w:rPr>
                <w:rFonts w:asciiTheme="majorHAnsi" w:hAnsiTheme="majorHAnsi" w:cstheme="majorHAnsi"/>
                <w:sz w:val="15"/>
                <w:szCs w:val="15"/>
              </w:rPr>
            </w:pPr>
            <w:r w:rsidRPr="00A35F08">
              <w:rPr>
                <w:rFonts w:asciiTheme="majorHAnsi" w:hAnsiTheme="majorHAnsi" w:cstheme="majorHAnsi"/>
                <w:sz w:val="15"/>
                <w:szCs w:val="15"/>
              </w:rPr>
              <w:t>Dimensionless index (0 – 100)</w:t>
            </w:r>
          </w:p>
        </w:tc>
        <w:tc>
          <w:tcPr>
            <w:tcW w:w="1503" w:type="dxa"/>
          </w:tcPr>
          <w:p w:rsidR="00A72194" w:rsidRPr="00A35F08" w:rsidRDefault="00A72194" w:rsidP="00FE7756">
            <w:pPr>
              <w:jc w:val="both"/>
              <w:rPr>
                <w:rFonts w:asciiTheme="majorHAnsi" w:hAnsiTheme="majorHAnsi" w:cstheme="majorHAnsi"/>
                <w:sz w:val="15"/>
                <w:szCs w:val="15"/>
              </w:rPr>
            </w:pPr>
            <w:r w:rsidRPr="00A35F08">
              <w:rPr>
                <w:rFonts w:asciiTheme="majorHAnsi" w:hAnsiTheme="majorHAnsi" w:cstheme="majorHAnsi"/>
                <w:sz w:val="15"/>
                <w:szCs w:val="15"/>
              </w:rPr>
              <w:t>No</w:t>
            </w:r>
          </w:p>
        </w:tc>
        <w:tc>
          <w:tcPr>
            <w:tcW w:w="5103" w:type="dxa"/>
          </w:tcPr>
          <w:p w:rsidR="00647960" w:rsidRPr="00647960" w:rsidRDefault="00647960" w:rsidP="00647960">
            <w:pPr>
              <w:spacing w:after="0"/>
              <w:jc w:val="both"/>
              <w:rPr>
                <w:rFonts w:asciiTheme="majorHAnsi" w:hAnsiTheme="majorHAnsi" w:cstheme="majorHAnsi"/>
                <w:sz w:val="15"/>
                <w:szCs w:val="15"/>
              </w:rPr>
            </w:pPr>
            <w:r w:rsidRPr="00647960">
              <w:rPr>
                <w:rFonts w:asciiTheme="majorHAnsi" w:hAnsiTheme="majorHAnsi" w:cstheme="majorHAnsi"/>
                <w:sz w:val="15"/>
                <w:szCs w:val="15"/>
              </w:rPr>
              <w:t>Homepage of Sustainable Development Solutions Network</w:t>
            </w:r>
          </w:p>
          <w:p w:rsidR="00647960" w:rsidRPr="00647960" w:rsidRDefault="00647960" w:rsidP="00647960">
            <w:pPr>
              <w:spacing w:after="0"/>
              <w:jc w:val="both"/>
              <w:rPr>
                <w:rFonts w:asciiTheme="majorHAnsi" w:hAnsiTheme="majorHAnsi" w:cstheme="majorHAnsi"/>
                <w:sz w:val="15"/>
                <w:szCs w:val="15"/>
              </w:rPr>
            </w:pPr>
            <w:r w:rsidRPr="00647960">
              <w:rPr>
                <w:rFonts w:asciiTheme="majorHAnsi" w:hAnsiTheme="majorHAnsi" w:cstheme="majorHAnsi"/>
                <w:sz w:val="15"/>
                <w:szCs w:val="15"/>
              </w:rPr>
              <w:t xml:space="preserve">Excel Database file. Available at: </w:t>
            </w:r>
          </w:p>
          <w:p w:rsidR="00A72194" w:rsidRPr="00A35F08" w:rsidRDefault="00647960" w:rsidP="00647960">
            <w:pPr>
              <w:spacing w:after="0"/>
              <w:jc w:val="both"/>
              <w:rPr>
                <w:rFonts w:asciiTheme="majorHAnsi" w:hAnsiTheme="majorHAnsi" w:cstheme="majorHAnsi"/>
                <w:sz w:val="15"/>
                <w:szCs w:val="15"/>
              </w:rPr>
            </w:pPr>
            <w:r w:rsidRPr="00647960">
              <w:rPr>
                <w:rFonts w:asciiTheme="majorHAnsi" w:hAnsiTheme="majorHAnsi" w:cstheme="majorHAnsi"/>
                <w:sz w:val="15"/>
                <w:szCs w:val="15"/>
              </w:rPr>
              <w:t>https://dashboards.sdgindex.org/downloads</w:t>
            </w:r>
          </w:p>
        </w:tc>
      </w:tr>
      <w:tr w:rsidR="00A72194" w:rsidRPr="00A35F08" w:rsidTr="006479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7"/>
        </w:trPr>
        <w:tc>
          <w:tcPr>
            <w:tcW w:w="1502" w:type="dxa"/>
          </w:tcPr>
          <w:p w:rsidR="00A72194" w:rsidRPr="00A35F08" w:rsidRDefault="00A72194" w:rsidP="00FE7756">
            <w:pPr>
              <w:jc w:val="both"/>
              <w:rPr>
                <w:rFonts w:asciiTheme="majorHAnsi" w:hAnsiTheme="majorHAnsi" w:cstheme="majorHAnsi"/>
                <w:sz w:val="15"/>
                <w:szCs w:val="15"/>
              </w:rPr>
            </w:pPr>
            <w:r w:rsidRPr="00A35F08">
              <w:rPr>
                <w:rFonts w:asciiTheme="majorHAnsi" w:hAnsiTheme="majorHAnsi" w:cstheme="majorHAnsi"/>
                <w:sz w:val="15"/>
                <w:szCs w:val="15"/>
              </w:rPr>
              <w:t>Explanatory</w:t>
            </w:r>
          </w:p>
        </w:tc>
        <w:tc>
          <w:tcPr>
            <w:tcW w:w="1502" w:type="dxa"/>
          </w:tcPr>
          <w:p w:rsidR="00A72194" w:rsidRPr="00A35F08" w:rsidRDefault="00A72194" w:rsidP="00FE7756">
            <w:pPr>
              <w:jc w:val="both"/>
              <w:rPr>
                <w:rFonts w:asciiTheme="majorHAnsi" w:hAnsiTheme="majorHAnsi" w:cstheme="majorHAnsi"/>
                <w:sz w:val="15"/>
                <w:szCs w:val="15"/>
              </w:rPr>
            </w:pPr>
            <w:r w:rsidRPr="00A35F08">
              <w:rPr>
                <w:rFonts w:asciiTheme="majorHAnsi" w:hAnsiTheme="majorHAnsi" w:cstheme="majorHAnsi"/>
                <w:sz w:val="15"/>
                <w:szCs w:val="15"/>
              </w:rPr>
              <w:t>Spillover effect</w:t>
            </w:r>
          </w:p>
        </w:tc>
        <w:tc>
          <w:tcPr>
            <w:tcW w:w="1503" w:type="dxa"/>
          </w:tcPr>
          <w:p w:rsidR="00A72194" w:rsidRPr="00A35F08" w:rsidRDefault="00A72194" w:rsidP="00FE7756">
            <w:pPr>
              <w:jc w:val="both"/>
              <w:rPr>
                <w:rFonts w:asciiTheme="majorHAnsi" w:hAnsiTheme="majorHAnsi" w:cstheme="majorHAnsi"/>
                <w:sz w:val="15"/>
                <w:szCs w:val="15"/>
              </w:rPr>
            </w:pPr>
            <w:r w:rsidRPr="00A35F08">
              <w:rPr>
                <w:rFonts w:asciiTheme="majorHAnsi" w:hAnsiTheme="majorHAnsi" w:cstheme="majorHAnsi"/>
                <w:sz w:val="15"/>
                <w:szCs w:val="15"/>
              </w:rPr>
              <w:t xml:space="preserve">SDSN’s </w:t>
            </w:r>
            <w:r>
              <w:rPr>
                <w:rFonts w:asciiTheme="majorHAnsi" w:hAnsiTheme="majorHAnsi" w:cstheme="majorHAnsi"/>
                <w:sz w:val="15"/>
                <w:szCs w:val="15"/>
              </w:rPr>
              <w:t>S</w:t>
            </w:r>
            <w:r w:rsidRPr="00A35F08">
              <w:rPr>
                <w:rFonts w:asciiTheme="majorHAnsi" w:hAnsiTheme="majorHAnsi" w:cstheme="majorHAnsi"/>
                <w:sz w:val="15"/>
                <w:szCs w:val="15"/>
              </w:rPr>
              <w:t xml:space="preserve">pillover </w:t>
            </w:r>
            <w:r>
              <w:rPr>
                <w:rFonts w:asciiTheme="majorHAnsi" w:hAnsiTheme="majorHAnsi" w:cstheme="majorHAnsi"/>
                <w:sz w:val="15"/>
                <w:szCs w:val="15"/>
              </w:rPr>
              <w:t>I</w:t>
            </w:r>
            <w:r w:rsidRPr="00A35F08">
              <w:rPr>
                <w:rFonts w:asciiTheme="majorHAnsi" w:hAnsiTheme="majorHAnsi" w:cstheme="majorHAnsi"/>
                <w:sz w:val="15"/>
                <w:szCs w:val="15"/>
              </w:rPr>
              <w:t xml:space="preserve">ndex </w:t>
            </w:r>
            <w:r>
              <w:rPr>
                <w:rFonts w:asciiTheme="majorHAnsi" w:hAnsiTheme="majorHAnsi" w:cstheme="majorHAnsi"/>
                <w:sz w:val="15"/>
                <w:szCs w:val="15"/>
              </w:rPr>
              <w:t>s</w:t>
            </w:r>
            <w:r w:rsidRPr="00A35F08">
              <w:rPr>
                <w:rFonts w:asciiTheme="majorHAnsi" w:hAnsiTheme="majorHAnsi" w:cstheme="majorHAnsi"/>
                <w:sz w:val="15"/>
                <w:szCs w:val="15"/>
              </w:rPr>
              <w:t>core</w:t>
            </w:r>
          </w:p>
        </w:tc>
        <w:tc>
          <w:tcPr>
            <w:tcW w:w="1503" w:type="dxa"/>
          </w:tcPr>
          <w:p w:rsidR="00A72194" w:rsidRPr="00A35F08" w:rsidRDefault="00A72194" w:rsidP="00FE7756">
            <w:pPr>
              <w:jc w:val="both"/>
              <w:rPr>
                <w:rFonts w:asciiTheme="majorHAnsi" w:hAnsiTheme="majorHAnsi" w:cstheme="majorHAnsi"/>
                <w:sz w:val="15"/>
                <w:szCs w:val="15"/>
              </w:rPr>
            </w:pPr>
            <w:r w:rsidRPr="00A35F08">
              <w:rPr>
                <w:rFonts w:asciiTheme="majorHAnsi" w:hAnsiTheme="majorHAnsi" w:cstheme="majorHAnsi"/>
                <w:sz w:val="15"/>
                <w:szCs w:val="15"/>
              </w:rPr>
              <w:t>Dimensionless index (0 – 100)</w:t>
            </w:r>
          </w:p>
        </w:tc>
        <w:tc>
          <w:tcPr>
            <w:tcW w:w="1503" w:type="dxa"/>
          </w:tcPr>
          <w:p w:rsidR="00A72194" w:rsidRPr="00A35F08" w:rsidRDefault="00A72194" w:rsidP="00FE7756">
            <w:pPr>
              <w:jc w:val="both"/>
              <w:rPr>
                <w:rFonts w:asciiTheme="majorHAnsi" w:hAnsiTheme="majorHAnsi" w:cstheme="majorHAnsi"/>
                <w:sz w:val="15"/>
                <w:szCs w:val="15"/>
              </w:rPr>
            </w:pPr>
            <w:r w:rsidRPr="00A35F08">
              <w:rPr>
                <w:rFonts w:asciiTheme="majorHAnsi" w:hAnsiTheme="majorHAnsi" w:cstheme="majorHAnsi"/>
                <w:sz w:val="15"/>
                <w:szCs w:val="15"/>
              </w:rPr>
              <w:t>No</w:t>
            </w:r>
          </w:p>
        </w:tc>
        <w:tc>
          <w:tcPr>
            <w:tcW w:w="5103" w:type="dxa"/>
          </w:tcPr>
          <w:p w:rsidR="00647960" w:rsidRPr="00647960" w:rsidRDefault="00647960" w:rsidP="00647960">
            <w:pPr>
              <w:spacing w:after="0"/>
              <w:jc w:val="both"/>
              <w:rPr>
                <w:rFonts w:asciiTheme="majorHAnsi" w:hAnsiTheme="majorHAnsi" w:cstheme="majorHAnsi"/>
                <w:sz w:val="15"/>
                <w:szCs w:val="15"/>
              </w:rPr>
            </w:pPr>
            <w:r w:rsidRPr="00647960">
              <w:rPr>
                <w:rFonts w:asciiTheme="majorHAnsi" w:hAnsiTheme="majorHAnsi" w:cstheme="majorHAnsi"/>
                <w:sz w:val="15"/>
                <w:szCs w:val="15"/>
              </w:rPr>
              <w:t>Homepage of Sustainable Development Solutions Network</w:t>
            </w:r>
          </w:p>
          <w:p w:rsidR="00647960" w:rsidRPr="00647960" w:rsidRDefault="00647960" w:rsidP="00647960">
            <w:pPr>
              <w:spacing w:after="0"/>
              <w:jc w:val="both"/>
              <w:rPr>
                <w:rFonts w:asciiTheme="majorHAnsi" w:hAnsiTheme="majorHAnsi" w:cstheme="majorHAnsi"/>
                <w:sz w:val="15"/>
                <w:szCs w:val="15"/>
              </w:rPr>
            </w:pPr>
            <w:r w:rsidRPr="00647960">
              <w:rPr>
                <w:rFonts w:asciiTheme="majorHAnsi" w:hAnsiTheme="majorHAnsi" w:cstheme="majorHAnsi"/>
                <w:sz w:val="15"/>
                <w:szCs w:val="15"/>
              </w:rPr>
              <w:t xml:space="preserve">Excel Database file. Available at: </w:t>
            </w:r>
          </w:p>
          <w:p w:rsidR="00A72194" w:rsidRPr="00A35F08" w:rsidRDefault="00647960" w:rsidP="00647960">
            <w:pPr>
              <w:spacing w:after="0"/>
              <w:jc w:val="both"/>
              <w:rPr>
                <w:rFonts w:asciiTheme="majorHAnsi" w:hAnsiTheme="majorHAnsi" w:cstheme="majorHAnsi"/>
                <w:sz w:val="15"/>
                <w:szCs w:val="15"/>
              </w:rPr>
            </w:pPr>
            <w:r w:rsidRPr="00647960">
              <w:rPr>
                <w:rFonts w:asciiTheme="majorHAnsi" w:hAnsiTheme="majorHAnsi" w:cstheme="majorHAnsi"/>
                <w:sz w:val="15"/>
                <w:szCs w:val="15"/>
              </w:rPr>
              <w:t>https://dashboards.sdgindex.org/downloads</w:t>
            </w:r>
          </w:p>
        </w:tc>
      </w:tr>
      <w:tr w:rsidR="00A72194" w:rsidRPr="00A35F08" w:rsidTr="00647960">
        <w:trPr>
          <w:trHeight w:val="337"/>
        </w:trPr>
        <w:tc>
          <w:tcPr>
            <w:tcW w:w="1502" w:type="dxa"/>
          </w:tcPr>
          <w:p w:rsidR="00A72194" w:rsidRPr="00647960" w:rsidRDefault="00A72194" w:rsidP="00647960">
            <w:pPr>
              <w:jc w:val="both"/>
              <w:rPr>
                <w:rFonts w:asciiTheme="majorHAnsi" w:hAnsiTheme="majorHAnsi" w:cstheme="majorHAnsi"/>
                <w:sz w:val="15"/>
                <w:szCs w:val="15"/>
              </w:rPr>
            </w:pPr>
            <w:r w:rsidRPr="00A35F08">
              <w:rPr>
                <w:rFonts w:asciiTheme="majorHAnsi" w:hAnsiTheme="majorHAnsi" w:cstheme="majorHAnsi"/>
                <w:sz w:val="15"/>
                <w:szCs w:val="15"/>
              </w:rPr>
              <w:t>Explanatory</w:t>
            </w:r>
          </w:p>
        </w:tc>
        <w:tc>
          <w:tcPr>
            <w:tcW w:w="1502" w:type="dxa"/>
          </w:tcPr>
          <w:p w:rsidR="00A72194" w:rsidRPr="00A35F08" w:rsidRDefault="00A72194" w:rsidP="00FE7756">
            <w:pPr>
              <w:jc w:val="both"/>
              <w:rPr>
                <w:rFonts w:asciiTheme="majorHAnsi" w:hAnsiTheme="majorHAnsi" w:cstheme="majorHAnsi"/>
                <w:sz w:val="15"/>
                <w:szCs w:val="15"/>
              </w:rPr>
            </w:pPr>
            <w:r w:rsidRPr="00A35F08">
              <w:rPr>
                <w:rFonts w:asciiTheme="majorHAnsi" w:hAnsiTheme="majorHAnsi" w:cstheme="majorHAnsi"/>
                <w:sz w:val="15"/>
                <w:szCs w:val="15"/>
              </w:rPr>
              <w:t xml:space="preserve">Environmental footprint </w:t>
            </w:r>
          </w:p>
        </w:tc>
        <w:tc>
          <w:tcPr>
            <w:tcW w:w="1503" w:type="dxa"/>
          </w:tcPr>
          <w:p w:rsidR="00A72194" w:rsidRPr="00A35F08" w:rsidRDefault="00A72194" w:rsidP="00FE7756">
            <w:pPr>
              <w:jc w:val="both"/>
              <w:rPr>
                <w:rFonts w:asciiTheme="majorHAnsi" w:hAnsiTheme="majorHAnsi" w:cstheme="majorHAnsi"/>
                <w:sz w:val="15"/>
                <w:szCs w:val="15"/>
              </w:rPr>
            </w:pPr>
            <w:r w:rsidRPr="00A35F08">
              <w:rPr>
                <w:rFonts w:asciiTheme="majorHAnsi" w:hAnsiTheme="majorHAnsi" w:cstheme="majorHAnsi"/>
                <w:sz w:val="15"/>
                <w:szCs w:val="15"/>
              </w:rPr>
              <w:t>Ecological footprint of consumption per person</w:t>
            </w:r>
          </w:p>
        </w:tc>
        <w:tc>
          <w:tcPr>
            <w:tcW w:w="1503" w:type="dxa"/>
          </w:tcPr>
          <w:p w:rsidR="00A72194" w:rsidRPr="00A35F08" w:rsidRDefault="00A72194" w:rsidP="00FE7756">
            <w:pPr>
              <w:jc w:val="both"/>
              <w:rPr>
                <w:rFonts w:asciiTheme="majorHAnsi" w:hAnsiTheme="majorHAnsi" w:cstheme="majorHAnsi"/>
                <w:sz w:val="15"/>
                <w:szCs w:val="15"/>
              </w:rPr>
            </w:pPr>
            <w:r w:rsidRPr="00A35F08">
              <w:rPr>
                <w:rFonts w:asciiTheme="majorHAnsi" w:hAnsiTheme="majorHAnsi" w:cstheme="majorHAnsi"/>
                <w:sz w:val="15"/>
                <w:szCs w:val="15"/>
              </w:rPr>
              <w:t xml:space="preserve">Global hectares </w:t>
            </w:r>
          </w:p>
        </w:tc>
        <w:tc>
          <w:tcPr>
            <w:tcW w:w="1503" w:type="dxa"/>
          </w:tcPr>
          <w:p w:rsidR="00A72194" w:rsidRPr="00A35F08" w:rsidRDefault="00A72194" w:rsidP="00FE7756">
            <w:pPr>
              <w:jc w:val="both"/>
              <w:rPr>
                <w:rFonts w:asciiTheme="majorHAnsi" w:hAnsiTheme="majorHAnsi" w:cstheme="majorHAnsi"/>
                <w:sz w:val="15"/>
                <w:szCs w:val="15"/>
              </w:rPr>
            </w:pPr>
            <w:r w:rsidRPr="00A35F08">
              <w:rPr>
                <w:rFonts w:asciiTheme="majorHAnsi" w:hAnsiTheme="majorHAnsi" w:cstheme="majorHAnsi"/>
                <w:sz w:val="15"/>
                <w:szCs w:val="15"/>
              </w:rPr>
              <w:t>Yes</w:t>
            </w:r>
          </w:p>
        </w:tc>
        <w:tc>
          <w:tcPr>
            <w:tcW w:w="5103" w:type="dxa"/>
          </w:tcPr>
          <w:p w:rsidR="00647960" w:rsidRPr="00647960" w:rsidRDefault="00647960" w:rsidP="00647960">
            <w:pPr>
              <w:spacing w:after="0"/>
              <w:jc w:val="both"/>
              <w:rPr>
                <w:rFonts w:asciiTheme="majorHAnsi" w:hAnsiTheme="majorHAnsi" w:cstheme="majorHAnsi"/>
                <w:sz w:val="15"/>
                <w:szCs w:val="15"/>
              </w:rPr>
            </w:pPr>
            <w:r w:rsidRPr="00647960">
              <w:rPr>
                <w:rFonts w:asciiTheme="majorHAnsi" w:hAnsiTheme="majorHAnsi" w:cstheme="majorHAnsi"/>
                <w:sz w:val="15"/>
                <w:szCs w:val="15"/>
              </w:rPr>
              <w:t xml:space="preserve">Data Portal of Global </w:t>
            </w:r>
            <w:proofErr w:type="spellStart"/>
            <w:r w:rsidRPr="00647960">
              <w:rPr>
                <w:rFonts w:asciiTheme="majorHAnsi" w:hAnsiTheme="majorHAnsi" w:cstheme="majorHAnsi"/>
                <w:sz w:val="15"/>
                <w:szCs w:val="15"/>
              </w:rPr>
              <w:t>Foodprints</w:t>
            </w:r>
            <w:proofErr w:type="spellEnd"/>
            <w:r w:rsidRPr="00647960">
              <w:rPr>
                <w:rFonts w:asciiTheme="majorHAnsi" w:hAnsiTheme="majorHAnsi" w:cstheme="majorHAnsi"/>
                <w:sz w:val="15"/>
                <w:szCs w:val="15"/>
              </w:rPr>
              <w:t xml:space="preserve"> Network</w:t>
            </w:r>
          </w:p>
          <w:p w:rsidR="00A72194" w:rsidRPr="00A35F08" w:rsidRDefault="00647960" w:rsidP="00647960">
            <w:pPr>
              <w:spacing w:after="0"/>
              <w:jc w:val="both"/>
              <w:rPr>
                <w:rFonts w:asciiTheme="majorHAnsi" w:hAnsiTheme="majorHAnsi" w:cstheme="majorHAnsi"/>
                <w:sz w:val="15"/>
                <w:szCs w:val="15"/>
              </w:rPr>
            </w:pPr>
            <w:r w:rsidRPr="00647960">
              <w:rPr>
                <w:rFonts w:asciiTheme="majorHAnsi" w:hAnsiTheme="majorHAnsi" w:cstheme="majorHAnsi"/>
                <w:sz w:val="15"/>
                <w:szCs w:val="15"/>
              </w:rPr>
              <w:t>https://data.footprintnetwork.org/#/</w:t>
            </w:r>
          </w:p>
        </w:tc>
      </w:tr>
      <w:tr w:rsidR="00A72194" w:rsidRPr="00A35F08" w:rsidTr="006479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3"/>
        </w:trPr>
        <w:tc>
          <w:tcPr>
            <w:tcW w:w="1502" w:type="dxa"/>
          </w:tcPr>
          <w:p w:rsidR="00A72194" w:rsidRPr="00A35F08" w:rsidRDefault="00A72194" w:rsidP="00FE7756">
            <w:pPr>
              <w:jc w:val="both"/>
              <w:rPr>
                <w:rFonts w:asciiTheme="majorHAnsi" w:hAnsiTheme="majorHAnsi" w:cstheme="majorHAnsi"/>
                <w:sz w:val="15"/>
                <w:szCs w:val="15"/>
              </w:rPr>
            </w:pPr>
            <w:r w:rsidRPr="00A35F08">
              <w:rPr>
                <w:rFonts w:asciiTheme="majorHAnsi" w:hAnsiTheme="majorHAnsi" w:cstheme="majorHAnsi"/>
                <w:sz w:val="15"/>
                <w:szCs w:val="15"/>
              </w:rPr>
              <w:t>Control</w:t>
            </w:r>
          </w:p>
        </w:tc>
        <w:tc>
          <w:tcPr>
            <w:tcW w:w="1502" w:type="dxa"/>
          </w:tcPr>
          <w:p w:rsidR="00A72194" w:rsidRPr="00A35F08" w:rsidRDefault="00A72194" w:rsidP="00FE7756">
            <w:pPr>
              <w:jc w:val="both"/>
              <w:rPr>
                <w:rFonts w:asciiTheme="majorHAnsi" w:hAnsiTheme="majorHAnsi" w:cstheme="majorHAnsi"/>
                <w:sz w:val="15"/>
                <w:szCs w:val="15"/>
              </w:rPr>
            </w:pPr>
            <w:r w:rsidRPr="00A35F08">
              <w:rPr>
                <w:rFonts w:asciiTheme="majorHAnsi" w:hAnsiTheme="majorHAnsi" w:cstheme="majorHAnsi"/>
                <w:sz w:val="15"/>
                <w:szCs w:val="15"/>
              </w:rPr>
              <w:t>Demography</w:t>
            </w:r>
          </w:p>
        </w:tc>
        <w:tc>
          <w:tcPr>
            <w:tcW w:w="1503" w:type="dxa"/>
          </w:tcPr>
          <w:p w:rsidR="00A72194" w:rsidRPr="00A35F08" w:rsidRDefault="00A72194" w:rsidP="00FE7756">
            <w:pPr>
              <w:jc w:val="both"/>
              <w:rPr>
                <w:rFonts w:asciiTheme="majorHAnsi" w:hAnsiTheme="majorHAnsi" w:cstheme="majorHAnsi"/>
                <w:sz w:val="15"/>
                <w:szCs w:val="15"/>
              </w:rPr>
            </w:pPr>
            <w:r w:rsidRPr="00A35F08">
              <w:rPr>
                <w:rFonts w:asciiTheme="majorHAnsi" w:hAnsiTheme="majorHAnsi" w:cstheme="majorHAnsi"/>
                <w:sz w:val="15"/>
                <w:szCs w:val="15"/>
              </w:rPr>
              <w:t>Total population</w:t>
            </w:r>
          </w:p>
        </w:tc>
        <w:tc>
          <w:tcPr>
            <w:tcW w:w="1503" w:type="dxa"/>
          </w:tcPr>
          <w:p w:rsidR="00A72194" w:rsidRPr="00A35F08" w:rsidRDefault="00A72194" w:rsidP="00FE7756">
            <w:pPr>
              <w:jc w:val="both"/>
              <w:rPr>
                <w:rFonts w:asciiTheme="majorHAnsi" w:hAnsiTheme="majorHAnsi" w:cstheme="majorHAnsi"/>
                <w:sz w:val="15"/>
                <w:szCs w:val="15"/>
              </w:rPr>
            </w:pPr>
            <w:r w:rsidRPr="00A35F08">
              <w:rPr>
                <w:rFonts w:asciiTheme="majorHAnsi" w:hAnsiTheme="majorHAnsi" w:cstheme="majorHAnsi"/>
                <w:sz w:val="15"/>
                <w:szCs w:val="15"/>
              </w:rPr>
              <w:t>Number of people</w:t>
            </w:r>
          </w:p>
        </w:tc>
        <w:tc>
          <w:tcPr>
            <w:tcW w:w="1503" w:type="dxa"/>
          </w:tcPr>
          <w:p w:rsidR="00A72194" w:rsidRPr="00A35F08" w:rsidRDefault="00A72194" w:rsidP="00FE7756">
            <w:pPr>
              <w:jc w:val="both"/>
              <w:rPr>
                <w:rFonts w:asciiTheme="majorHAnsi" w:hAnsiTheme="majorHAnsi" w:cstheme="majorHAnsi"/>
                <w:sz w:val="15"/>
                <w:szCs w:val="15"/>
              </w:rPr>
            </w:pPr>
            <w:r w:rsidRPr="00A35F08">
              <w:rPr>
                <w:rFonts w:asciiTheme="majorHAnsi" w:hAnsiTheme="majorHAnsi" w:cstheme="majorHAnsi"/>
                <w:sz w:val="15"/>
                <w:szCs w:val="15"/>
              </w:rPr>
              <w:t>Yes</w:t>
            </w:r>
          </w:p>
        </w:tc>
        <w:tc>
          <w:tcPr>
            <w:tcW w:w="5103" w:type="dxa"/>
          </w:tcPr>
          <w:p w:rsidR="00647960" w:rsidRPr="00647960" w:rsidRDefault="00647960" w:rsidP="00647960">
            <w:pPr>
              <w:spacing w:after="0"/>
              <w:jc w:val="both"/>
              <w:rPr>
                <w:rFonts w:asciiTheme="majorHAnsi" w:hAnsiTheme="majorHAnsi" w:cstheme="majorHAnsi"/>
                <w:sz w:val="15"/>
                <w:szCs w:val="15"/>
              </w:rPr>
            </w:pPr>
            <w:r w:rsidRPr="00647960">
              <w:rPr>
                <w:rFonts w:asciiTheme="majorHAnsi" w:hAnsiTheme="majorHAnsi" w:cstheme="majorHAnsi"/>
                <w:sz w:val="15"/>
                <w:szCs w:val="15"/>
              </w:rPr>
              <w:t>World Bank’s World Development Indicators Database</w:t>
            </w:r>
          </w:p>
          <w:p w:rsidR="00A72194" w:rsidRPr="00A35F08" w:rsidRDefault="00647960" w:rsidP="00647960">
            <w:pPr>
              <w:spacing w:after="0"/>
              <w:jc w:val="both"/>
              <w:rPr>
                <w:rFonts w:asciiTheme="majorHAnsi" w:hAnsiTheme="majorHAnsi" w:cstheme="majorHAnsi"/>
                <w:sz w:val="15"/>
                <w:szCs w:val="15"/>
              </w:rPr>
            </w:pPr>
            <w:r w:rsidRPr="00647960">
              <w:rPr>
                <w:rFonts w:asciiTheme="majorHAnsi" w:hAnsiTheme="majorHAnsi" w:cstheme="majorHAnsi"/>
                <w:sz w:val="15"/>
                <w:szCs w:val="15"/>
              </w:rPr>
              <w:t>https://databank.worldbank.org/source/world-development-indicators</w:t>
            </w:r>
          </w:p>
        </w:tc>
      </w:tr>
      <w:tr w:rsidR="00A72194" w:rsidRPr="00A35F08" w:rsidTr="00647960">
        <w:trPr>
          <w:trHeight w:val="183"/>
        </w:trPr>
        <w:tc>
          <w:tcPr>
            <w:tcW w:w="1502" w:type="dxa"/>
          </w:tcPr>
          <w:p w:rsidR="00A72194" w:rsidRPr="00A35F08" w:rsidRDefault="00A72194" w:rsidP="00FE7756">
            <w:pPr>
              <w:jc w:val="both"/>
              <w:rPr>
                <w:rFonts w:asciiTheme="majorHAnsi" w:hAnsiTheme="majorHAnsi" w:cstheme="majorHAnsi"/>
                <w:sz w:val="15"/>
                <w:szCs w:val="15"/>
              </w:rPr>
            </w:pPr>
            <w:r w:rsidRPr="00A35F08">
              <w:rPr>
                <w:rFonts w:asciiTheme="majorHAnsi" w:hAnsiTheme="majorHAnsi" w:cstheme="majorHAnsi"/>
                <w:sz w:val="15"/>
                <w:szCs w:val="15"/>
              </w:rPr>
              <w:t>Control</w:t>
            </w:r>
          </w:p>
        </w:tc>
        <w:tc>
          <w:tcPr>
            <w:tcW w:w="1502" w:type="dxa"/>
          </w:tcPr>
          <w:p w:rsidR="00A72194" w:rsidRPr="00A35F08" w:rsidRDefault="00A72194" w:rsidP="00FE7756">
            <w:pPr>
              <w:jc w:val="both"/>
              <w:rPr>
                <w:rFonts w:asciiTheme="majorHAnsi" w:hAnsiTheme="majorHAnsi" w:cstheme="majorHAnsi"/>
                <w:sz w:val="15"/>
                <w:szCs w:val="15"/>
              </w:rPr>
            </w:pPr>
            <w:r w:rsidRPr="00A35F08">
              <w:rPr>
                <w:rFonts w:asciiTheme="majorHAnsi" w:hAnsiTheme="majorHAnsi" w:cstheme="majorHAnsi"/>
                <w:sz w:val="15"/>
                <w:szCs w:val="15"/>
              </w:rPr>
              <w:t>Economic development</w:t>
            </w:r>
          </w:p>
        </w:tc>
        <w:tc>
          <w:tcPr>
            <w:tcW w:w="1503" w:type="dxa"/>
          </w:tcPr>
          <w:p w:rsidR="00A72194" w:rsidRPr="00A35F08" w:rsidRDefault="00A72194" w:rsidP="00FE7756">
            <w:pPr>
              <w:jc w:val="both"/>
              <w:rPr>
                <w:rFonts w:asciiTheme="majorHAnsi" w:hAnsiTheme="majorHAnsi" w:cstheme="majorHAnsi"/>
                <w:sz w:val="15"/>
                <w:szCs w:val="15"/>
              </w:rPr>
            </w:pPr>
            <w:r w:rsidRPr="00A35F08">
              <w:rPr>
                <w:rFonts w:asciiTheme="majorHAnsi" w:hAnsiTheme="majorHAnsi" w:cstheme="majorHAnsi"/>
                <w:sz w:val="15"/>
                <w:szCs w:val="15"/>
              </w:rPr>
              <w:t>GDP Per Capita</w:t>
            </w:r>
            <w:r>
              <w:rPr>
                <w:rFonts w:asciiTheme="majorHAnsi" w:hAnsiTheme="majorHAnsi" w:cstheme="majorHAnsi"/>
                <w:sz w:val="15"/>
                <w:szCs w:val="15"/>
              </w:rPr>
              <w:t xml:space="preserve"> (PPP)</w:t>
            </w:r>
          </w:p>
        </w:tc>
        <w:tc>
          <w:tcPr>
            <w:tcW w:w="1503" w:type="dxa"/>
          </w:tcPr>
          <w:p w:rsidR="00A72194" w:rsidRPr="00A35F08" w:rsidRDefault="00A72194" w:rsidP="00FE7756">
            <w:pPr>
              <w:jc w:val="both"/>
              <w:rPr>
                <w:rFonts w:asciiTheme="majorHAnsi" w:hAnsiTheme="majorHAnsi" w:cstheme="majorHAnsi"/>
                <w:sz w:val="15"/>
                <w:szCs w:val="15"/>
              </w:rPr>
            </w:pPr>
            <w:r w:rsidRPr="00A35F08">
              <w:rPr>
                <w:rFonts w:asciiTheme="majorHAnsi" w:hAnsiTheme="majorHAnsi" w:cstheme="majorHAnsi"/>
                <w:sz w:val="15"/>
                <w:szCs w:val="15"/>
              </w:rPr>
              <w:t>Constant 2017 international dollar</w:t>
            </w:r>
          </w:p>
        </w:tc>
        <w:tc>
          <w:tcPr>
            <w:tcW w:w="1503" w:type="dxa"/>
          </w:tcPr>
          <w:p w:rsidR="00A72194" w:rsidRPr="00A35F08" w:rsidRDefault="00A72194" w:rsidP="00FE7756">
            <w:pPr>
              <w:jc w:val="both"/>
              <w:rPr>
                <w:rFonts w:asciiTheme="majorHAnsi" w:hAnsiTheme="majorHAnsi" w:cstheme="majorHAnsi"/>
                <w:sz w:val="15"/>
                <w:szCs w:val="15"/>
              </w:rPr>
            </w:pPr>
            <w:r w:rsidRPr="00A35F08">
              <w:rPr>
                <w:rFonts w:asciiTheme="majorHAnsi" w:hAnsiTheme="majorHAnsi" w:cstheme="majorHAnsi"/>
                <w:sz w:val="15"/>
                <w:szCs w:val="15"/>
              </w:rPr>
              <w:t>Yes</w:t>
            </w:r>
          </w:p>
        </w:tc>
        <w:tc>
          <w:tcPr>
            <w:tcW w:w="5103" w:type="dxa"/>
          </w:tcPr>
          <w:p w:rsidR="00647960" w:rsidRPr="00647960" w:rsidRDefault="00647960" w:rsidP="00647960">
            <w:pPr>
              <w:spacing w:after="0"/>
              <w:jc w:val="both"/>
              <w:rPr>
                <w:rFonts w:asciiTheme="majorHAnsi" w:hAnsiTheme="majorHAnsi" w:cstheme="majorHAnsi"/>
                <w:sz w:val="15"/>
                <w:szCs w:val="15"/>
              </w:rPr>
            </w:pPr>
            <w:r w:rsidRPr="00647960">
              <w:rPr>
                <w:rFonts w:asciiTheme="majorHAnsi" w:hAnsiTheme="majorHAnsi" w:cstheme="majorHAnsi"/>
                <w:sz w:val="15"/>
                <w:szCs w:val="15"/>
              </w:rPr>
              <w:t>World Bank’s World Development Indicators Database</w:t>
            </w:r>
          </w:p>
          <w:p w:rsidR="00A72194" w:rsidRPr="00A35F08" w:rsidRDefault="00647960" w:rsidP="00647960">
            <w:pPr>
              <w:spacing w:after="0"/>
              <w:jc w:val="both"/>
              <w:rPr>
                <w:rFonts w:asciiTheme="majorHAnsi" w:hAnsiTheme="majorHAnsi" w:cstheme="majorHAnsi"/>
                <w:sz w:val="15"/>
                <w:szCs w:val="15"/>
              </w:rPr>
            </w:pPr>
            <w:r w:rsidRPr="00647960">
              <w:rPr>
                <w:rFonts w:asciiTheme="majorHAnsi" w:hAnsiTheme="majorHAnsi" w:cstheme="majorHAnsi"/>
                <w:sz w:val="15"/>
                <w:szCs w:val="15"/>
              </w:rPr>
              <w:t>https://databank.worldbank.org/source/world-development-indicators</w:t>
            </w:r>
          </w:p>
        </w:tc>
      </w:tr>
      <w:tr w:rsidR="00A72194" w:rsidRPr="00A35F08" w:rsidTr="006479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1"/>
        </w:trPr>
        <w:tc>
          <w:tcPr>
            <w:tcW w:w="1502" w:type="dxa"/>
          </w:tcPr>
          <w:p w:rsidR="00A72194" w:rsidRPr="00A35F08" w:rsidRDefault="00A72194" w:rsidP="00FE7756">
            <w:pPr>
              <w:jc w:val="both"/>
              <w:rPr>
                <w:rFonts w:asciiTheme="majorHAnsi" w:hAnsiTheme="majorHAnsi" w:cstheme="majorHAnsi"/>
                <w:sz w:val="15"/>
                <w:szCs w:val="15"/>
              </w:rPr>
            </w:pPr>
            <w:r w:rsidRPr="00A35F08">
              <w:rPr>
                <w:rFonts w:asciiTheme="majorHAnsi" w:hAnsiTheme="majorHAnsi" w:cstheme="majorHAnsi"/>
                <w:sz w:val="15"/>
                <w:szCs w:val="15"/>
              </w:rPr>
              <w:t>Control</w:t>
            </w:r>
          </w:p>
        </w:tc>
        <w:tc>
          <w:tcPr>
            <w:tcW w:w="1502" w:type="dxa"/>
          </w:tcPr>
          <w:p w:rsidR="00A72194" w:rsidRPr="00A35F08" w:rsidRDefault="00A72194" w:rsidP="00FE7756">
            <w:pPr>
              <w:jc w:val="both"/>
              <w:rPr>
                <w:rFonts w:asciiTheme="majorHAnsi" w:hAnsiTheme="majorHAnsi" w:cstheme="majorHAnsi"/>
                <w:sz w:val="15"/>
                <w:szCs w:val="15"/>
              </w:rPr>
            </w:pPr>
            <w:r w:rsidRPr="00A35F08">
              <w:rPr>
                <w:rFonts w:asciiTheme="majorHAnsi" w:hAnsiTheme="majorHAnsi" w:cstheme="majorHAnsi"/>
                <w:sz w:val="15"/>
                <w:szCs w:val="15"/>
              </w:rPr>
              <w:t>Trade engagement</w:t>
            </w:r>
          </w:p>
        </w:tc>
        <w:tc>
          <w:tcPr>
            <w:tcW w:w="1503" w:type="dxa"/>
          </w:tcPr>
          <w:p w:rsidR="00A72194" w:rsidRPr="00A35F08" w:rsidRDefault="00A72194" w:rsidP="00FE7756">
            <w:pPr>
              <w:jc w:val="both"/>
              <w:rPr>
                <w:rFonts w:asciiTheme="majorHAnsi" w:hAnsiTheme="majorHAnsi" w:cstheme="majorHAnsi"/>
                <w:sz w:val="15"/>
                <w:szCs w:val="15"/>
              </w:rPr>
            </w:pPr>
            <w:r w:rsidRPr="00A35F08">
              <w:rPr>
                <w:rFonts w:asciiTheme="majorHAnsi" w:hAnsiTheme="majorHAnsi" w:cstheme="majorHAnsi"/>
                <w:sz w:val="15"/>
                <w:szCs w:val="15"/>
              </w:rPr>
              <w:t>Total exports</w:t>
            </w:r>
          </w:p>
        </w:tc>
        <w:tc>
          <w:tcPr>
            <w:tcW w:w="1503" w:type="dxa"/>
          </w:tcPr>
          <w:p w:rsidR="00A72194" w:rsidRPr="00A35F08" w:rsidRDefault="00A72194" w:rsidP="00FE7756">
            <w:pPr>
              <w:jc w:val="both"/>
              <w:rPr>
                <w:rFonts w:asciiTheme="majorHAnsi" w:hAnsiTheme="majorHAnsi" w:cstheme="majorHAnsi"/>
                <w:sz w:val="15"/>
                <w:szCs w:val="15"/>
              </w:rPr>
            </w:pPr>
            <w:r>
              <w:rPr>
                <w:rFonts w:asciiTheme="majorHAnsi" w:hAnsiTheme="majorHAnsi" w:cstheme="majorHAnsi"/>
                <w:sz w:val="15"/>
                <w:szCs w:val="15"/>
              </w:rPr>
              <w:t>Current US dollar</w:t>
            </w:r>
            <w:r w:rsidRPr="00A35F08">
              <w:rPr>
                <w:rFonts w:asciiTheme="majorHAnsi" w:hAnsiTheme="majorHAnsi" w:cstheme="majorHAnsi"/>
                <w:sz w:val="15"/>
                <w:szCs w:val="15"/>
              </w:rPr>
              <w:t xml:space="preserve"> </w:t>
            </w:r>
          </w:p>
        </w:tc>
        <w:tc>
          <w:tcPr>
            <w:tcW w:w="1503" w:type="dxa"/>
          </w:tcPr>
          <w:p w:rsidR="00A72194" w:rsidRPr="00A35F08" w:rsidRDefault="00A72194" w:rsidP="00FE7756">
            <w:pPr>
              <w:jc w:val="both"/>
              <w:rPr>
                <w:rFonts w:asciiTheme="majorHAnsi" w:hAnsiTheme="majorHAnsi" w:cstheme="majorHAnsi"/>
                <w:sz w:val="15"/>
                <w:szCs w:val="15"/>
              </w:rPr>
            </w:pPr>
            <w:r>
              <w:rPr>
                <w:rFonts w:asciiTheme="majorHAnsi" w:hAnsiTheme="majorHAnsi" w:cstheme="majorHAnsi"/>
                <w:sz w:val="15"/>
                <w:szCs w:val="15"/>
              </w:rPr>
              <w:t>Yes</w:t>
            </w:r>
          </w:p>
        </w:tc>
        <w:tc>
          <w:tcPr>
            <w:tcW w:w="5103" w:type="dxa"/>
          </w:tcPr>
          <w:p w:rsidR="00647960" w:rsidRPr="00647960" w:rsidRDefault="00647960" w:rsidP="00647960">
            <w:pPr>
              <w:spacing w:after="0"/>
              <w:jc w:val="both"/>
              <w:rPr>
                <w:rFonts w:asciiTheme="majorHAnsi" w:hAnsiTheme="majorHAnsi" w:cstheme="majorHAnsi"/>
                <w:sz w:val="15"/>
                <w:szCs w:val="15"/>
              </w:rPr>
            </w:pPr>
            <w:r w:rsidRPr="00647960">
              <w:rPr>
                <w:rFonts w:asciiTheme="majorHAnsi" w:hAnsiTheme="majorHAnsi" w:cstheme="majorHAnsi"/>
                <w:sz w:val="15"/>
                <w:szCs w:val="15"/>
              </w:rPr>
              <w:t>World Bank’s World Development Indicators Database</w:t>
            </w:r>
          </w:p>
          <w:p w:rsidR="00A72194" w:rsidRPr="00A35F08" w:rsidRDefault="00647960" w:rsidP="00647960">
            <w:pPr>
              <w:spacing w:after="0"/>
              <w:jc w:val="both"/>
              <w:rPr>
                <w:rFonts w:asciiTheme="majorHAnsi" w:hAnsiTheme="majorHAnsi" w:cstheme="majorHAnsi"/>
                <w:sz w:val="15"/>
                <w:szCs w:val="15"/>
              </w:rPr>
            </w:pPr>
            <w:r w:rsidRPr="00647960">
              <w:rPr>
                <w:rFonts w:asciiTheme="majorHAnsi" w:hAnsiTheme="majorHAnsi" w:cstheme="majorHAnsi"/>
                <w:sz w:val="15"/>
                <w:szCs w:val="15"/>
              </w:rPr>
              <w:t>https://databank.worldbank.org/source/world-development-indicators</w:t>
            </w:r>
          </w:p>
        </w:tc>
      </w:tr>
      <w:tr w:rsidR="00A72194" w:rsidRPr="00A35F08" w:rsidTr="00647960">
        <w:trPr>
          <w:trHeight w:val="584"/>
        </w:trPr>
        <w:tc>
          <w:tcPr>
            <w:tcW w:w="1502" w:type="dxa"/>
          </w:tcPr>
          <w:p w:rsidR="00A72194" w:rsidRPr="00A35F08" w:rsidRDefault="00A72194" w:rsidP="00FE7756">
            <w:pPr>
              <w:jc w:val="both"/>
              <w:rPr>
                <w:rFonts w:asciiTheme="majorHAnsi" w:hAnsiTheme="majorHAnsi" w:cstheme="majorHAnsi"/>
                <w:sz w:val="15"/>
                <w:szCs w:val="15"/>
              </w:rPr>
            </w:pPr>
            <w:r w:rsidRPr="00A35F08">
              <w:rPr>
                <w:rFonts w:asciiTheme="majorHAnsi" w:hAnsiTheme="majorHAnsi" w:cstheme="majorHAnsi"/>
                <w:sz w:val="15"/>
                <w:szCs w:val="15"/>
              </w:rPr>
              <w:t>Dummy</w:t>
            </w:r>
          </w:p>
        </w:tc>
        <w:tc>
          <w:tcPr>
            <w:tcW w:w="1502" w:type="dxa"/>
          </w:tcPr>
          <w:p w:rsidR="00A72194" w:rsidRPr="00A35F08" w:rsidRDefault="00A72194" w:rsidP="00FE7756">
            <w:pPr>
              <w:jc w:val="both"/>
              <w:rPr>
                <w:rFonts w:asciiTheme="majorHAnsi" w:hAnsiTheme="majorHAnsi" w:cstheme="majorHAnsi"/>
                <w:sz w:val="15"/>
                <w:szCs w:val="15"/>
              </w:rPr>
            </w:pPr>
            <w:bookmarkStart w:id="2" w:name="_heading=h.tyjcwt" w:colFirst="0" w:colLast="0"/>
            <w:bookmarkEnd w:id="2"/>
            <w:r w:rsidRPr="00A35F08">
              <w:rPr>
                <w:rFonts w:asciiTheme="majorHAnsi" w:hAnsiTheme="majorHAnsi" w:cstheme="majorHAnsi"/>
                <w:sz w:val="15"/>
                <w:szCs w:val="15"/>
              </w:rPr>
              <w:t>Prosperity (OECD);</w:t>
            </w:r>
          </w:p>
        </w:tc>
        <w:tc>
          <w:tcPr>
            <w:tcW w:w="1503" w:type="dxa"/>
          </w:tcPr>
          <w:p w:rsidR="00A72194" w:rsidRPr="00A35F08" w:rsidRDefault="00A72194" w:rsidP="00FE7756">
            <w:pPr>
              <w:jc w:val="both"/>
              <w:rPr>
                <w:rFonts w:asciiTheme="majorHAnsi" w:hAnsiTheme="majorHAnsi" w:cstheme="majorHAnsi"/>
                <w:sz w:val="15"/>
                <w:szCs w:val="15"/>
              </w:rPr>
            </w:pPr>
            <w:r w:rsidRPr="00A35F08">
              <w:rPr>
                <w:rFonts w:asciiTheme="majorHAnsi" w:hAnsiTheme="majorHAnsi" w:cstheme="majorHAnsi"/>
                <w:sz w:val="15"/>
                <w:szCs w:val="15"/>
              </w:rPr>
              <w:t>Country membership to OECD</w:t>
            </w:r>
          </w:p>
        </w:tc>
        <w:tc>
          <w:tcPr>
            <w:tcW w:w="1503" w:type="dxa"/>
          </w:tcPr>
          <w:p w:rsidR="00A72194" w:rsidRPr="00A35F08" w:rsidRDefault="00A72194" w:rsidP="00FE7756">
            <w:pPr>
              <w:jc w:val="both"/>
              <w:rPr>
                <w:rFonts w:asciiTheme="majorHAnsi" w:hAnsiTheme="majorHAnsi" w:cstheme="majorHAnsi"/>
                <w:sz w:val="15"/>
                <w:szCs w:val="15"/>
              </w:rPr>
            </w:pPr>
            <w:r w:rsidRPr="00A35F08">
              <w:rPr>
                <w:rFonts w:asciiTheme="majorHAnsi" w:hAnsiTheme="majorHAnsi" w:cstheme="majorHAnsi"/>
                <w:sz w:val="15"/>
                <w:szCs w:val="15"/>
              </w:rPr>
              <w:t>Binary (1 or 0)</w:t>
            </w:r>
          </w:p>
        </w:tc>
        <w:tc>
          <w:tcPr>
            <w:tcW w:w="1503" w:type="dxa"/>
          </w:tcPr>
          <w:p w:rsidR="00A72194" w:rsidRPr="00A35F08" w:rsidRDefault="00A72194" w:rsidP="00FE7756">
            <w:pPr>
              <w:jc w:val="both"/>
              <w:rPr>
                <w:rFonts w:asciiTheme="majorHAnsi" w:hAnsiTheme="majorHAnsi" w:cstheme="majorHAnsi"/>
                <w:sz w:val="15"/>
                <w:szCs w:val="15"/>
              </w:rPr>
            </w:pPr>
            <w:r w:rsidRPr="00A35F08">
              <w:rPr>
                <w:rFonts w:asciiTheme="majorHAnsi" w:hAnsiTheme="majorHAnsi" w:cstheme="majorHAnsi"/>
                <w:sz w:val="15"/>
                <w:szCs w:val="15"/>
              </w:rPr>
              <w:t>No</w:t>
            </w:r>
          </w:p>
        </w:tc>
        <w:tc>
          <w:tcPr>
            <w:tcW w:w="5103" w:type="dxa"/>
          </w:tcPr>
          <w:p w:rsidR="00A72194" w:rsidRDefault="00A72194" w:rsidP="00647960">
            <w:pPr>
              <w:spacing w:after="0"/>
              <w:jc w:val="both"/>
              <w:rPr>
                <w:rFonts w:asciiTheme="majorHAnsi" w:hAnsiTheme="majorHAnsi" w:cstheme="majorHAnsi"/>
                <w:sz w:val="15"/>
                <w:szCs w:val="15"/>
              </w:rPr>
            </w:pPr>
            <w:r w:rsidRPr="00A35F08">
              <w:rPr>
                <w:rFonts w:asciiTheme="majorHAnsi" w:hAnsiTheme="majorHAnsi" w:cstheme="majorHAnsi"/>
                <w:sz w:val="15"/>
                <w:szCs w:val="15"/>
              </w:rPr>
              <w:t>Based on a logical framework developed by the authors and using information from OECD Homepage</w:t>
            </w:r>
          </w:p>
          <w:p w:rsidR="00647960" w:rsidRPr="00A35F08" w:rsidRDefault="00647960" w:rsidP="00647960">
            <w:pPr>
              <w:spacing w:after="0"/>
              <w:jc w:val="both"/>
              <w:rPr>
                <w:rFonts w:asciiTheme="majorHAnsi" w:hAnsiTheme="majorHAnsi" w:cstheme="majorHAnsi"/>
                <w:sz w:val="15"/>
                <w:szCs w:val="15"/>
              </w:rPr>
            </w:pPr>
            <w:r w:rsidRPr="00647960">
              <w:rPr>
                <w:rFonts w:asciiTheme="majorHAnsi" w:hAnsiTheme="majorHAnsi" w:cstheme="majorHAnsi"/>
                <w:sz w:val="15"/>
                <w:szCs w:val="15"/>
              </w:rPr>
              <w:t>https://www.oecd.org/about/document/ratification-oecd-convention.htm</w:t>
            </w:r>
          </w:p>
        </w:tc>
      </w:tr>
      <w:tr w:rsidR="00A72194" w:rsidRPr="00A35F08" w:rsidTr="006479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4"/>
        </w:trPr>
        <w:tc>
          <w:tcPr>
            <w:tcW w:w="1502" w:type="dxa"/>
          </w:tcPr>
          <w:p w:rsidR="00A72194" w:rsidRPr="00A35F08" w:rsidRDefault="00A72194" w:rsidP="00FE7756">
            <w:pPr>
              <w:jc w:val="both"/>
              <w:rPr>
                <w:rFonts w:asciiTheme="majorHAnsi" w:hAnsiTheme="majorHAnsi" w:cstheme="majorHAnsi"/>
                <w:sz w:val="15"/>
                <w:szCs w:val="15"/>
              </w:rPr>
            </w:pPr>
            <w:r w:rsidRPr="00A35F08">
              <w:rPr>
                <w:rFonts w:asciiTheme="majorHAnsi" w:hAnsiTheme="majorHAnsi" w:cstheme="majorHAnsi"/>
                <w:sz w:val="15"/>
                <w:szCs w:val="15"/>
              </w:rPr>
              <w:t>Dummy</w:t>
            </w:r>
          </w:p>
        </w:tc>
        <w:tc>
          <w:tcPr>
            <w:tcW w:w="1502" w:type="dxa"/>
          </w:tcPr>
          <w:p w:rsidR="00A72194" w:rsidRPr="00A35F08" w:rsidRDefault="00A72194" w:rsidP="00FE7756">
            <w:pPr>
              <w:jc w:val="both"/>
              <w:rPr>
                <w:rFonts w:asciiTheme="majorHAnsi" w:hAnsiTheme="majorHAnsi" w:cstheme="majorHAnsi"/>
                <w:sz w:val="15"/>
                <w:szCs w:val="15"/>
              </w:rPr>
            </w:pPr>
            <w:r w:rsidRPr="00A35F08">
              <w:rPr>
                <w:rFonts w:asciiTheme="majorHAnsi" w:hAnsiTheme="majorHAnsi" w:cstheme="majorHAnsi"/>
                <w:sz w:val="15"/>
                <w:szCs w:val="15"/>
              </w:rPr>
              <w:t>Diversity (G20)</w:t>
            </w:r>
          </w:p>
        </w:tc>
        <w:tc>
          <w:tcPr>
            <w:tcW w:w="1503" w:type="dxa"/>
          </w:tcPr>
          <w:p w:rsidR="00A72194" w:rsidRPr="00A35F08" w:rsidRDefault="00A72194" w:rsidP="00FE7756">
            <w:pPr>
              <w:jc w:val="both"/>
              <w:rPr>
                <w:rFonts w:asciiTheme="majorHAnsi" w:hAnsiTheme="majorHAnsi" w:cstheme="majorHAnsi"/>
                <w:sz w:val="15"/>
                <w:szCs w:val="15"/>
              </w:rPr>
            </w:pPr>
            <w:r w:rsidRPr="00A35F08">
              <w:rPr>
                <w:rFonts w:asciiTheme="majorHAnsi" w:hAnsiTheme="majorHAnsi" w:cstheme="majorHAnsi"/>
                <w:sz w:val="15"/>
                <w:szCs w:val="15"/>
              </w:rPr>
              <w:t>Country membership to G20</w:t>
            </w:r>
          </w:p>
        </w:tc>
        <w:tc>
          <w:tcPr>
            <w:tcW w:w="1503" w:type="dxa"/>
          </w:tcPr>
          <w:p w:rsidR="00A72194" w:rsidRPr="00A35F08" w:rsidRDefault="00A72194" w:rsidP="00FE7756">
            <w:pPr>
              <w:jc w:val="both"/>
              <w:rPr>
                <w:rFonts w:asciiTheme="majorHAnsi" w:hAnsiTheme="majorHAnsi" w:cstheme="majorHAnsi"/>
                <w:sz w:val="15"/>
                <w:szCs w:val="15"/>
              </w:rPr>
            </w:pPr>
            <w:r w:rsidRPr="00A35F08">
              <w:rPr>
                <w:rFonts w:asciiTheme="majorHAnsi" w:hAnsiTheme="majorHAnsi" w:cstheme="majorHAnsi"/>
                <w:sz w:val="15"/>
                <w:szCs w:val="15"/>
              </w:rPr>
              <w:t>Binary (1 or 0)</w:t>
            </w:r>
          </w:p>
        </w:tc>
        <w:tc>
          <w:tcPr>
            <w:tcW w:w="1503" w:type="dxa"/>
          </w:tcPr>
          <w:p w:rsidR="00A72194" w:rsidRPr="00A35F08" w:rsidRDefault="00A72194" w:rsidP="00FE7756">
            <w:pPr>
              <w:jc w:val="both"/>
              <w:rPr>
                <w:rFonts w:asciiTheme="majorHAnsi" w:hAnsiTheme="majorHAnsi" w:cstheme="majorHAnsi"/>
                <w:sz w:val="15"/>
                <w:szCs w:val="15"/>
              </w:rPr>
            </w:pPr>
            <w:r w:rsidRPr="00A35F08">
              <w:rPr>
                <w:rFonts w:asciiTheme="majorHAnsi" w:hAnsiTheme="majorHAnsi" w:cstheme="majorHAnsi"/>
                <w:sz w:val="15"/>
                <w:szCs w:val="15"/>
              </w:rPr>
              <w:t>No</w:t>
            </w:r>
          </w:p>
        </w:tc>
        <w:tc>
          <w:tcPr>
            <w:tcW w:w="5103" w:type="dxa"/>
          </w:tcPr>
          <w:p w:rsidR="00A72194" w:rsidRDefault="00A72194" w:rsidP="00647960">
            <w:pPr>
              <w:spacing w:after="0"/>
              <w:jc w:val="both"/>
              <w:rPr>
                <w:rFonts w:asciiTheme="majorHAnsi" w:hAnsiTheme="majorHAnsi" w:cstheme="majorHAnsi"/>
                <w:sz w:val="15"/>
                <w:szCs w:val="15"/>
              </w:rPr>
            </w:pPr>
            <w:r w:rsidRPr="00A35F08">
              <w:rPr>
                <w:rFonts w:asciiTheme="majorHAnsi" w:hAnsiTheme="majorHAnsi" w:cstheme="majorHAnsi"/>
                <w:sz w:val="15"/>
                <w:szCs w:val="15"/>
              </w:rPr>
              <w:t>Based on a logical framework developed by the authors and using information from G20 Homepage</w:t>
            </w:r>
          </w:p>
          <w:p w:rsidR="00647960" w:rsidRPr="00A35F08" w:rsidRDefault="00647960" w:rsidP="00647960">
            <w:pPr>
              <w:spacing w:after="0"/>
              <w:jc w:val="both"/>
              <w:rPr>
                <w:rFonts w:asciiTheme="majorHAnsi" w:hAnsiTheme="majorHAnsi" w:cstheme="majorHAnsi"/>
                <w:sz w:val="15"/>
                <w:szCs w:val="15"/>
              </w:rPr>
            </w:pPr>
            <w:r w:rsidRPr="00647960">
              <w:rPr>
                <w:rFonts w:asciiTheme="majorHAnsi" w:hAnsiTheme="majorHAnsi" w:cstheme="majorHAnsi"/>
                <w:sz w:val="15"/>
                <w:szCs w:val="15"/>
              </w:rPr>
              <w:t>http://g20.org.tr/about-g20/g20-members/index.html</w:t>
            </w:r>
          </w:p>
        </w:tc>
      </w:tr>
      <w:tr w:rsidR="00A72194" w:rsidRPr="00A35F08" w:rsidTr="00647960">
        <w:trPr>
          <w:trHeight w:val="584"/>
        </w:trPr>
        <w:tc>
          <w:tcPr>
            <w:tcW w:w="1502" w:type="dxa"/>
          </w:tcPr>
          <w:p w:rsidR="00A72194" w:rsidRPr="00A35F08" w:rsidRDefault="00A72194" w:rsidP="00FE7756">
            <w:pPr>
              <w:jc w:val="both"/>
              <w:rPr>
                <w:rFonts w:asciiTheme="majorHAnsi" w:hAnsiTheme="majorHAnsi" w:cstheme="majorHAnsi"/>
                <w:sz w:val="15"/>
                <w:szCs w:val="15"/>
              </w:rPr>
            </w:pPr>
            <w:r w:rsidRPr="00A35F08">
              <w:rPr>
                <w:rFonts w:asciiTheme="majorHAnsi" w:hAnsiTheme="majorHAnsi" w:cstheme="majorHAnsi"/>
                <w:sz w:val="15"/>
                <w:szCs w:val="15"/>
              </w:rPr>
              <w:t>Dummy</w:t>
            </w:r>
          </w:p>
        </w:tc>
        <w:tc>
          <w:tcPr>
            <w:tcW w:w="1502" w:type="dxa"/>
          </w:tcPr>
          <w:p w:rsidR="00A72194" w:rsidRPr="00A35F08" w:rsidRDefault="00A72194" w:rsidP="00FE7756">
            <w:pPr>
              <w:jc w:val="both"/>
              <w:rPr>
                <w:rFonts w:asciiTheme="majorHAnsi" w:hAnsiTheme="majorHAnsi" w:cstheme="majorHAnsi"/>
                <w:sz w:val="15"/>
                <w:szCs w:val="15"/>
              </w:rPr>
            </w:pPr>
            <w:r w:rsidRPr="00A35F08">
              <w:rPr>
                <w:rFonts w:asciiTheme="majorHAnsi" w:hAnsiTheme="majorHAnsi" w:cstheme="majorHAnsi"/>
                <w:sz w:val="15"/>
                <w:szCs w:val="15"/>
              </w:rPr>
              <w:t>Poverty (LDC)</w:t>
            </w:r>
          </w:p>
        </w:tc>
        <w:tc>
          <w:tcPr>
            <w:tcW w:w="1503" w:type="dxa"/>
          </w:tcPr>
          <w:p w:rsidR="00A72194" w:rsidRPr="00A35F08" w:rsidRDefault="00A72194" w:rsidP="00FE7756">
            <w:pPr>
              <w:jc w:val="both"/>
              <w:rPr>
                <w:rFonts w:asciiTheme="majorHAnsi" w:hAnsiTheme="majorHAnsi" w:cstheme="majorHAnsi"/>
                <w:sz w:val="15"/>
                <w:szCs w:val="15"/>
              </w:rPr>
            </w:pPr>
            <w:r w:rsidRPr="00A35F08">
              <w:rPr>
                <w:rFonts w:asciiTheme="majorHAnsi" w:hAnsiTheme="majorHAnsi" w:cstheme="majorHAnsi"/>
                <w:sz w:val="15"/>
                <w:szCs w:val="15"/>
              </w:rPr>
              <w:t>Inclusion in the list of LDC countries</w:t>
            </w:r>
          </w:p>
        </w:tc>
        <w:tc>
          <w:tcPr>
            <w:tcW w:w="1503" w:type="dxa"/>
          </w:tcPr>
          <w:p w:rsidR="00A72194" w:rsidRPr="00A35F08" w:rsidRDefault="00A72194" w:rsidP="00FE7756">
            <w:pPr>
              <w:jc w:val="both"/>
              <w:rPr>
                <w:rFonts w:asciiTheme="majorHAnsi" w:hAnsiTheme="majorHAnsi" w:cstheme="majorHAnsi"/>
                <w:sz w:val="15"/>
                <w:szCs w:val="15"/>
              </w:rPr>
            </w:pPr>
            <w:r w:rsidRPr="00A35F08">
              <w:rPr>
                <w:rFonts w:asciiTheme="majorHAnsi" w:hAnsiTheme="majorHAnsi" w:cstheme="majorHAnsi"/>
                <w:sz w:val="15"/>
                <w:szCs w:val="15"/>
              </w:rPr>
              <w:t>Binary (1 or 0)</w:t>
            </w:r>
          </w:p>
        </w:tc>
        <w:tc>
          <w:tcPr>
            <w:tcW w:w="1503" w:type="dxa"/>
          </w:tcPr>
          <w:p w:rsidR="00A72194" w:rsidRPr="00A35F08" w:rsidRDefault="00A72194" w:rsidP="00FE7756">
            <w:pPr>
              <w:jc w:val="both"/>
              <w:rPr>
                <w:rFonts w:asciiTheme="majorHAnsi" w:hAnsiTheme="majorHAnsi" w:cstheme="majorHAnsi"/>
                <w:sz w:val="15"/>
                <w:szCs w:val="15"/>
              </w:rPr>
            </w:pPr>
            <w:r w:rsidRPr="00A35F08">
              <w:rPr>
                <w:rFonts w:asciiTheme="majorHAnsi" w:hAnsiTheme="majorHAnsi" w:cstheme="majorHAnsi"/>
                <w:sz w:val="15"/>
                <w:szCs w:val="15"/>
              </w:rPr>
              <w:t>No</w:t>
            </w:r>
          </w:p>
        </w:tc>
        <w:tc>
          <w:tcPr>
            <w:tcW w:w="5103" w:type="dxa"/>
          </w:tcPr>
          <w:p w:rsidR="00A72194" w:rsidRDefault="00A72194" w:rsidP="00647960">
            <w:pPr>
              <w:spacing w:after="0"/>
              <w:jc w:val="both"/>
              <w:rPr>
                <w:rFonts w:asciiTheme="majorHAnsi" w:hAnsiTheme="majorHAnsi" w:cstheme="majorHAnsi"/>
                <w:sz w:val="15"/>
                <w:szCs w:val="15"/>
              </w:rPr>
            </w:pPr>
            <w:r w:rsidRPr="00A35F08">
              <w:rPr>
                <w:rFonts w:asciiTheme="majorHAnsi" w:hAnsiTheme="majorHAnsi" w:cstheme="majorHAnsi"/>
                <w:sz w:val="15"/>
                <w:szCs w:val="15"/>
              </w:rPr>
              <w:t>Based on a logical framework developed by the authors and using information from United Nations Homepage</w:t>
            </w:r>
          </w:p>
          <w:p w:rsidR="00647960" w:rsidRPr="00A35F08" w:rsidRDefault="00647960" w:rsidP="00647960">
            <w:pPr>
              <w:spacing w:after="0"/>
              <w:jc w:val="both"/>
              <w:rPr>
                <w:rFonts w:asciiTheme="majorHAnsi" w:hAnsiTheme="majorHAnsi" w:cstheme="majorHAnsi"/>
                <w:sz w:val="15"/>
                <w:szCs w:val="15"/>
              </w:rPr>
            </w:pPr>
            <w:r w:rsidRPr="00647960">
              <w:rPr>
                <w:rFonts w:asciiTheme="majorHAnsi" w:hAnsiTheme="majorHAnsi" w:cstheme="majorHAnsi"/>
                <w:sz w:val="15"/>
                <w:szCs w:val="15"/>
              </w:rPr>
              <w:t>https://www.un.org/ohrlls/content/list-ldcs</w:t>
            </w:r>
          </w:p>
        </w:tc>
      </w:tr>
    </w:tbl>
    <w:p w:rsidR="00A72194" w:rsidRPr="00E43581" w:rsidRDefault="00A72194" w:rsidP="00A72194">
      <w:pPr>
        <w:spacing w:line="240" w:lineRule="auto"/>
        <w:jc w:val="both"/>
        <w:rPr>
          <w:rFonts w:asciiTheme="majorHAnsi" w:hAnsiTheme="majorHAnsi" w:cstheme="majorHAnsi"/>
          <w:iCs/>
          <w:sz w:val="20"/>
          <w:szCs w:val="18"/>
        </w:rPr>
      </w:pPr>
      <w:r w:rsidRPr="00E43581">
        <w:rPr>
          <w:rFonts w:asciiTheme="majorHAnsi" w:hAnsiTheme="majorHAnsi" w:cstheme="majorHAnsi"/>
          <w:iCs/>
          <w:sz w:val="20"/>
          <w:szCs w:val="18"/>
        </w:rPr>
        <w:t>Source: Authors</w:t>
      </w:r>
    </w:p>
    <w:p w:rsidR="00A72194" w:rsidRPr="00A35F08" w:rsidRDefault="00A72194" w:rsidP="00A72194">
      <w:pPr>
        <w:spacing w:after="0" w:line="240" w:lineRule="auto"/>
        <w:jc w:val="both"/>
        <w:rPr>
          <w:rFonts w:asciiTheme="majorHAnsi" w:hAnsiTheme="majorHAnsi" w:cstheme="majorHAnsi"/>
          <w:sz w:val="20"/>
          <w:szCs w:val="20"/>
        </w:rPr>
      </w:pPr>
    </w:p>
    <w:p w:rsidR="00A72194" w:rsidRDefault="00A72194" w:rsidP="00A72194">
      <w:pPr>
        <w:spacing w:after="0" w:line="240" w:lineRule="auto"/>
        <w:jc w:val="both"/>
        <w:rPr>
          <w:rFonts w:asciiTheme="majorHAnsi" w:hAnsiTheme="majorHAnsi" w:cstheme="majorHAnsi"/>
          <w:b/>
        </w:rPr>
      </w:pPr>
    </w:p>
    <w:p w:rsidR="00A72194" w:rsidRDefault="00A72194" w:rsidP="00A72194">
      <w:pPr>
        <w:spacing w:after="0" w:line="240" w:lineRule="auto"/>
        <w:jc w:val="both"/>
        <w:rPr>
          <w:rFonts w:asciiTheme="majorHAnsi" w:hAnsiTheme="majorHAnsi" w:cstheme="majorHAnsi"/>
          <w:b/>
        </w:rPr>
      </w:pPr>
    </w:p>
    <w:p w:rsidR="00A72194" w:rsidRDefault="00A72194"/>
    <w:sectPr w:rsidR="00A72194" w:rsidSect="00647960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Quattrocento Sans">
    <w:altName w:val="Calibri"/>
    <w:panose1 w:val="020B0502050000020003"/>
    <w:charset w:val="00"/>
    <w:family w:val="swiss"/>
    <w:pitch w:val="variable"/>
    <w:sig w:usb0="800000BF" w:usb1="4000005B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TUytjSyNDE1MzcyNzNW0lEKTi0uzszPAykwrAUAHTs+AiwAAAA="/>
  </w:docVars>
  <w:rsids>
    <w:rsidRoot w:val="00A72194"/>
    <w:rsid w:val="00600F78"/>
    <w:rsid w:val="00647960"/>
    <w:rsid w:val="00A72194"/>
    <w:rsid w:val="00CC0AD9"/>
    <w:rsid w:val="00F92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JP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2AF80CB-F103-A54D-A222-6AC37CAD2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JP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194"/>
    <w:pPr>
      <w:spacing w:after="160" w:line="259" w:lineRule="auto"/>
    </w:pPr>
    <w:rPr>
      <w:rFonts w:ascii="Quattrocento Sans" w:hAnsi="Quattrocento Sans" w:cs="Quattrocento Sans"/>
      <w:kern w:val="0"/>
      <w:sz w:val="22"/>
      <w:szCs w:val="22"/>
      <w:lang w:val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A72194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PlainTable2">
    <w:name w:val="Plain Table 2"/>
    <w:basedOn w:val="TableNormal"/>
    <w:uiPriority w:val="42"/>
    <w:rsid w:val="00A72194"/>
    <w:rPr>
      <w:rFonts w:ascii="Quattrocento Sans" w:hAnsi="Quattrocento Sans" w:cs="Quattrocento Sans"/>
      <w:sz w:val="22"/>
      <w:szCs w:val="22"/>
      <w:lang w:val="en-GB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302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SHO</dc:creator>
  <cp:keywords/>
  <dc:description/>
  <cp:lastModifiedBy>SHO</cp:lastModifiedBy>
  <cp:revision>5</cp:revision>
  <dcterms:created xsi:type="dcterms:W3CDTF">2024-03-18T13:34:00Z</dcterms:created>
  <dcterms:modified xsi:type="dcterms:W3CDTF">2024-03-28T07:55:00Z</dcterms:modified>
</cp:coreProperties>
</file>