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28EF" w:rsidRDefault="00B423CE">
      <w:pPr>
        <w:rPr>
          <w:rFonts w:ascii="Arial" w:hAnsi="Arial" w:cs="Arial"/>
          <w:sz w:val="24"/>
        </w:rPr>
      </w:pPr>
      <w:bookmarkStart w:id="0" w:name="_GoBack"/>
      <w:r>
        <w:rPr>
          <w:rFonts w:ascii="Arial" w:hAnsi="Arial" w:cs="Arial"/>
          <w:sz w:val="24"/>
        </w:rPr>
        <w:t>Supplementary Figure 1</w:t>
      </w:r>
      <w:r>
        <w:rPr>
          <w:rFonts w:ascii="Arial" w:hAnsi="Arial" w:cs="Arial" w:hint="eastAsia"/>
          <w:sz w:val="24"/>
        </w:rPr>
        <w:t>: Dose-response relationship between EPA, DPA, DHA consumption and early AMD in NHANES. Covariates were fully adjusting for age, sex, ethnicity, BMI (continuous), smoking, alcohol, energy intake, marital status, education and medical</w:t>
      </w:r>
      <w:r>
        <w:rPr>
          <w:rFonts w:ascii="Arial" w:hAnsi="Arial" w:cs="Arial" w:hint="eastAsia"/>
          <w:sz w:val="24"/>
        </w:rPr>
        <w:t xml:space="preserve"> history. Solid red lines indicate estimates, and  shadow depict 95% CI.</w:t>
      </w:r>
    </w:p>
    <w:p w:rsidR="000928EF" w:rsidRDefault="00B423CE">
      <w:pPr>
        <w:rPr>
          <w:rFonts w:ascii="Arial" w:hAnsi="Arial" w:cs="Arial"/>
          <w:sz w:val="24"/>
        </w:rPr>
      </w:pPr>
      <w:r>
        <w:rPr>
          <w:rFonts w:ascii="Arial" w:hAnsi="Arial" w:cs="Arial"/>
          <w:noProof/>
          <w:sz w:val="24"/>
          <w:lang w:eastAsia="en-US"/>
        </w:rPr>
        <w:drawing>
          <wp:inline distT="0" distB="0" distL="114300" distR="114300">
            <wp:extent cx="4606925" cy="7602855"/>
            <wp:effectExtent l="0" t="0" r="3175" b="17145"/>
            <wp:docPr id="1" name="图片 1" descr="R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RCS"/>
                    <pic:cNvPicPr>
                      <a:picLocks noChangeAspect="1"/>
                    </pic:cNvPicPr>
                  </pic:nvPicPr>
                  <pic:blipFill>
                    <a:blip r:embed="rId4"/>
                    <a:stretch>
                      <a:fillRect/>
                    </a:stretch>
                  </pic:blipFill>
                  <pic:spPr>
                    <a:xfrm>
                      <a:off x="0" y="0"/>
                      <a:ext cx="4606925" cy="7602855"/>
                    </a:xfrm>
                    <a:prstGeom prst="rect">
                      <a:avLst/>
                    </a:prstGeom>
                  </pic:spPr>
                </pic:pic>
              </a:graphicData>
            </a:graphic>
          </wp:inline>
        </w:drawing>
      </w:r>
      <w:bookmarkEnd w:id="0"/>
    </w:p>
    <w:sectPr w:rsidR="000928EF" w:rsidSect="00B423C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embedSystemFonts/>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NjNDczODQwMGE3ODBjZWEwMWY3YTAxNDE0YTJiYWEifQ=="/>
  </w:docVars>
  <w:rsids>
    <w:rsidRoot w:val="7CC22A37"/>
    <w:rsid w:val="000928EF"/>
    <w:rsid w:val="009C1986"/>
    <w:rsid w:val="00B423CE"/>
    <w:rsid w:val="08C6543B"/>
    <w:rsid w:val="75D2195C"/>
    <w:rsid w:val="7CC22A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1CC550E-0C09-49C9-9511-A2487EAAD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49</Words>
  <Characters>281</Characters>
  <Application>Microsoft Office Word</Application>
  <DocSecurity>0</DocSecurity>
  <Lines>2</Lines>
  <Paragraphs>1</Paragraphs>
  <ScaleCrop>false</ScaleCrop>
  <Company/>
  <LinksUpToDate>false</LinksUpToDate>
  <CharactersWithSpaces>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郑昌伟Cheney</dc:creator>
  <cp:lastModifiedBy>Vanitha M.</cp:lastModifiedBy>
  <cp:revision>3</cp:revision>
  <dcterms:created xsi:type="dcterms:W3CDTF">2024-03-20T07:13:00Z</dcterms:created>
  <dcterms:modified xsi:type="dcterms:W3CDTF">2024-05-10T13:11:00Z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C186E54764FC4FF6A0031AE8E22ADA7F_11</vt:lpwstr>
  </property>
</Properties>
</file>