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F99C4" w14:textId="0D1EE4C5" w:rsidR="00E258F5" w:rsidRDefault="00E258F5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  <w:bookmarkStart w:id="0" w:name="_Hlk158057718"/>
      <w:r w:rsidRPr="00E258F5">
        <w:rPr>
          <w:rFonts w:ascii="Times New Roman" w:hAnsi="Times New Roman" w:cs="Times New Roman"/>
          <w:b/>
          <w:sz w:val="24"/>
          <w:szCs w:val="24"/>
        </w:rPr>
        <w:t>Supplementary Information</w:t>
      </w:r>
    </w:p>
    <w:p w14:paraId="0F2FE065" w14:textId="28B977E5" w:rsidR="00E258F5" w:rsidRDefault="00E258F5" w:rsidP="00E258F5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20409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E258F5">
        <w:rPr>
          <w:rFonts w:ascii="Times New Roman" w:hAnsi="Times New Roman" w:cs="Times New Roman"/>
          <w:b/>
          <w:sz w:val="24"/>
          <w:szCs w:val="24"/>
        </w:rPr>
        <w:t>The mouse primer sequences used in RT-PCR</w:t>
      </w:r>
    </w:p>
    <w:tbl>
      <w:tblPr>
        <w:tblpPr w:leftFromText="142" w:rightFromText="142" w:vertAnchor="text" w:tblpXSpec="center" w:tblpY="1"/>
        <w:tblOverlap w:val="never"/>
        <w:tblW w:w="8432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98"/>
        <w:gridCol w:w="1367"/>
        <w:gridCol w:w="5267"/>
      </w:tblGrid>
      <w:tr w:rsidR="00E258F5" w:rsidRPr="00BC0C27" w14:paraId="24FB80A1" w14:textId="77777777" w:rsidTr="00B279B7">
        <w:trPr>
          <w:trHeight w:val="331"/>
          <w:jc w:val="center"/>
        </w:trPr>
        <w:tc>
          <w:tcPr>
            <w:tcW w:w="179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C04A2D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b/>
                <w:bCs/>
                <w:kern w:val="24"/>
                <w:szCs w:val="20"/>
              </w:rPr>
              <w:t>Gene</w:t>
            </w:r>
          </w:p>
        </w:tc>
        <w:tc>
          <w:tcPr>
            <w:tcW w:w="66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EA6A43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b/>
                <w:bCs/>
                <w:kern w:val="24"/>
                <w:szCs w:val="20"/>
              </w:rPr>
              <w:t>Primer sequences</w:t>
            </w:r>
          </w:p>
        </w:tc>
      </w:tr>
      <w:tr w:rsidR="00E258F5" w:rsidRPr="00BC0C27" w14:paraId="48383582" w14:textId="77777777" w:rsidTr="00E258F5">
        <w:trPr>
          <w:trHeight w:val="331"/>
          <w:jc w:val="center"/>
        </w:trPr>
        <w:tc>
          <w:tcPr>
            <w:tcW w:w="1798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8276BB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IL-6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1C066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Forward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EC213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CCC ACC AAG AAC GAT AGT CA</w:t>
            </w:r>
          </w:p>
        </w:tc>
      </w:tr>
      <w:tr w:rsidR="00E258F5" w:rsidRPr="00BC0C27" w14:paraId="7E73B5FC" w14:textId="77777777" w:rsidTr="00E258F5">
        <w:trPr>
          <w:trHeight w:val="33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699791" w14:textId="77777777" w:rsidR="00E258F5" w:rsidRPr="00BC0C27" w:rsidRDefault="00E258F5" w:rsidP="00B279B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85944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Reverse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53308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CTC CGA CTT GTG AAG TGG TA</w:t>
            </w:r>
          </w:p>
        </w:tc>
      </w:tr>
      <w:tr w:rsidR="00E258F5" w:rsidRPr="00BC0C27" w14:paraId="5BD0E761" w14:textId="77777777" w:rsidTr="00E258F5">
        <w:trPr>
          <w:trHeight w:val="331"/>
          <w:jc w:val="center"/>
        </w:trPr>
        <w:tc>
          <w:tcPr>
            <w:tcW w:w="1798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19887F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TNF-</w:t>
            </w: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  <w:lang w:val="el-GR"/>
              </w:rPr>
              <w:t>α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64508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Forward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31608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TGG AAC TGG CAG AAG AGG</w:t>
            </w:r>
          </w:p>
        </w:tc>
      </w:tr>
      <w:tr w:rsidR="00E258F5" w:rsidRPr="00BC0C27" w14:paraId="1826B757" w14:textId="77777777" w:rsidTr="00E258F5">
        <w:trPr>
          <w:trHeight w:val="33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495019" w14:textId="77777777" w:rsidR="00E258F5" w:rsidRPr="00BC0C27" w:rsidRDefault="00E258F5" w:rsidP="00B279B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2C372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Reverse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0C9B4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AGA CAG AAG AGC GTG GTG</w:t>
            </w:r>
          </w:p>
        </w:tc>
      </w:tr>
      <w:tr w:rsidR="00E258F5" w:rsidRPr="00BC0C27" w14:paraId="481940E0" w14:textId="77777777" w:rsidTr="00E258F5">
        <w:trPr>
          <w:trHeight w:val="331"/>
          <w:jc w:val="center"/>
        </w:trPr>
        <w:tc>
          <w:tcPr>
            <w:tcW w:w="1798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5439E2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COX-2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D4C32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Forward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103BC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ATC TGG CTT CGG GAG CAC AA</w:t>
            </w:r>
          </w:p>
        </w:tc>
      </w:tr>
      <w:tr w:rsidR="00E258F5" w:rsidRPr="00BC0C27" w14:paraId="6F1F7848" w14:textId="77777777" w:rsidTr="00E258F5">
        <w:trPr>
          <w:trHeight w:val="33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ABBB4" w14:textId="77777777" w:rsidR="00E258F5" w:rsidRPr="00BC0C27" w:rsidRDefault="00E258F5" w:rsidP="00B279B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F9233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Reverse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89601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GTG GTA ACC GCT CAG GTG TT</w:t>
            </w:r>
          </w:p>
        </w:tc>
      </w:tr>
      <w:tr w:rsidR="00E258F5" w:rsidRPr="00BC0C27" w14:paraId="27F5370B" w14:textId="77777777" w:rsidTr="00E258F5">
        <w:trPr>
          <w:trHeight w:val="331"/>
          <w:jc w:val="center"/>
        </w:trPr>
        <w:tc>
          <w:tcPr>
            <w:tcW w:w="1798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564CC8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IL-13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C5A69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Forward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57279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CCT GGC TCT TGC CCT T</w:t>
            </w:r>
          </w:p>
        </w:tc>
      </w:tr>
      <w:tr w:rsidR="00E258F5" w:rsidRPr="00BC0C27" w14:paraId="131487FF" w14:textId="77777777" w:rsidTr="00E258F5">
        <w:trPr>
          <w:trHeight w:val="33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D657C" w14:textId="77777777" w:rsidR="00E258F5" w:rsidRPr="00BC0C27" w:rsidRDefault="00E258F5" w:rsidP="00B279B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AFA47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Reverse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01A0F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GGT CTT GTG TGA TGT TGC TCA</w:t>
            </w:r>
          </w:p>
        </w:tc>
      </w:tr>
      <w:tr w:rsidR="00E258F5" w:rsidRPr="00BC0C27" w14:paraId="52BFC7E0" w14:textId="77777777" w:rsidTr="00E258F5">
        <w:trPr>
          <w:trHeight w:val="331"/>
          <w:jc w:val="center"/>
        </w:trPr>
        <w:tc>
          <w:tcPr>
            <w:tcW w:w="1798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B1ED3F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IL-31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758C9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Forward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5FB1F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CCT ACC CTG GTG CGT CTT TG</w:t>
            </w:r>
          </w:p>
        </w:tc>
      </w:tr>
      <w:tr w:rsidR="00E258F5" w:rsidRPr="00BC0C27" w14:paraId="798B9F0F" w14:textId="77777777" w:rsidTr="00E258F5">
        <w:trPr>
          <w:trHeight w:val="33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63C0B5" w14:textId="77777777" w:rsidR="00E258F5" w:rsidRPr="00BC0C27" w:rsidRDefault="00E258F5" w:rsidP="00B279B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49B8B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Reverse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021C0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CTG ACA TCC CAG ATG CCT GC</w:t>
            </w:r>
          </w:p>
        </w:tc>
      </w:tr>
      <w:tr w:rsidR="00E258F5" w:rsidRPr="00BC0C27" w14:paraId="56B4F3EA" w14:textId="77777777" w:rsidTr="00E258F5">
        <w:trPr>
          <w:trHeight w:val="331"/>
          <w:jc w:val="center"/>
        </w:trPr>
        <w:tc>
          <w:tcPr>
            <w:tcW w:w="1798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61FA42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IL-15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AA0E6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Forward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B792F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TGA GGA ACG TGC TGT ACC TG</w:t>
            </w:r>
          </w:p>
        </w:tc>
      </w:tr>
      <w:tr w:rsidR="00E258F5" w:rsidRPr="00BC0C27" w14:paraId="4BEB49C7" w14:textId="77777777" w:rsidTr="00E258F5">
        <w:trPr>
          <w:trHeight w:val="33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FE2ACD" w14:textId="77777777" w:rsidR="00E258F5" w:rsidRPr="00BC0C27" w:rsidRDefault="00E258F5" w:rsidP="00B279B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CEFAA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Reverse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30387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GGT CTT CTC CTC CAG CTC CT</w:t>
            </w:r>
          </w:p>
        </w:tc>
      </w:tr>
      <w:tr w:rsidR="00E258F5" w:rsidRPr="00BC0C27" w14:paraId="2BEABC70" w14:textId="77777777" w:rsidTr="00E258F5">
        <w:trPr>
          <w:trHeight w:val="331"/>
          <w:jc w:val="center"/>
        </w:trPr>
        <w:tc>
          <w:tcPr>
            <w:tcW w:w="1798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7A3B2D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IFN-</w:t>
            </w: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  <w:lang w:val="el-GR"/>
              </w:rPr>
              <w:t>γ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CE5B2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Forward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4A7EA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TCA AGT GGC ATA GAT GTG GAA GAA</w:t>
            </w:r>
          </w:p>
        </w:tc>
      </w:tr>
      <w:tr w:rsidR="00E258F5" w:rsidRPr="00BC0C27" w14:paraId="38ECD74C" w14:textId="77777777" w:rsidTr="00E258F5">
        <w:trPr>
          <w:trHeight w:val="33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4BD50D" w14:textId="77777777" w:rsidR="00E258F5" w:rsidRPr="00BC0C27" w:rsidRDefault="00E258F5" w:rsidP="00B279B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92EAF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Reverse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0DD0C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TGG CTC TGC AGG ATT TTC ATG</w:t>
            </w:r>
          </w:p>
        </w:tc>
      </w:tr>
      <w:tr w:rsidR="00E258F5" w:rsidRPr="00BC0C27" w14:paraId="737A7D5D" w14:textId="77777777" w:rsidTr="00E258F5">
        <w:trPr>
          <w:trHeight w:val="331"/>
          <w:jc w:val="center"/>
        </w:trPr>
        <w:tc>
          <w:tcPr>
            <w:tcW w:w="1798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0C5274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TARC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40FCD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Forward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ECF0F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TAC TAT ACT CTC AAT CCT ATC CCT</w:t>
            </w:r>
          </w:p>
        </w:tc>
      </w:tr>
      <w:tr w:rsidR="00E258F5" w:rsidRPr="00BC0C27" w14:paraId="19D410EC" w14:textId="77777777" w:rsidTr="00E258F5">
        <w:trPr>
          <w:trHeight w:val="33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85B63" w14:textId="77777777" w:rsidR="00E258F5" w:rsidRPr="00BC0C27" w:rsidRDefault="00E258F5" w:rsidP="00B279B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6AF85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Reverse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850E4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ACT TCT TGT GCC ATT TCC TG</w:t>
            </w:r>
          </w:p>
        </w:tc>
      </w:tr>
      <w:tr w:rsidR="00E258F5" w:rsidRPr="00BC0C27" w14:paraId="3242CABA" w14:textId="77777777" w:rsidTr="00E258F5">
        <w:trPr>
          <w:trHeight w:val="331"/>
          <w:jc w:val="center"/>
        </w:trPr>
        <w:tc>
          <w:tcPr>
            <w:tcW w:w="1798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99FC42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TSLP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F579A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Forward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090E0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AGA GAA GCC CTC AAT GAC CAT</w:t>
            </w:r>
          </w:p>
        </w:tc>
      </w:tr>
      <w:tr w:rsidR="00E258F5" w:rsidRPr="00BC0C27" w14:paraId="0F290D77" w14:textId="77777777" w:rsidTr="00E258F5">
        <w:trPr>
          <w:trHeight w:val="331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680408" w14:textId="77777777" w:rsidR="00E258F5" w:rsidRPr="00BC0C27" w:rsidRDefault="00E258F5" w:rsidP="00B279B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F852A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Reverse</w:t>
            </w:r>
          </w:p>
        </w:tc>
        <w:tc>
          <w:tcPr>
            <w:tcW w:w="5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4896D" w14:textId="77777777" w:rsidR="00E258F5" w:rsidRPr="00BC0C27" w:rsidRDefault="00E258F5" w:rsidP="00B279B7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GGA CTT CTG TGC CAT TCC</w:t>
            </w:r>
          </w:p>
        </w:tc>
      </w:tr>
    </w:tbl>
    <w:p w14:paraId="2B842E4D" w14:textId="6E3949C8" w:rsidR="00E258F5" w:rsidRDefault="00E258F5" w:rsidP="00E258F5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</w:p>
    <w:p w14:paraId="26D06356" w14:textId="237FA074" w:rsidR="00E258F5" w:rsidRDefault="00E258F5" w:rsidP="00E258F5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</w:p>
    <w:p w14:paraId="723B3D2E" w14:textId="65A71302" w:rsidR="00E258F5" w:rsidRDefault="00E258F5" w:rsidP="00E258F5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</w:p>
    <w:p w14:paraId="559112F6" w14:textId="77777777" w:rsidR="00E258F5" w:rsidRPr="00E258F5" w:rsidRDefault="00E258F5" w:rsidP="00E258F5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</w:p>
    <w:p w14:paraId="753B1CD9" w14:textId="77777777" w:rsidR="00E258F5" w:rsidRDefault="00E258F5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7690E748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61FD30A1" w14:textId="7E483DF2" w:rsidR="000A7037" w:rsidRDefault="000A7037" w:rsidP="000A7037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0409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258F5">
        <w:rPr>
          <w:rFonts w:ascii="Times New Roman" w:hAnsi="Times New Roman" w:cs="Times New Roman"/>
          <w:b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b/>
          <w:sz w:val="24"/>
          <w:szCs w:val="24"/>
        </w:rPr>
        <w:t>human</w:t>
      </w:r>
      <w:r w:rsidRPr="00E258F5">
        <w:rPr>
          <w:rFonts w:ascii="Times New Roman" w:hAnsi="Times New Roman" w:cs="Times New Roman"/>
          <w:b/>
          <w:sz w:val="24"/>
          <w:szCs w:val="24"/>
        </w:rPr>
        <w:t xml:space="preserve"> primer sequences used in RT-PCR</w:t>
      </w:r>
    </w:p>
    <w:tbl>
      <w:tblPr>
        <w:tblW w:w="8486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02"/>
        <w:gridCol w:w="1427"/>
        <w:gridCol w:w="5357"/>
      </w:tblGrid>
      <w:tr w:rsidR="000A7037" w:rsidRPr="00BC0C27" w14:paraId="4F63560B" w14:textId="77777777" w:rsidTr="0082560E">
        <w:trPr>
          <w:trHeight w:val="245"/>
          <w:jc w:val="center"/>
        </w:trPr>
        <w:tc>
          <w:tcPr>
            <w:tcW w:w="170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3F8646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b/>
                <w:bCs/>
                <w:kern w:val="24"/>
                <w:szCs w:val="20"/>
              </w:rPr>
              <w:t>Gene</w:t>
            </w:r>
          </w:p>
        </w:tc>
        <w:tc>
          <w:tcPr>
            <w:tcW w:w="67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0F19F3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b/>
                <w:bCs/>
                <w:kern w:val="24"/>
                <w:szCs w:val="20"/>
              </w:rPr>
              <w:t>Primer sequences</w:t>
            </w:r>
          </w:p>
        </w:tc>
      </w:tr>
      <w:tr w:rsidR="000A7037" w:rsidRPr="00BC0C27" w14:paraId="5C48A422" w14:textId="77777777" w:rsidTr="0082560E">
        <w:trPr>
          <w:trHeight w:val="299"/>
          <w:jc w:val="center"/>
        </w:trPr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E8CAE0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IL-6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BB5E9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Forward</w:t>
            </w:r>
          </w:p>
        </w:tc>
        <w:tc>
          <w:tcPr>
            <w:tcW w:w="5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3E90DF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AGG GCT CTT CGG GAA ATG T</w:t>
            </w:r>
          </w:p>
        </w:tc>
      </w:tr>
      <w:tr w:rsidR="000A7037" w:rsidRPr="00BC0C27" w14:paraId="6BE529F2" w14:textId="77777777" w:rsidTr="0082560E">
        <w:trPr>
          <w:trHeight w:val="299"/>
          <w:jc w:val="center"/>
        </w:trPr>
        <w:tc>
          <w:tcPr>
            <w:tcW w:w="1702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DA67C" w14:textId="77777777" w:rsidR="000A7037" w:rsidRPr="00BC0C27" w:rsidRDefault="000A7037" w:rsidP="0082560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8BFBD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Reverse</w:t>
            </w:r>
          </w:p>
        </w:tc>
        <w:tc>
          <w:tcPr>
            <w:tcW w:w="5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605D38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  <w:lang w:val="sv-SE"/>
              </w:rPr>
              <w:t>GAA GAA GGA ATG CCC ATT AAC AAC</w:t>
            </w:r>
          </w:p>
        </w:tc>
      </w:tr>
      <w:tr w:rsidR="000A7037" w:rsidRPr="00BC0C27" w14:paraId="21A64411" w14:textId="77777777" w:rsidTr="0082560E">
        <w:trPr>
          <w:trHeight w:val="299"/>
          <w:jc w:val="center"/>
        </w:trPr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872BBD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COX-2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5D132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Forward</w:t>
            </w:r>
          </w:p>
        </w:tc>
        <w:tc>
          <w:tcPr>
            <w:tcW w:w="5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573557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AAG CAG GCT AAT ACT GAT AGG</w:t>
            </w:r>
          </w:p>
        </w:tc>
      </w:tr>
      <w:tr w:rsidR="000A7037" w:rsidRPr="00BC0C27" w14:paraId="59515AB0" w14:textId="77777777" w:rsidTr="0082560E">
        <w:trPr>
          <w:trHeight w:val="299"/>
          <w:jc w:val="center"/>
        </w:trPr>
        <w:tc>
          <w:tcPr>
            <w:tcW w:w="1702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E0497" w14:textId="77777777" w:rsidR="000A7037" w:rsidRPr="00BC0C27" w:rsidRDefault="000A7037" w:rsidP="0082560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2C21D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Reverse</w:t>
            </w:r>
          </w:p>
        </w:tc>
        <w:tc>
          <w:tcPr>
            <w:tcW w:w="5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EDA14A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TGT TGA AAA GTA GTT CTG GG</w:t>
            </w:r>
          </w:p>
        </w:tc>
      </w:tr>
      <w:tr w:rsidR="000A7037" w:rsidRPr="00BC0C27" w14:paraId="26FEA203" w14:textId="77777777" w:rsidTr="0082560E">
        <w:trPr>
          <w:trHeight w:val="299"/>
          <w:jc w:val="center"/>
        </w:trPr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1104BB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Gulim" w:hAnsi="Times New Roman" w:cs="Times New Roman"/>
                <w:kern w:val="24"/>
                <w:szCs w:val="20"/>
              </w:rPr>
              <w:t>TNF-</w:t>
            </w: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  <w:lang w:val="el-GR"/>
              </w:rPr>
              <w:t>α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F37E7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Forward</w:t>
            </w:r>
          </w:p>
        </w:tc>
        <w:tc>
          <w:tcPr>
            <w:tcW w:w="5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4054B7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CTA TCT GGG AGG GGT CTT CC</w:t>
            </w:r>
          </w:p>
        </w:tc>
      </w:tr>
      <w:tr w:rsidR="000A7037" w:rsidRPr="00BC0C27" w14:paraId="2EF9DD20" w14:textId="77777777" w:rsidTr="0082560E">
        <w:trPr>
          <w:trHeight w:val="299"/>
          <w:jc w:val="center"/>
        </w:trPr>
        <w:tc>
          <w:tcPr>
            <w:tcW w:w="1702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9A030B" w14:textId="77777777" w:rsidR="000A7037" w:rsidRPr="00BC0C27" w:rsidRDefault="000A7037" w:rsidP="0082560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Cs w:val="20"/>
              </w:rPr>
            </w:pP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36814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b/>
                <w:bCs/>
                <w:kern w:val="24"/>
                <w:szCs w:val="20"/>
              </w:rPr>
              <w:t>Reverse</w:t>
            </w:r>
          </w:p>
        </w:tc>
        <w:tc>
          <w:tcPr>
            <w:tcW w:w="5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6CB21D" w14:textId="77777777" w:rsidR="000A7037" w:rsidRPr="00BC0C27" w:rsidRDefault="000A7037" w:rsidP="0082560E">
            <w:pPr>
              <w:widowControl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Cs w:val="20"/>
              </w:rPr>
            </w:pPr>
            <w:r w:rsidRPr="00BC0C27">
              <w:rPr>
                <w:rFonts w:ascii="Times New Roman" w:eastAsia="Malgun Gothic" w:hAnsi="Times New Roman" w:cs="Times New Roman"/>
                <w:kern w:val="24"/>
                <w:szCs w:val="20"/>
              </w:rPr>
              <w:t>ATG TTC GTC CTC CTC ACA GG</w:t>
            </w:r>
          </w:p>
        </w:tc>
      </w:tr>
    </w:tbl>
    <w:p w14:paraId="42A4DF41" w14:textId="77777777" w:rsidR="000A7037" w:rsidRPr="001710E7" w:rsidRDefault="000A7037" w:rsidP="000A7037"/>
    <w:p w14:paraId="63488DDF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478B6F34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64BAA34D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19490645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2B85D43E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130667D7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7FFCB008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46F0F840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07727302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4EC685F0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1F8F8B00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09162223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p w14:paraId="55A80D54" w14:textId="77777777" w:rsidR="000A7037" w:rsidRDefault="000A7037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24B47156" w14:textId="56A52FF7" w:rsidR="002662E7" w:rsidRPr="002662E7" w:rsidRDefault="002662E7" w:rsidP="002662E7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20409E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20409E">
        <w:rPr>
          <w:rFonts w:ascii="Times New Roman" w:hAnsi="Times New Roman" w:cs="Times New Roman"/>
          <w:b/>
          <w:sz w:val="24"/>
          <w:szCs w:val="24"/>
        </w:rPr>
        <w:t xml:space="preserve">igure S1. </w:t>
      </w:r>
      <w:r w:rsidRPr="002662E7">
        <w:rPr>
          <w:rFonts w:ascii="Times New Roman" w:hAnsi="Times New Roman" w:cs="Times New Roman"/>
          <w:b/>
          <w:sz w:val="24"/>
          <w:szCs w:val="24"/>
        </w:rPr>
        <w:t>Effect of ESS on TNF-α-induced phosphorylation of p38 and NF-κB in HaCaT cells.</w:t>
      </w:r>
    </w:p>
    <w:p w14:paraId="3651D5AD" w14:textId="26821D47" w:rsidR="002662E7" w:rsidRDefault="002662E7" w:rsidP="006F3E29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b/>
          <w:sz w:val="24"/>
          <w:szCs w:val="24"/>
        </w:rPr>
      </w:pPr>
      <w:r w:rsidRPr="002662E7"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w:drawing>
          <wp:inline distT="0" distB="0" distL="0" distR="0" wp14:anchorId="0201204B" wp14:editId="05DBA5D0">
            <wp:extent cx="5731510" cy="2954655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62C5F" w14:textId="23E16C25" w:rsidR="00CB6CC3" w:rsidRDefault="006F3E29" w:rsidP="00CB6CC3">
      <w:pPr>
        <w:widowControl/>
        <w:wordWrap/>
        <w:autoSpaceDE/>
        <w:autoSpaceDN/>
        <w:spacing w:line="276" w:lineRule="auto"/>
        <w:ind w:firstLineChars="150" w:firstLine="300"/>
        <w:rPr>
          <w:rFonts w:ascii="Times New Roman" w:hAnsi="Times New Roman" w:cs="Times New Roman"/>
          <w:bCs/>
          <w:szCs w:val="20"/>
        </w:rPr>
      </w:pPr>
      <w:r w:rsidRPr="006F3E29">
        <w:rPr>
          <w:rFonts w:ascii="Times New Roman" w:hAnsi="Times New Roman" w:cs="Times New Roman"/>
          <w:bCs/>
          <w:szCs w:val="20"/>
        </w:rPr>
        <w:t xml:space="preserve">a) HaCaT cell were pretreated with different concentrations (0.625. 1.25 ppm) for 24 hours and then were stimulated with TNF-α for 30min-1hour. The phosphorylation of MAPKs was analyzed by western blot analysis. The phosphorylation of p38 and NF-κB was analyzed by the western blot. Phosphorylation of p38 and NF-κB was </w:t>
      </w:r>
      <w:r w:rsidR="00B6675D">
        <w:rPr>
          <w:rFonts w:ascii="Times New Roman" w:hAnsi="Times New Roman" w:cs="Times New Roman"/>
          <w:bCs/>
          <w:szCs w:val="20"/>
        </w:rPr>
        <w:t>normalized</w:t>
      </w:r>
      <w:r w:rsidRPr="006F3E29">
        <w:rPr>
          <w:rFonts w:ascii="Times New Roman" w:hAnsi="Times New Roman" w:cs="Times New Roman"/>
          <w:bCs/>
          <w:szCs w:val="20"/>
        </w:rPr>
        <w:t xml:space="preserve"> by total form. </w:t>
      </w:r>
      <w:r w:rsidR="006F12F0" w:rsidRPr="00272953">
        <w:rPr>
          <w:rFonts w:ascii="Times New Roman" w:hAnsi="Times New Roman" w:cs="Times New Roman"/>
          <w:bCs/>
          <w:szCs w:val="20"/>
        </w:rPr>
        <w:t>Densitometric analysis was performed using a bioanalytical imaging system (Azure 300,</w:t>
      </w:r>
      <w:r w:rsidR="00BA2517" w:rsidRPr="00272953">
        <w:rPr>
          <w:rFonts w:ascii="Times New Roman" w:hAnsi="Times New Roman" w:cs="Times New Roman"/>
          <w:bCs/>
          <w:szCs w:val="20"/>
        </w:rPr>
        <w:t xml:space="preserve"> AZI300-01,</w:t>
      </w:r>
      <w:r w:rsidR="006F12F0" w:rsidRPr="00272953">
        <w:rPr>
          <w:rFonts w:ascii="Times New Roman" w:hAnsi="Times New Roman" w:cs="Times New Roman"/>
          <w:bCs/>
          <w:szCs w:val="20"/>
        </w:rPr>
        <w:t xml:space="preserve"> Azure biosystems, USA) and ImageJ (NIH, Rockville, MD, USA). </w:t>
      </w:r>
      <w:r w:rsidRPr="00272953">
        <w:rPr>
          <w:rFonts w:ascii="Times New Roman" w:hAnsi="Times New Roman" w:cs="Times New Roman"/>
          <w:bCs/>
          <w:szCs w:val="20"/>
        </w:rPr>
        <w:t xml:space="preserve">The values presented </w:t>
      </w:r>
      <w:r w:rsidRPr="006F3E29">
        <w:rPr>
          <w:rFonts w:ascii="Times New Roman" w:hAnsi="Times New Roman" w:cs="Times New Roman"/>
          <w:bCs/>
          <w:szCs w:val="20"/>
        </w:rPr>
        <w:t>are the mean ± SEM obtained from at least three independent experiments. Statistical significance is indicated as follows: ** p &lt; 0.01, and * p &lt; 0.05.</w:t>
      </w:r>
    </w:p>
    <w:p w14:paraId="3B0E6F28" w14:textId="04A3D032" w:rsidR="00CB6CC3" w:rsidRDefault="00334391" w:rsidP="006F3E29">
      <w:pPr>
        <w:widowControl/>
        <w:wordWrap/>
        <w:autoSpaceDE/>
        <w:autoSpaceDN/>
        <w:spacing w:line="276" w:lineRule="auto"/>
        <w:ind w:firstLineChars="150" w:firstLine="300"/>
        <w:rPr>
          <w:rFonts w:ascii="Times New Roman" w:hAnsi="Times New Roman" w:cs="Times New Roman"/>
          <w:bCs/>
          <w:szCs w:val="20"/>
        </w:rPr>
      </w:pPr>
      <w:r w:rsidRPr="00334391">
        <w:rPr>
          <w:rFonts w:ascii="Times New Roman" w:hAnsi="Times New Roman" w:cs="Times New Roman"/>
          <w:bCs/>
          <w:noProof/>
          <w:szCs w:val="20"/>
          <w:lang w:eastAsia="en-US"/>
        </w:rPr>
        <w:drawing>
          <wp:inline distT="0" distB="0" distL="0" distR="0" wp14:anchorId="1B76D0ED" wp14:editId="3764186E">
            <wp:extent cx="5514340" cy="3457575"/>
            <wp:effectExtent l="0" t="0" r="0" b="952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6136" cy="3464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EA17C" w14:textId="2BA51138" w:rsidR="00CB6CC3" w:rsidRDefault="00334391" w:rsidP="00334391">
      <w:pPr>
        <w:widowControl/>
        <w:wordWrap/>
        <w:autoSpaceDE/>
        <w:autoSpaceDN/>
        <w:spacing w:line="276" w:lineRule="auto"/>
        <w:ind w:firstLineChars="150" w:firstLine="300"/>
        <w:jc w:val="center"/>
        <w:rPr>
          <w:rFonts w:ascii="Times New Roman" w:hAnsi="Times New Roman" w:cs="Times New Roman"/>
          <w:bCs/>
          <w:szCs w:val="20"/>
        </w:rPr>
      </w:pPr>
      <w:r w:rsidRPr="00334391">
        <w:rPr>
          <w:rFonts w:ascii="Times New Roman" w:hAnsi="Times New Roman" w:cs="Times New Roman"/>
          <w:bCs/>
          <w:noProof/>
          <w:szCs w:val="20"/>
          <w:lang w:eastAsia="en-US"/>
        </w:rPr>
        <w:drawing>
          <wp:inline distT="0" distB="0" distL="0" distR="0" wp14:anchorId="76924EC8" wp14:editId="29D4E6D2">
            <wp:extent cx="3362325" cy="1999658"/>
            <wp:effectExtent l="0" t="0" r="0" b="63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9400" cy="201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A0A91" w14:textId="52E9EABB" w:rsidR="00334391" w:rsidRPr="00272953" w:rsidRDefault="00334391" w:rsidP="00334391">
      <w:pPr>
        <w:widowControl/>
        <w:wordWrap/>
        <w:autoSpaceDE/>
        <w:autoSpaceDN/>
        <w:spacing w:line="276" w:lineRule="auto"/>
        <w:ind w:firstLineChars="150" w:firstLine="300"/>
        <w:rPr>
          <w:rFonts w:ascii="Times New Roman" w:hAnsi="Times New Roman" w:cs="Times New Roman"/>
          <w:bCs/>
          <w:szCs w:val="20"/>
        </w:rPr>
      </w:pPr>
      <w:r w:rsidRPr="00334391">
        <w:rPr>
          <w:rFonts w:ascii="Times New Roman" w:hAnsi="Times New Roman" w:cs="Times New Roman"/>
          <w:bCs/>
          <w:szCs w:val="20"/>
        </w:rPr>
        <w:t>HaCaT cells (3×10^</w:t>
      </w:r>
      <w:r w:rsidRPr="00334391">
        <w:rPr>
          <w:rFonts w:ascii="Times New Roman" w:hAnsi="Times New Roman" w:cs="Times New Roman"/>
          <w:bCs/>
          <w:szCs w:val="20"/>
          <w:vertAlign w:val="superscript"/>
        </w:rPr>
        <w:t>5</w:t>
      </w:r>
      <w:r w:rsidRPr="00334391">
        <w:rPr>
          <w:rFonts w:ascii="Times New Roman" w:hAnsi="Times New Roman" w:cs="Times New Roman"/>
          <w:bCs/>
          <w:szCs w:val="20"/>
        </w:rPr>
        <w:t xml:space="preserve"> cells/well) were seeded onto a 6-well plate and cultured at 37°C for 48 hours. Following this, cells were pre-treated with ESS (0.625 and 1.25ppm) or DMSO for 1 hour, then stimulated with TNF-α (20ng/mL) for 30 minutes to 1 hour. After stimulation, cells were washed twice with cold PBS and protein extraction was performed on ice for 30 minutes using the ExKine™ Total Protein Extraction Kit (KTP3006, Abbkine, USA). </w:t>
      </w:r>
      <w:r>
        <w:rPr>
          <w:rFonts w:ascii="Times New Roman" w:hAnsi="Times New Roman" w:cs="Times New Roman"/>
          <w:bCs/>
          <w:kern w:val="0"/>
          <w:szCs w:val="20"/>
        </w:rPr>
        <w:t>The lysates were then centrifuged at 14,000 × g for 15 minutes, and the protein concentrations in the supernatants were measured. Equal amounts of protein (20 μg) were quantified and separated by SDS-polyacrylamide gel electrophoresis (PAGE), followed by transfer onto polyvinylidene difluoride (PVDF) membranes. The membranes were washed with Tris-buffered saline (TBS, 50 mM Tris-base, 200 mM NaCl, pH 7.4) containing 0.02% Tween 20 (TBST) and blocked with TBST containing 5% skim milk. Primary antibodies were added and incubated overnight at 4°C, followed by exposure to secondary antibodies for 1 hour and 30 minutes.</w:t>
      </w:r>
      <w:r w:rsidRPr="00334391">
        <w:rPr>
          <w:rFonts w:ascii="Times New Roman" w:hAnsi="Times New Roman" w:cs="Times New Roman"/>
          <w:bCs/>
          <w:szCs w:val="20"/>
        </w:rPr>
        <w:t xml:space="preserve"> </w:t>
      </w:r>
      <w:r>
        <w:rPr>
          <w:rFonts w:ascii="Times New Roman" w:hAnsi="Times New Roman" w:cs="Times New Roman"/>
          <w:bCs/>
          <w:kern w:val="0"/>
          <w:szCs w:val="20"/>
        </w:rPr>
        <w:t>The membranes were then washed three times with TBST at room temperature, and immunoreactivities were determined using an ECL detection kit</w:t>
      </w:r>
      <w:bookmarkStart w:id="1" w:name="_GoBack"/>
      <w:r w:rsidRPr="00272953">
        <w:rPr>
          <w:rFonts w:ascii="Times New Roman" w:hAnsi="Times New Roman" w:cs="Times New Roman"/>
          <w:bCs/>
          <w:szCs w:val="20"/>
        </w:rPr>
        <w:t>. For multiplexing, the membrane was appropriately cut before primary antibody incubation to observe various proteins on a single membrane. Phospho proteins at the same position were probed again through stripping to enable band visualization. Densitometric analysis was carried out using the Azure 300 Chemiluminescent imaging system (AZI300-01, Azure biosystems, USA) and ImageJ (NIH, Rockville, MD, USA). It's noted that the Azure 300</w:t>
      </w:r>
      <w:r w:rsidR="00DF3693" w:rsidRPr="00272953">
        <w:rPr>
          <w:rFonts w:ascii="Times New Roman" w:hAnsi="Times New Roman" w:cs="Times New Roman"/>
          <w:bCs/>
          <w:szCs w:val="20"/>
        </w:rPr>
        <w:t xml:space="preserve"> Chemiluminescent</w:t>
      </w:r>
      <w:r w:rsidRPr="00272953">
        <w:rPr>
          <w:rFonts w:ascii="Times New Roman" w:hAnsi="Times New Roman" w:cs="Times New Roman"/>
          <w:bCs/>
          <w:szCs w:val="20"/>
        </w:rPr>
        <w:t xml:space="preserve"> imaging system automatically selects and saves the image with the clearest bands, potentially leading to obscured backgrounds or membrane edges.</w:t>
      </w:r>
    </w:p>
    <w:bookmarkEnd w:id="1"/>
    <w:p w14:paraId="7C93682F" w14:textId="5AB432B4" w:rsidR="008467CB" w:rsidRDefault="008467CB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20409E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20409E">
        <w:rPr>
          <w:rFonts w:ascii="Times New Roman" w:hAnsi="Times New Roman" w:cs="Times New Roman"/>
          <w:b/>
          <w:sz w:val="24"/>
          <w:szCs w:val="24"/>
        </w:rPr>
        <w:t>igure S</w:t>
      </w:r>
      <w:r w:rsidR="002662E7">
        <w:rPr>
          <w:rFonts w:ascii="Times New Roman" w:hAnsi="Times New Roman" w:cs="Times New Roman"/>
          <w:b/>
          <w:sz w:val="24"/>
          <w:szCs w:val="24"/>
        </w:rPr>
        <w:t>2</w:t>
      </w:r>
      <w:r w:rsidRPr="0020409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023F4" w:rsidRPr="007023F4">
        <w:rPr>
          <w:rFonts w:ascii="Times New Roman" w:hAnsi="Times New Roman" w:cs="Times New Roman"/>
          <w:b/>
          <w:sz w:val="24"/>
          <w:szCs w:val="24"/>
        </w:rPr>
        <w:t>The mRNA expression for atopic dermatitis-related inflammatory markers in DNCB-induced HR-1 mice.</w:t>
      </w:r>
    </w:p>
    <w:p w14:paraId="3E10DD2B" w14:textId="4814B137" w:rsidR="008467CB" w:rsidRPr="0020409E" w:rsidRDefault="008467CB" w:rsidP="008467CB">
      <w:pPr>
        <w:widowControl/>
        <w:wordWrap/>
        <w:autoSpaceDE/>
        <w:autoSpaceDN/>
        <w:spacing w:line="48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20409E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5E50540E" wp14:editId="4AB598A4">
            <wp:extent cx="5451748" cy="4588933"/>
            <wp:effectExtent l="0" t="0" r="0" b="254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6810"/>
                    <a:stretch/>
                  </pic:blipFill>
                  <pic:spPr bwMode="auto">
                    <a:xfrm>
                      <a:off x="0" y="0"/>
                      <a:ext cx="5460841" cy="4596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018B78" w14:textId="6A45E77B" w:rsidR="00C80376" w:rsidRDefault="00E971F2" w:rsidP="00E971F2">
      <w:pPr>
        <w:ind w:firstLineChars="100" w:firstLine="200"/>
      </w:pPr>
      <w:r w:rsidRPr="00A93FD5">
        <w:rPr>
          <w:rFonts w:ascii="Times New Roman" w:hAnsi="Times New Roman" w:cs="Times New Roman"/>
        </w:rPr>
        <w:t xml:space="preserve">The modulation of inflammation-related gene expression in DNCB-induced HR-1 mouse skin by ESS treatment was investigated through RT-PCR. The values presented are the mean ± SEM obtained from at least </w:t>
      </w:r>
      <w:r>
        <w:rPr>
          <w:rFonts w:ascii="Times New Roman" w:hAnsi="Times New Roman" w:cs="Times New Roman"/>
        </w:rPr>
        <w:t>seven</w:t>
      </w:r>
      <w:r w:rsidRPr="00A93FD5">
        <w:rPr>
          <w:rFonts w:ascii="Times New Roman" w:hAnsi="Times New Roman" w:cs="Times New Roman"/>
        </w:rPr>
        <w:t xml:space="preserve"> independent experiments.</w:t>
      </w:r>
    </w:p>
    <w:sectPr w:rsidR="00C8037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6A799" w14:textId="77777777" w:rsidR="0026606C" w:rsidRDefault="0026606C" w:rsidP="00E258F5">
      <w:pPr>
        <w:spacing w:after="0" w:line="240" w:lineRule="auto"/>
      </w:pPr>
      <w:r>
        <w:separator/>
      </w:r>
    </w:p>
  </w:endnote>
  <w:endnote w:type="continuationSeparator" w:id="0">
    <w:p w14:paraId="34F4F0A5" w14:textId="77777777" w:rsidR="0026606C" w:rsidRDefault="0026606C" w:rsidP="00E25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Malgun Gothic Semilight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B1BCB" w14:textId="77777777" w:rsidR="0026606C" w:rsidRDefault="0026606C" w:rsidP="00E258F5">
      <w:pPr>
        <w:spacing w:after="0" w:line="240" w:lineRule="auto"/>
      </w:pPr>
      <w:r>
        <w:separator/>
      </w:r>
    </w:p>
  </w:footnote>
  <w:footnote w:type="continuationSeparator" w:id="0">
    <w:p w14:paraId="00C86CEF" w14:textId="77777777" w:rsidR="0026606C" w:rsidRDefault="0026606C" w:rsidP="00E258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CB"/>
    <w:rsid w:val="00022B9A"/>
    <w:rsid w:val="000A7037"/>
    <w:rsid w:val="0026606C"/>
    <w:rsid w:val="002662E7"/>
    <w:rsid w:val="00272953"/>
    <w:rsid w:val="00334391"/>
    <w:rsid w:val="005B197F"/>
    <w:rsid w:val="005C0365"/>
    <w:rsid w:val="006B6E73"/>
    <w:rsid w:val="006D1D76"/>
    <w:rsid w:val="006F12F0"/>
    <w:rsid w:val="006F3E29"/>
    <w:rsid w:val="007023F4"/>
    <w:rsid w:val="00715353"/>
    <w:rsid w:val="008467CB"/>
    <w:rsid w:val="00B6675D"/>
    <w:rsid w:val="00BA2517"/>
    <w:rsid w:val="00C80376"/>
    <w:rsid w:val="00CB6CC3"/>
    <w:rsid w:val="00DF3693"/>
    <w:rsid w:val="00DF5DDC"/>
    <w:rsid w:val="00E258F5"/>
    <w:rsid w:val="00E971F2"/>
    <w:rsid w:val="00EC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E1DB178"/>
  <w15:chartTrackingRefBased/>
  <w15:docId w15:val="{6F14AC82-D971-445A-A9D6-3729A002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7CB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8F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258F5"/>
  </w:style>
  <w:style w:type="paragraph" w:styleId="Footer">
    <w:name w:val="footer"/>
    <w:basedOn w:val="Normal"/>
    <w:link w:val="FooterChar"/>
    <w:uiPriority w:val="99"/>
    <w:unhideWhenUsed/>
    <w:rsid w:val="00E258F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25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666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Navaneethakrishnan M Mookan A</cp:lastModifiedBy>
  <cp:revision>26</cp:revision>
  <dcterms:created xsi:type="dcterms:W3CDTF">2023-09-27T08:22:00Z</dcterms:created>
  <dcterms:modified xsi:type="dcterms:W3CDTF">2024-05-23T07:08:00Z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28349949-2a56-40a2-89de-061ffe24bc83</vt:lpwstr>
  </property>
</Properties>
</file>