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44F" w:rsidRPr="00110E6A" w:rsidRDefault="00A3244F" w:rsidP="00A3244F">
      <w:pPr>
        <w:jc w:val="center"/>
        <w:rPr>
          <w:b/>
          <w:color w:val="000000" w:themeColor="text1"/>
          <w:sz w:val="28"/>
        </w:rPr>
      </w:pPr>
      <w:bookmarkStart w:id="0" w:name="_GoBack"/>
      <w:bookmarkEnd w:id="0"/>
      <w:r w:rsidRPr="00110E6A">
        <w:rPr>
          <w:b/>
          <w:color w:val="000000" w:themeColor="text1"/>
          <w:sz w:val="28"/>
        </w:rPr>
        <w:t>Supplementary Information</w:t>
      </w:r>
    </w:p>
    <w:p w:rsidR="00A3244F" w:rsidRPr="00110E6A" w:rsidRDefault="00A3244F" w:rsidP="00A3244F">
      <w:pPr>
        <w:spacing w:before="120" w:line="360" w:lineRule="auto"/>
        <w:jc w:val="center"/>
        <w:rPr>
          <w:b/>
          <w:color w:val="000000" w:themeColor="text1"/>
          <w:sz w:val="28"/>
          <w:szCs w:val="28"/>
        </w:rPr>
      </w:pPr>
    </w:p>
    <w:p w:rsidR="00251E22" w:rsidRPr="00251E22" w:rsidRDefault="00251E22" w:rsidP="00251E22">
      <w:pPr>
        <w:tabs>
          <w:tab w:val="left" w:pos="473"/>
          <w:tab w:val="center" w:pos="4513"/>
        </w:tabs>
        <w:spacing w:before="120" w:after="120" w:line="276" w:lineRule="auto"/>
        <w:jc w:val="center"/>
        <w:rPr>
          <w:b/>
          <w:color w:val="000000" w:themeColor="text1"/>
          <w:sz w:val="28"/>
          <w:szCs w:val="28"/>
        </w:rPr>
      </w:pPr>
      <w:r w:rsidRPr="00251E22">
        <w:rPr>
          <w:b/>
          <w:color w:val="000000" w:themeColor="text1"/>
          <w:sz w:val="28"/>
          <w:szCs w:val="28"/>
        </w:rPr>
        <w:t>Accelerated mineralization of textile wastewater under 222 nm irradiation from Kr/Cl</w:t>
      </w:r>
      <w:r w:rsidRPr="00251E22">
        <w:rPr>
          <w:b/>
          <w:color w:val="000000" w:themeColor="text1"/>
          <w:sz w:val="28"/>
          <w:szCs w:val="28"/>
          <w:vertAlign w:val="subscript"/>
        </w:rPr>
        <w:t>2</w:t>
      </w:r>
      <w:r w:rsidRPr="00251E22">
        <w:rPr>
          <w:b/>
          <w:color w:val="000000" w:themeColor="text1"/>
          <w:sz w:val="28"/>
          <w:szCs w:val="28"/>
        </w:rPr>
        <w:t xml:space="preserve"> excilamp: An environmentally friendly and energy efficient approach</w:t>
      </w:r>
    </w:p>
    <w:p w:rsidR="00A3244F" w:rsidRPr="00110E6A" w:rsidRDefault="00A3244F" w:rsidP="00A3244F">
      <w:pPr>
        <w:tabs>
          <w:tab w:val="left" w:pos="473"/>
          <w:tab w:val="center" w:pos="4513"/>
        </w:tabs>
        <w:spacing w:before="120" w:after="120" w:line="276" w:lineRule="auto"/>
        <w:rPr>
          <w:color w:val="000000" w:themeColor="text1"/>
        </w:rPr>
      </w:pPr>
      <w:r w:rsidRPr="00110E6A">
        <w:rPr>
          <w:color w:val="000000" w:themeColor="text1"/>
        </w:rPr>
        <w:tab/>
      </w:r>
      <w:r w:rsidRPr="00110E6A">
        <w:rPr>
          <w:color w:val="000000" w:themeColor="text1"/>
        </w:rPr>
        <w:tab/>
        <w:t>Kiran Ahlawat</w:t>
      </w:r>
      <w:r w:rsidRPr="00110E6A">
        <w:rPr>
          <w:color w:val="000000" w:themeColor="text1"/>
          <w:vertAlign w:val="superscript"/>
        </w:rPr>
        <w:t>1</w:t>
      </w:r>
      <w:r w:rsidRPr="00110E6A">
        <w:rPr>
          <w:color w:val="000000" w:themeColor="text1"/>
        </w:rPr>
        <w:t>, Ramavtar Jangra</w:t>
      </w:r>
      <w:r w:rsidRPr="00110E6A">
        <w:rPr>
          <w:color w:val="000000" w:themeColor="text1"/>
          <w:vertAlign w:val="superscript"/>
        </w:rPr>
        <w:t>1</w:t>
      </w:r>
      <w:r w:rsidRPr="00110E6A">
        <w:rPr>
          <w:color w:val="000000" w:themeColor="text1"/>
        </w:rPr>
        <w:t>, and Ram Prakash</w:t>
      </w:r>
      <w:r w:rsidRPr="00110E6A">
        <w:rPr>
          <w:color w:val="000000" w:themeColor="text1"/>
          <w:vertAlign w:val="superscript"/>
        </w:rPr>
        <w:t>1,*</w:t>
      </w:r>
    </w:p>
    <w:p w:rsidR="00A3244F" w:rsidRPr="00110E6A" w:rsidRDefault="00A3244F" w:rsidP="00A3244F">
      <w:pPr>
        <w:spacing w:after="120" w:line="276" w:lineRule="auto"/>
        <w:jc w:val="center"/>
        <w:rPr>
          <w:color w:val="000000" w:themeColor="text1"/>
        </w:rPr>
      </w:pPr>
      <w:r w:rsidRPr="00110E6A">
        <w:rPr>
          <w:color w:val="000000" w:themeColor="text1"/>
          <w:vertAlign w:val="superscript"/>
        </w:rPr>
        <w:t>1</w:t>
      </w:r>
      <w:r w:rsidRPr="00110E6A">
        <w:rPr>
          <w:color w:val="000000" w:themeColor="text1"/>
        </w:rPr>
        <w:t>Department of Physics, Indian Institute of Technology Jodhpur, Rajasthan, India, 342037</w:t>
      </w:r>
    </w:p>
    <w:p w:rsidR="00A3244F" w:rsidRPr="00110E6A" w:rsidRDefault="00A3244F" w:rsidP="00A3244F">
      <w:pPr>
        <w:spacing w:line="276" w:lineRule="auto"/>
        <w:jc w:val="center"/>
        <w:rPr>
          <w:color w:val="000000" w:themeColor="text1"/>
          <w:u w:val="single"/>
        </w:rPr>
      </w:pPr>
      <w:r w:rsidRPr="00110E6A">
        <w:rPr>
          <w:color w:val="000000" w:themeColor="text1"/>
        </w:rPr>
        <w:t xml:space="preserve">*Author to whom correspondence should be addressed: </w:t>
      </w:r>
      <w:hyperlink r:id="rId8">
        <w:r w:rsidRPr="00110E6A">
          <w:rPr>
            <w:color w:val="000000" w:themeColor="text1"/>
            <w:u w:val="single"/>
          </w:rPr>
          <w:t>ramprakash@iitj.ac.in</w:t>
        </w:r>
      </w:hyperlink>
    </w:p>
    <w:p w:rsidR="003F1E9F" w:rsidRPr="00110E6A" w:rsidRDefault="003F1E9F">
      <w:pPr>
        <w:rPr>
          <w:color w:val="000000" w:themeColor="text1"/>
        </w:rPr>
      </w:pPr>
    </w:p>
    <w:p w:rsidR="00A3244F" w:rsidRPr="00110E6A" w:rsidRDefault="00A3244F">
      <w:pPr>
        <w:rPr>
          <w:color w:val="000000" w:themeColor="text1"/>
        </w:rPr>
      </w:pPr>
    </w:p>
    <w:p w:rsidR="003A2E4D" w:rsidRPr="00110E6A" w:rsidRDefault="003A2E4D" w:rsidP="003A2E4D">
      <w:pPr>
        <w:spacing w:before="120" w:line="360" w:lineRule="auto"/>
        <w:jc w:val="both"/>
        <w:rPr>
          <w:i/>
          <w:color w:val="000000" w:themeColor="text1"/>
        </w:rPr>
      </w:pPr>
      <w:r w:rsidRPr="00110E6A">
        <w:rPr>
          <w:b/>
          <w:i/>
          <w:color w:val="000000" w:themeColor="text1"/>
        </w:rPr>
        <w:t>Table S1:</w:t>
      </w:r>
      <w:r w:rsidRPr="00110E6A">
        <w:rPr>
          <w:i/>
          <w:color w:val="000000" w:themeColor="text1"/>
        </w:rPr>
        <w:t xml:space="preserve"> Physicochemical properties and structure of RB5 dye</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471"/>
        <w:gridCol w:w="3804"/>
        <w:gridCol w:w="2096"/>
        <w:gridCol w:w="1843"/>
      </w:tblGrid>
      <w:tr w:rsidR="00110E6A" w:rsidRPr="00110E6A" w:rsidTr="00DF4805">
        <w:tc>
          <w:tcPr>
            <w:tcW w:w="1276" w:type="dxa"/>
          </w:tcPr>
          <w:p w:rsidR="003A2E4D" w:rsidRPr="00110E6A" w:rsidRDefault="003A2E4D" w:rsidP="00DF4805">
            <w:pPr>
              <w:spacing w:before="120" w:line="360" w:lineRule="auto"/>
              <w:jc w:val="center"/>
              <w:rPr>
                <w:b/>
                <w:color w:val="000000" w:themeColor="text1"/>
              </w:rPr>
            </w:pPr>
            <w:r w:rsidRPr="00110E6A">
              <w:rPr>
                <w:b/>
                <w:color w:val="000000" w:themeColor="text1"/>
              </w:rPr>
              <w:t>Pollutant</w:t>
            </w:r>
          </w:p>
        </w:tc>
        <w:tc>
          <w:tcPr>
            <w:tcW w:w="1471" w:type="dxa"/>
          </w:tcPr>
          <w:p w:rsidR="003A2E4D" w:rsidRPr="00110E6A" w:rsidRDefault="003A2E4D" w:rsidP="00DF4805">
            <w:pPr>
              <w:spacing w:before="120" w:line="360" w:lineRule="auto"/>
              <w:jc w:val="center"/>
              <w:rPr>
                <w:b/>
                <w:color w:val="000000" w:themeColor="text1"/>
              </w:rPr>
            </w:pPr>
            <w:r w:rsidRPr="00110E6A">
              <w:rPr>
                <w:b/>
                <w:color w:val="000000" w:themeColor="text1"/>
              </w:rPr>
              <w:t>CAS number</w:t>
            </w:r>
          </w:p>
        </w:tc>
        <w:tc>
          <w:tcPr>
            <w:tcW w:w="3804" w:type="dxa"/>
          </w:tcPr>
          <w:p w:rsidR="003A2E4D" w:rsidRPr="00110E6A" w:rsidRDefault="003A2E4D" w:rsidP="00DF4805">
            <w:pPr>
              <w:spacing w:before="120" w:line="360" w:lineRule="auto"/>
              <w:jc w:val="center"/>
              <w:rPr>
                <w:b/>
                <w:color w:val="000000" w:themeColor="text1"/>
              </w:rPr>
            </w:pPr>
            <w:r w:rsidRPr="00110E6A">
              <w:rPr>
                <w:b/>
                <w:color w:val="000000" w:themeColor="text1"/>
              </w:rPr>
              <w:t>Chemical Structure</w:t>
            </w:r>
          </w:p>
        </w:tc>
        <w:tc>
          <w:tcPr>
            <w:tcW w:w="2096" w:type="dxa"/>
          </w:tcPr>
          <w:p w:rsidR="003A2E4D" w:rsidRPr="00110E6A" w:rsidRDefault="003A2E4D" w:rsidP="00DF4805">
            <w:pPr>
              <w:spacing w:before="120" w:line="360" w:lineRule="auto"/>
              <w:jc w:val="center"/>
              <w:rPr>
                <w:b/>
                <w:color w:val="000000" w:themeColor="text1"/>
              </w:rPr>
            </w:pPr>
            <w:r w:rsidRPr="00110E6A">
              <w:rPr>
                <w:b/>
                <w:color w:val="000000" w:themeColor="text1"/>
              </w:rPr>
              <w:t>Formula</w:t>
            </w:r>
          </w:p>
        </w:tc>
        <w:tc>
          <w:tcPr>
            <w:tcW w:w="1843" w:type="dxa"/>
          </w:tcPr>
          <w:p w:rsidR="003A2E4D" w:rsidRPr="00110E6A" w:rsidRDefault="003A2E4D" w:rsidP="00DF4805">
            <w:pPr>
              <w:spacing w:before="120" w:line="360" w:lineRule="auto"/>
              <w:jc w:val="center"/>
              <w:rPr>
                <w:b/>
                <w:color w:val="000000" w:themeColor="text1"/>
              </w:rPr>
            </w:pPr>
            <w:r w:rsidRPr="00110E6A">
              <w:rPr>
                <w:b/>
                <w:color w:val="000000" w:themeColor="text1"/>
              </w:rPr>
              <w:t>Molecular weight (g/mol)</w:t>
            </w:r>
          </w:p>
        </w:tc>
      </w:tr>
      <w:tr w:rsidR="00110E6A" w:rsidRPr="00110E6A" w:rsidTr="00DF4805">
        <w:tc>
          <w:tcPr>
            <w:tcW w:w="1276" w:type="dxa"/>
          </w:tcPr>
          <w:p w:rsidR="003A2E4D" w:rsidRPr="00110E6A" w:rsidRDefault="003A2E4D" w:rsidP="00DF4805">
            <w:pPr>
              <w:spacing w:before="120" w:line="360" w:lineRule="auto"/>
              <w:jc w:val="center"/>
              <w:rPr>
                <w:color w:val="000000" w:themeColor="text1"/>
              </w:rPr>
            </w:pPr>
            <w:r w:rsidRPr="00110E6A">
              <w:rPr>
                <w:color w:val="000000" w:themeColor="text1"/>
              </w:rPr>
              <w:t>Reactive Black 5</w:t>
            </w:r>
          </w:p>
        </w:tc>
        <w:tc>
          <w:tcPr>
            <w:tcW w:w="1471" w:type="dxa"/>
          </w:tcPr>
          <w:p w:rsidR="003A2E4D" w:rsidRPr="00110E6A" w:rsidRDefault="003A2E4D" w:rsidP="00DF4805">
            <w:pPr>
              <w:spacing w:before="120" w:line="360" w:lineRule="auto"/>
              <w:jc w:val="center"/>
              <w:rPr>
                <w:color w:val="000000" w:themeColor="text1"/>
              </w:rPr>
            </w:pPr>
            <w:r w:rsidRPr="00110E6A">
              <w:rPr>
                <w:color w:val="000000" w:themeColor="text1"/>
              </w:rPr>
              <w:t>17095-24-8</w:t>
            </w:r>
          </w:p>
        </w:tc>
        <w:tc>
          <w:tcPr>
            <w:tcW w:w="3804" w:type="dxa"/>
          </w:tcPr>
          <w:p w:rsidR="003A2E4D" w:rsidRPr="00110E6A" w:rsidRDefault="003A2E4D" w:rsidP="00DF4805">
            <w:pPr>
              <w:spacing w:before="120" w:line="360" w:lineRule="auto"/>
              <w:jc w:val="center"/>
              <w:rPr>
                <w:color w:val="000000" w:themeColor="text1"/>
              </w:rPr>
            </w:pPr>
            <w:r w:rsidRPr="00110E6A">
              <w:rPr>
                <w:noProof/>
                <w:color w:val="000000" w:themeColor="text1"/>
              </w:rPr>
              <w:drawing>
                <wp:inline distT="0" distB="0" distL="0" distR="0">
                  <wp:extent cx="2289810" cy="1065530"/>
                  <wp:effectExtent l="0" t="0" r="0" b="1270"/>
                  <wp:docPr id="1" name="Picture 1" descr="RB 5 DY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B 5 DYE STRU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810" cy="1065530"/>
                          </a:xfrm>
                          <a:prstGeom prst="rect">
                            <a:avLst/>
                          </a:prstGeom>
                          <a:noFill/>
                          <a:ln>
                            <a:noFill/>
                          </a:ln>
                        </pic:spPr>
                      </pic:pic>
                    </a:graphicData>
                  </a:graphic>
                </wp:inline>
              </w:drawing>
            </w:r>
          </w:p>
        </w:tc>
        <w:tc>
          <w:tcPr>
            <w:tcW w:w="2096" w:type="dxa"/>
          </w:tcPr>
          <w:p w:rsidR="003A2E4D" w:rsidRPr="00110E6A" w:rsidRDefault="003A2E4D" w:rsidP="00DF4805">
            <w:pPr>
              <w:spacing w:before="120" w:line="360" w:lineRule="auto"/>
              <w:jc w:val="center"/>
              <w:rPr>
                <w:color w:val="000000" w:themeColor="text1"/>
              </w:rPr>
            </w:pPr>
            <w:r w:rsidRPr="00110E6A">
              <w:rPr>
                <w:color w:val="000000" w:themeColor="text1"/>
              </w:rPr>
              <w:t>C</w:t>
            </w:r>
            <w:r w:rsidRPr="00110E6A">
              <w:rPr>
                <w:color w:val="000000" w:themeColor="text1"/>
                <w:vertAlign w:val="subscript"/>
              </w:rPr>
              <w:t>26</w:t>
            </w:r>
            <w:r w:rsidRPr="00110E6A">
              <w:rPr>
                <w:color w:val="000000" w:themeColor="text1"/>
              </w:rPr>
              <w:t>H</w:t>
            </w:r>
            <w:r w:rsidRPr="00110E6A">
              <w:rPr>
                <w:color w:val="000000" w:themeColor="text1"/>
                <w:vertAlign w:val="subscript"/>
              </w:rPr>
              <w:t>21</w:t>
            </w:r>
            <w:r w:rsidRPr="00110E6A">
              <w:rPr>
                <w:color w:val="000000" w:themeColor="text1"/>
              </w:rPr>
              <w:t>N</w:t>
            </w:r>
            <w:r w:rsidRPr="00110E6A">
              <w:rPr>
                <w:color w:val="000000" w:themeColor="text1"/>
                <w:vertAlign w:val="subscript"/>
              </w:rPr>
              <w:t>5</w:t>
            </w:r>
            <w:r w:rsidRPr="00110E6A">
              <w:rPr>
                <w:color w:val="000000" w:themeColor="text1"/>
              </w:rPr>
              <w:t>Na</w:t>
            </w:r>
            <w:r w:rsidRPr="00110E6A">
              <w:rPr>
                <w:color w:val="000000" w:themeColor="text1"/>
                <w:vertAlign w:val="subscript"/>
              </w:rPr>
              <w:t>4</w:t>
            </w:r>
            <w:r w:rsidRPr="00110E6A">
              <w:rPr>
                <w:color w:val="000000" w:themeColor="text1"/>
              </w:rPr>
              <w:t>O</w:t>
            </w:r>
            <w:r w:rsidRPr="00110E6A">
              <w:rPr>
                <w:color w:val="000000" w:themeColor="text1"/>
                <w:vertAlign w:val="subscript"/>
              </w:rPr>
              <w:t>19</w:t>
            </w:r>
            <w:r w:rsidRPr="00110E6A">
              <w:rPr>
                <w:color w:val="000000" w:themeColor="text1"/>
              </w:rPr>
              <w:t>S</w:t>
            </w:r>
            <w:r w:rsidRPr="00110E6A">
              <w:rPr>
                <w:color w:val="000000" w:themeColor="text1"/>
                <w:vertAlign w:val="subscript"/>
              </w:rPr>
              <w:t>6</w:t>
            </w:r>
          </w:p>
        </w:tc>
        <w:tc>
          <w:tcPr>
            <w:tcW w:w="1843" w:type="dxa"/>
          </w:tcPr>
          <w:p w:rsidR="003A2E4D" w:rsidRPr="00110E6A" w:rsidRDefault="003A2E4D" w:rsidP="00DF4805">
            <w:pPr>
              <w:spacing w:before="120" w:line="360" w:lineRule="auto"/>
              <w:jc w:val="center"/>
              <w:rPr>
                <w:color w:val="000000" w:themeColor="text1"/>
              </w:rPr>
            </w:pPr>
            <w:r w:rsidRPr="00110E6A">
              <w:rPr>
                <w:color w:val="000000" w:themeColor="text1"/>
              </w:rPr>
              <w:t>991.82</w:t>
            </w:r>
          </w:p>
        </w:tc>
      </w:tr>
    </w:tbl>
    <w:p w:rsidR="003A2E4D" w:rsidRPr="00110E6A" w:rsidRDefault="003A2E4D">
      <w:pPr>
        <w:rPr>
          <w:color w:val="000000" w:themeColor="text1"/>
        </w:rPr>
      </w:pPr>
    </w:p>
    <w:p w:rsidR="007A7012" w:rsidRPr="00110E6A" w:rsidRDefault="007A7012" w:rsidP="007A7012">
      <w:pPr>
        <w:tabs>
          <w:tab w:val="left" w:pos="6166"/>
        </w:tabs>
        <w:spacing w:before="120" w:line="360" w:lineRule="auto"/>
        <w:rPr>
          <w:b/>
          <w:color w:val="000000" w:themeColor="text1"/>
          <w:sz w:val="36"/>
          <w:szCs w:val="36"/>
        </w:rPr>
      </w:pPr>
      <w:r w:rsidRPr="00110E6A">
        <w:rPr>
          <w:b/>
          <w:color w:val="000000" w:themeColor="text1"/>
        </w:rPr>
        <w:t>1.1 Materials</w:t>
      </w:r>
    </w:p>
    <w:p w:rsidR="007A7012" w:rsidRPr="00110E6A" w:rsidRDefault="007A7012" w:rsidP="007A7012">
      <w:pPr>
        <w:spacing w:before="120" w:line="360" w:lineRule="auto"/>
        <w:jc w:val="both"/>
        <w:rPr>
          <w:color w:val="000000" w:themeColor="text1"/>
        </w:rPr>
      </w:pPr>
      <w:r w:rsidRPr="00110E6A">
        <w:rPr>
          <w:color w:val="000000" w:themeColor="text1"/>
        </w:rPr>
        <w:t>Different-sized quartz tubes were purchased from QSIL GmbH (Germany). Reactive Black 5 (C</w:t>
      </w:r>
      <w:r w:rsidRPr="00110E6A">
        <w:rPr>
          <w:color w:val="000000" w:themeColor="text1"/>
          <w:vertAlign w:val="subscript"/>
        </w:rPr>
        <w:t>26</w:t>
      </w:r>
      <w:r w:rsidRPr="00110E6A">
        <w:rPr>
          <w:color w:val="000000" w:themeColor="text1"/>
        </w:rPr>
        <w:t>H</w:t>
      </w:r>
      <w:r w:rsidRPr="00110E6A">
        <w:rPr>
          <w:color w:val="000000" w:themeColor="text1"/>
          <w:vertAlign w:val="subscript"/>
        </w:rPr>
        <w:t>21</w:t>
      </w:r>
      <w:r w:rsidRPr="00110E6A">
        <w:rPr>
          <w:color w:val="000000" w:themeColor="text1"/>
        </w:rPr>
        <w:t>N</w:t>
      </w:r>
      <w:r w:rsidRPr="00110E6A">
        <w:rPr>
          <w:color w:val="000000" w:themeColor="text1"/>
          <w:vertAlign w:val="subscript"/>
        </w:rPr>
        <w:t>5</w:t>
      </w:r>
      <w:r w:rsidRPr="00110E6A">
        <w:rPr>
          <w:color w:val="000000" w:themeColor="text1"/>
        </w:rPr>
        <w:t>Na</w:t>
      </w:r>
      <w:r w:rsidRPr="00110E6A">
        <w:rPr>
          <w:color w:val="000000" w:themeColor="text1"/>
          <w:vertAlign w:val="subscript"/>
        </w:rPr>
        <w:t>4</w:t>
      </w:r>
      <w:r w:rsidRPr="00110E6A">
        <w:rPr>
          <w:color w:val="000000" w:themeColor="text1"/>
        </w:rPr>
        <w:t>O</w:t>
      </w:r>
      <w:r w:rsidRPr="00110E6A">
        <w:rPr>
          <w:color w:val="000000" w:themeColor="text1"/>
          <w:vertAlign w:val="subscript"/>
        </w:rPr>
        <w:t>19</w:t>
      </w:r>
      <w:r w:rsidRPr="00110E6A">
        <w:rPr>
          <w:color w:val="000000" w:themeColor="text1"/>
        </w:rPr>
        <w:t>S</w:t>
      </w:r>
      <w:r w:rsidRPr="00110E6A">
        <w:rPr>
          <w:color w:val="000000" w:themeColor="text1"/>
          <w:vertAlign w:val="subscript"/>
        </w:rPr>
        <w:t>6</w:t>
      </w:r>
      <w:r w:rsidRPr="00110E6A">
        <w:rPr>
          <w:color w:val="000000" w:themeColor="text1"/>
        </w:rPr>
        <w:t xml:space="preserve">) dye was purchased from Sigma Aldrich and used as it </w:t>
      </w:r>
      <w:r w:rsidR="00B501F6" w:rsidRPr="00110E6A">
        <w:rPr>
          <w:color w:val="000000" w:themeColor="text1"/>
        </w:rPr>
        <w:t>is</w:t>
      </w:r>
      <w:r w:rsidRPr="00110E6A">
        <w:rPr>
          <w:color w:val="000000" w:themeColor="text1"/>
        </w:rPr>
        <w:t xml:space="preserve"> without any further processing. The structure and physicochemical properties of RB5 dye are summarized in </w:t>
      </w:r>
      <w:r w:rsidRPr="00110E6A">
        <w:rPr>
          <w:b/>
          <w:color w:val="000000" w:themeColor="text1"/>
        </w:rPr>
        <w:t>Table S1</w:t>
      </w:r>
      <w:r w:rsidRPr="00110E6A">
        <w:rPr>
          <w:color w:val="000000" w:themeColor="text1"/>
        </w:rPr>
        <w:t>. H</w:t>
      </w:r>
      <w:r w:rsidRPr="00110E6A">
        <w:rPr>
          <w:color w:val="000000" w:themeColor="text1"/>
          <w:vertAlign w:val="subscript"/>
        </w:rPr>
        <w:t>2</w:t>
      </w:r>
      <w:r w:rsidRPr="00110E6A">
        <w:rPr>
          <w:color w:val="000000" w:themeColor="text1"/>
        </w:rPr>
        <w:t>O</w:t>
      </w:r>
      <w:r w:rsidRPr="00110E6A">
        <w:rPr>
          <w:color w:val="000000" w:themeColor="text1"/>
          <w:vertAlign w:val="subscript"/>
        </w:rPr>
        <w:t>2</w:t>
      </w:r>
      <w:r w:rsidRPr="00110E6A">
        <w:rPr>
          <w:color w:val="000000" w:themeColor="text1"/>
        </w:rPr>
        <w:t xml:space="preserve"> (30% w/v), NaOH (97.0%), and H</w:t>
      </w:r>
      <w:r w:rsidRPr="00110E6A">
        <w:rPr>
          <w:color w:val="000000" w:themeColor="text1"/>
          <w:vertAlign w:val="subscript"/>
        </w:rPr>
        <w:t>2</w:t>
      </w:r>
      <w:r w:rsidRPr="00110E6A">
        <w:rPr>
          <w:color w:val="000000" w:themeColor="text1"/>
        </w:rPr>
        <w:t>SO</w:t>
      </w:r>
      <w:r w:rsidRPr="00110E6A">
        <w:rPr>
          <w:color w:val="000000" w:themeColor="text1"/>
          <w:vertAlign w:val="subscript"/>
        </w:rPr>
        <w:t>4</w:t>
      </w:r>
      <w:r w:rsidRPr="00110E6A">
        <w:rPr>
          <w:color w:val="000000" w:themeColor="text1"/>
        </w:rPr>
        <w:t xml:space="preserve"> (97.0%) were purchased from Sigma Aldrich. Research grade Krypton balanced with 1% Chlorine (99.99%) was procured from </w:t>
      </w:r>
      <w:proofErr w:type="spellStart"/>
      <w:r w:rsidRPr="00110E6A">
        <w:rPr>
          <w:color w:val="000000" w:themeColor="text1"/>
        </w:rPr>
        <w:t>Alchemie</w:t>
      </w:r>
      <w:proofErr w:type="spellEnd"/>
      <w:r w:rsidRPr="00110E6A">
        <w:rPr>
          <w:color w:val="000000" w:themeColor="text1"/>
        </w:rPr>
        <w:t xml:space="preserve"> Gases and Chemicals Pvt Ltd, India. Argon gas (99.999%) was procured from Scientific and General Agencies, India. Titanium Dioxide (TiO</w:t>
      </w:r>
      <w:r w:rsidRPr="00110E6A">
        <w:rPr>
          <w:color w:val="000000" w:themeColor="text1"/>
          <w:vertAlign w:val="subscript"/>
        </w:rPr>
        <w:t>2</w:t>
      </w:r>
      <w:r w:rsidRPr="00110E6A">
        <w:rPr>
          <w:color w:val="000000" w:themeColor="text1"/>
        </w:rPr>
        <w:t xml:space="preserve">) nanoparticles were synthesized in the laboratory. All of the stock solutions were prepared in artificial wastewater. A conventional LPUV lamp was purchased from Phillips, India. Mercury-free far UV-C </w:t>
      </w:r>
      <w:r w:rsidR="00646156" w:rsidRPr="00110E6A">
        <w:rPr>
          <w:color w:val="000000" w:themeColor="text1"/>
        </w:rPr>
        <w:t>Kr/Cl</w:t>
      </w:r>
      <w:r w:rsidR="00646156" w:rsidRPr="00110E6A">
        <w:rPr>
          <w:color w:val="000000" w:themeColor="text1"/>
          <w:vertAlign w:val="subscript"/>
        </w:rPr>
        <w:t>2</w:t>
      </w:r>
      <w:r w:rsidRPr="00110E6A">
        <w:rPr>
          <w:color w:val="000000" w:themeColor="text1"/>
        </w:rPr>
        <w:t xml:space="preserve"> (222 nm) excilamp was developed using standard laboratory practices as described in the next section </w:t>
      </w:r>
      <w:r w:rsidRPr="00110E6A">
        <w:rPr>
          <w:color w:val="000000" w:themeColor="text1"/>
        </w:rPr>
        <w:fldChar w:fldCharType="begin" w:fldLock="1"/>
      </w:r>
      <w:r w:rsidR="0029562B" w:rsidRPr="00110E6A">
        <w:rPr>
          <w:color w:val="000000" w:themeColor="text1"/>
        </w:rPr>
        <w:instrText xml:space="preserve">ADDIN CSL_CITATION {"citationItems":[{"id":"ITEM-1","itemData":{"DOI":"10.1088/1402-4896/ad1cb9","ISSN":"0031-8949","abstract":"Far UV-C light at wavelength 222 nm is gaining popularity nowadays due to its properties that it cannot penetrate even the outer dead skin of humans and the tear layer of the eyes. This wavelength has been proven to be much safer for human health. In this paper, a dielectric barrier discharge (DBD) based Far UV-C excimer lamp with a very narrow and intense spectrum peaking at a wavelength of 222 nm has been reported. Optimization of high voltage electrodes has been carried out to minimize the lamp heating without using any external cooling. The discharge produced in this configuration is diffused discharge at a low pressure of 140 mbar. Generally, at low pressure, a very wide band of spectra having full-width half maxima (FWHM) of 8–15 nm is obtained. In this case, due to the confined gas gap and bi-polar pulse power arrangements, the spectra obtained are very narrow, having an FWHM of 1.7 nm. Applied voltage, frequency and gas pressure are optimized to get high electrical-to-optical conversion efficiency of the lamp. The measured radiated intensity at the applied input electrical power of 31 W from the optimized lamp is </w:instrText>
      </w:r>
      <w:r w:rsidR="0029562B" w:rsidRPr="00110E6A">
        <w:rPr>
          <w:rFonts w:ascii="Cambria Math" w:hAnsi="Cambria Math" w:cs="Cambria Math"/>
          <w:color w:val="000000" w:themeColor="text1"/>
        </w:rPr>
        <w:instrText>∼</w:instrText>
      </w:r>
      <w:r w:rsidR="0029562B" w:rsidRPr="00110E6A">
        <w:rPr>
          <w:color w:val="000000" w:themeColor="text1"/>
        </w:rPr>
        <w:instrText>2.5 mW cm −2 , which results in the electrical to optical conversion efficiency as high as 12.5%. The bacterial efficiency of the developed lamp is also examined on pathogenic gram-positive ( S. aureus ) and gram-negative ( E. coli ) bacteria. Complete inactivation of S. aureus and E. coli has been achieved at a UV dose of 3 mJ/cm 2 and 12 mJ cm –2 , respectively. Morphological studies of treated bacteria have also been performed to correlate the results.","author":[{"dropping-particle":"","family":"Ahlawat","given":"Kiran","non-dropping-particle":"","parse-names":false,"suffix":""},{"dropping-particle":"","family":"Jangra","given":"Ramavtar","non-dropping-particle":"","parse-names":false,"suffix":""},{"dropping-particle":"","family":"Ish","given":"Ambar","non-dropping-particle":"","parse-names":false,"suffix":""},{"dropping-particle":"","family":"Jain","given":"Neha","non-dropping-particle":"","parse-names":false,"suffix":""},{"dropping-particle":"","family":"Prakash","given":"Ram","non-dropping-particle":"","parse-names":false,"suffix":""}],"container-title":"Physica Scripta","id":"ITEM-1","issue":"2","issued":{"date-parts":[["2024","2","1"]]},"page":"025018","title":"A dielectric barrier discharge based low pressure narrow band far UV-C 222 nm excimer lamp and its efficiency analysis","type":"article-journal","volume":"99"},"uris":["http://www.mendeley.com/documents/?uuid=31739f53-483a-46ec-9dfc-94441437ee2a"]}],"mendeley":{"formattedCitation":"&lt;sup&gt;1&lt;/sup&gt;","plainTextFormattedCitation":"1","previouslyFormattedCitation":"[1]"},"properties":{"noteIndex":0},"schema":"https://github.com/citation-style-language/schema/raw/master/csl-citation.json"}</w:instrText>
      </w:r>
      <w:r w:rsidRPr="00110E6A">
        <w:rPr>
          <w:color w:val="000000" w:themeColor="text1"/>
        </w:rPr>
        <w:fldChar w:fldCharType="separate"/>
      </w:r>
      <w:r w:rsidR="0029562B" w:rsidRPr="00110E6A">
        <w:rPr>
          <w:noProof/>
          <w:color w:val="000000" w:themeColor="text1"/>
          <w:vertAlign w:val="superscript"/>
        </w:rPr>
        <w:t>1</w:t>
      </w:r>
      <w:r w:rsidRPr="00110E6A">
        <w:rPr>
          <w:color w:val="000000" w:themeColor="text1"/>
        </w:rPr>
        <w:fldChar w:fldCharType="end"/>
      </w:r>
      <w:r w:rsidRPr="00110E6A">
        <w:rPr>
          <w:color w:val="000000" w:themeColor="text1"/>
        </w:rPr>
        <w:t>.</w:t>
      </w:r>
    </w:p>
    <w:p w:rsidR="00114256" w:rsidRPr="00110E6A" w:rsidRDefault="007A7012" w:rsidP="00114256">
      <w:pPr>
        <w:spacing w:before="120" w:line="360" w:lineRule="auto"/>
        <w:jc w:val="both"/>
        <w:rPr>
          <w:b/>
          <w:color w:val="000000" w:themeColor="text1"/>
          <w:lang w:val="en-US"/>
        </w:rPr>
      </w:pPr>
      <w:r w:rsidRPr="00110E6A">
        <w:rPr>
          <w:b/>
          <w:color w:val="000000" w:themeColor="text1"/>
          <w:lang w:val="en-US"/>
        </w:rPr>
        <w:t>1.2</w:t>
      </w:r>
      <w:r w:rsidR="00114256" w:rsidRPr="00110E6A">
        <w:rPr>
          <w:b/>
          <w:color w:val="000000" w:themeColor="text1"/>
          <w:lang w:val="en-US"/>
        </w:rPr>
        <w:t xml:space="preserve"> </w:t>
      </w:r>
      <w:r w:rsidR="000F49E5" w:rsidRPr="00110E6A">
        <w:rPr>
          <w:b/>
          <w:color w:val="000000" w:themeColor="text1"/>
          <w:lang w:val="en-US"/>
        </w:rPr>
        <w:t xml:space="preserve">Development and </w:t>
      </w:r>
      <w:r w:rsidR="00114256" w:rsidRPr="00110E6A">
        <w:rPr>
          <w:b/>
          <w:color w:val="000000" w:themeColor="text1"/>
          <w:lang w:val="en-US"/>
        </w:rPr>
        <w:t xml:space="preserve">Process of </w:t>
      </w:r>
      <w:r w:rsidR="00646156" w:rsidRPr="00110E6A">
        <w:rPr>
          <w:b/>
          <w:color w:val="000000" w:themeColor="text1"/>
          <w:lang w:val="en-US"/>
        </w:rPr>
        <w:t>Kr/Cl</w:t>
      </w:r>
      <w:r w:rsidR="00646156" w:rsidRPr="00110E6A">
        <w:rPr>
          <w:b/>
          <w:color w:val="000000" w:themeColor="text1"/>
          <w:vertAlign w:val="subscript"/>
          <w:lang w:val="en-US"/>
        </w:rPr>
        <w:t>2</w:t>
      </w:r>
      <w:r w:rsidR="00114256" w:rsidRPr="00110E6A">
        <w:rPr>
          <w:b/>
          <w:color w:val="000000" w:themeColor="text1"/>
          <w:lang w:val="en-US"/>
        </w:rPr>
        <w:t xml:space="preserve"> excimer</w:t>
      </w:r>
      <w:r w:rsidR="000F49E5" w:rsidRPr="00110E6A">
        <w:rPr>
          <w:b/>
          <w:color w:val="000000" w:themeColor="text1"/>
          <w:lang w:val="en-US"/>
        </w:rPr>
        <w:t xml:space="preserve"> source </w:t>
      </w:r>
    </w:p>
    <w:p w:rsidR="000F49E5" w:rsidRPr="00110E6A" w:rsidRDefault="000F49E5" w:rsidP="000F49E5">
      <w:pPr>
        <w:spacing w:line="360" w:lineRule="auto"/>
        <w:jc w:val="both"/>
        <w:rPr>
          <w:color w:val="000000" w:themeColor="text1"/>
        </w:rPr>
      </w:pPr>
      <w:r w:rsidRPr="00110E6A">
        <w:rPr>
          <w:color w:val="000000" w:themeColor="text1"/>
        </w:rPr>
        <w:lastRenderedPageBreak/>
        <w:t xml:space="preserve">The developed DBD-based far UV-C (222 nm) excimer light source is shown in </w:t>
      </w:r>
      <w:r w:rsidRPr="00110E6A">
        <w:rPr>
          <w:b/>
          <w:color w:val="000000" w:themeColor="text1"/>
        </w:rPr>
        <w:t>Figure 1</w:t>
      </w:r>
      <w:r w:rsidRPr="00110E6A">
        <w:rPr>
          <w:color w:val="000000" w:themeColor="text1"/>
        </w:rPr>
        <w:t xml:space="preserve">. The source consisted of two quartz tubes (wall thickness 1.5 mm) fused co-axially at both ends with a gas gap of 1.5 mm. The inner and outer tube dimensions </w:t>
      </w:r>
      <w:r w:rsidR="00B501F6" w:rsidRPr="00110E6A">
        <w:rPr>
          <w:color w:val="000000" w:themeColor="text1"/>
        </w:rPr>
        <w:t>were</w:t>
      </w:r>
      <w:r w:rsidRPr="00110E6A">
        <w:rPr>
          <w:color w:val="000000" w:themeColor="text1"/>
        </w:rPr>
        <w:t xml:space="preserve"> 10 mm OD and 7 mm ID, and 16 mm OD and 13 mm ID, respectively, and the lamp length </w:t>
      </w:r>
      <w:r w:rsidR="00B501F6" w:rsidRPr="00110E6A">
        <w:rPr>
          <w:color w:val="000000" w:themeColor="text1"/>
        </w:rPr>
        <w:t>was</w:t>
      </w:r>
      <w:r w:rsidRPr="00110E6A">
        <w:rPr>
          <w:color w:val="000000" w:themeColor="text1"/>
        </w:rPr>
        <w:t xml:space="preserve"> 160 mm. A wire mesh of stainless steel having a thickness of 0.1 mm </w:t>
      </w:r>
      <w:r w:rsidR="00B501F6" w:rsidRPr="00110E6A">
        <w:rPr>
          <w:color w:val="000000" w:themeColor="text1"/>
        </w:rPr>
        <w:t>was</w:t>
      </w:r>
      <w:r w:rsidRPr="00110E6A">
        <w:rPr>
          <w:color w:val="000000" w:themeColor="text1"/>
        </w:rPr>
        <w:t xml:space="preserve"> used on the outer surface of the larger OD quartz tube which acts as the ground electrode. A helical-shaped copper wire inserted inside the smaller quartz tube act</w:t>
      </w:r>
      <w:r w:rsidR="00B501F6" w:rsidRPr="00110E6A">
        <w:rPr>
          <w:color w:val="000000" w:themeColor="text1"/>
        </w:rPr>
        <w:t>s</w:t>
      </w:r>
      <w:r w:rsidRPr="00110E6A">
        <w:rPr>
          <w:color w:val="000000" w:themeColor="text1"/>
        </w:rPr>
        <w:t xml:space="preserve"> as a high-voltage electrode in the co-axial DBD configuration. This electrode </w:t>
      </w:r>
      <w:r w:rsidR="00B501F6" w:rsidRPr="00110E6A">
        <w:rPr>
          <w:color w:val="000000" w:themeColor="text1"/>
        </w:rPr>
        <w:t>was</w:t>
      </w:r>
      <w:r w:rsidRPr="00110E6A">
        <w:rPr>
          <w:color w:val="000000" w:themeColor="text1"/>
        </w:rPr>
        <w:t xml:space="preserve"> hermetically sealed for electrical isolation. The development of DBD based </w:t>
      </w:r>
      <w:r w:rsidR="00646156" w:rsidRPr="00110E6A">
        <w:rPr>
          <w:color w:val="000000" w:themeColor="text1"/>
        </w:rPr>
        <w:t>Kr/Cl</w:t>
      </w:r>
      <w:r w:rsidR="00646156" w:rsidRPr="00110E6A">
        <w:rPr>
          <w:color w:val="000000" w:themeColor="text1"/>
          <w:vertAlign w:val="subscript"/>
        </w:rPr>
        <w:t>2</w:t>
      </w:r>
      <w:r w:rsidRPr="00110E6A">
        <w:rPr>
          <w:color w:val="000000" w:themeColor="text1"/>
        </w:rPr>
        <w:t xml:space="preserve"> excilamp consisted of multiple parts</w:t>
      </w:r>
      <w:r w:rsidR="00B501F6" w:rsidRPr="00110E6A">
        <w:rPr>
          <w:color w:val="000000" w:themeColor="text1"/>
        </w:rPr>
        <w:t>.</w:t>
      </w:r>
      <w:r w:rsidRPr="00110E6A">
        <w:rPr>
          <w:color w:val="000000" w:themeColor="text1"/>
        </w:rPr>
        <w:t xml:space="preserve"> </w:t>
      </w:r>
      <w:r w:rsidR="00B501F6" w:rsidRPr="00110E6A">
        <w:rPr>
          <w:color w:val="000000" w:themeColor="text1"/>
        </w:rPr>
        <w:t>F</w:t>
      </w:r>
      <w:r w:rsidRPr="00110E6A">
        <w:rPr>
          <w:color w:val="000000" w:themeColor="text1"/>
        </w:rPr>
        <w:t>irst</w:t>
      </w:r>
      <w:r w:rsidR="00B501F6" w:rsidRPr="00110E6A">
        <w:rPr>
          <w:color w:val="000000" w:themeColor="text1"/>
        </w:rPr>
        <w:t>ly,</w:t>
      </w:r>
      <w:r w:rsidRPr="00110E6A">
        <w:rPr>
          <w:color w:val="000000" w:themeColor="text1"/>
        </w:rPr>
        <w:t xml:space="preserve"> the gas gap was evacuated up to 1×10</w:t>
      </w:r>
      <w:r w:rsidRPr="00110E6A">
        <w:rPr>
          <w:color w:val="000000" w:themeColor="text1"/>
          <w:vertAlign w:val="superscript"/>
        </w:rPr>
        <w:t>-5</w:t>
      </w:r>
      <w:r w:rsidRPr="00110E6A">
        <w:rPr>
          <w:color w:val="000000" w:themeColor="text1"/>
        </w:rPr>
        <w:t xml:space="preserve"> mbar of base pressure by using a roughing vacuum pump and the turbo molecular pump. After evacuating, the vacuum system was flushed with Argon ten times in a controlled manner to decrease the impurities up to a relatively low level. The gas gap was again evacuated up to 2×10</w:t>
      </w:r>
      <w:r w:rsidRPr="00110E6A">
        <w:rPr>
          <w:color w:val="000000" w:themeColor="text1"/>
          <w:vertAlign w:val="superscript"/>
        </w:rPr>
        <w:t>-6</w:t>
      </w:r>
      <w:r w:rsidRPr="00110E6A">
        <w:rPr>
          <w:color w:val="000000" w:themeColor="text1"/>
        </w:rPr>
        <w:t xml:space="preserve"> mbar pressure and filled with a mixture of research-grade KrCl gas (99.99%) by using the needle valves. The </w:t>
      </w:r>
      <w:r w:rsidR="00646156" w:rsidRPr="00110E6A">
        <w:rPr>
          <w:color w:val="000000" w:themeColor="text1"/>
        </w:rPr>
        <w:t>Kr/Cl</w:t>
      </w:r>
      <w:r w:rsidR="00646156" w:rsidRPr="00110E6A">
        <w:rPr>
          <w:color w:val="000000" w:themeColor="text1"/>
          <w:vertAlign w:val="subscript"/>
        </w:rPr>
        <w:t>2</w:t>
      </w:r>
      <w:r w:rsidRPr="00110E6A">
        <w:rPr>
          <w:color w:val="000000" w:themeColor="text1"/>
        </w:rPr>
        <w:t xml:space="preserve"> gas pressure of 140 mbar was optimized in the experiment and finally, the excilamp was pinched for further experimentations. </w:t>
      </w:r>
    </w:p>
    <w:p w:rsidR="000F49E5" w:rsidRPr="00110E6A" w:rsidRDefault="000F49E5" w:rsidP="000F49E5">
      <w:pPr>
        <w:spacing w:before="120" w:line="360" w:lineRule="auto"/>
        <w:jc w:val="both"/>
        <w:rPr>
          <w:b/>
          <w:color w:val="000000" w:themeColor="text1"/>
          <w:lang w:val="en-US"/>
        </w:rPr>
      </w:pPr>
      <w:r w:rsidRPr="00110E6A">
        <w:rPr>
          <w:color w:val="000000" w:themeColor="text1"/>
        </w:rPr>
        <w:t xml:space="preserve">The developed excimer source was operated by a bipolar pulsed power supply [1-10 kV, 5-40 kHz, 1 A, 2 µsec pulse width] at different power settings. For the visualization of voltage and current waveforms, a high voltage probe (Tektronix P6015A, 1000:1) and a </w:t>
      </w:r>
      <w:r w:rsidR="00FC4DE2" w:rsidRPr="00110E6A">
        <w:rPr>
          <w:color w:val="000000" w:themeColor="text1"/>
        </w:rPr>
        <w:t>Rogowski coil</w:t>
      </w:r>
      <w:r w:rsidRPr="00110E6A">
        <w:rPr>
          <w:color w:val="000000" w:themeColor="text1"/>
        </w:rPr>
        <w:t xml:space="preserve"> (Pearson 110, 0.1 V/A, 20 ns rise time) w</w:t>
      </w:r>
      <w:r w:rsidR="00B501F6" w:rsidRPr="00110E6A">
        <w:rPr>
          <w:color w:val="000000" w:themeColor="text1"/>
        </w:rPr>
        <w:t>ere</w:t>
      </w:r>
      <w:r w:rsidRPr="00110E6A">
        <w:rPr>
          <w:color w:val="000000" w:themeColor="text1"/>
        </w:rPr>
        <w:t xml:space="preserve"> connected to a four-channel mixed domain oscilloscope (Tektronix MDO3014, bandwidth 100 MHz, 2.5 GS/s). A calibrated thermocouple and IR camera were used to measure the temperature of the excimer source during experimentation.</w:t>
      </w:r>
    </w:p>
    <w:p w:rsidR="00114256" w:rsidRPr="00110E6A" w:rsidRDefault="00114256" w:rsidP="00114256">
      <w:pPr>
        <w:spacing w:before="120" w:line="360" w:lineRule="auto"/>
        <w:jc w:val="both"/>
        <w:rPr>
          <w:color w:val="000000" w:themeColor="text1"/>
          <w:lang w:val="en-US"/>
        </w:rPr>
      </w:pPr>
      <w:r w:rsidRPr="00110E6A">
        <w:rPr>
          <w:color w:val="000000" w:themeColor="text1"/>
          <w:lang w:val="en-US"/>
        </w:rPr>
        <w:t xml:space="preserve">The </w:t>
      </w:r>
      <w:r w:rsidR="00646156" w:rsidRPr="00110E6A">
        <w:rPr>
          <w:color w:val="000000" w:themeColor="text1"/>
        </w:rPr>
        <w:t>Kr/Cl</w:t>
      </w:r>
      <w:r w:rsidR="00646156" w:rsidRPr="00110E6A">
        <w:rPr>
          <w:color w:val="000000" w:themeColor="text1"/>
          <w:vertAlign w:val="subscript"/>
        </w:rPr>
        <w:t>2</w:t>
      </w:r>
      <w:r w:rsidRPr="00110E6A">
        <w:rPr>
          <w:color w:val="000000" w:themeColor="text1"/>
          <w:lang w:val="en-US"/>
        </w:rPr>
        <w:t xml:space="preserve"> excimer can be formed by two mechanisms: </w:t>
      </w:r>
    </w:p>
    <w:p w:rsidR="00114256" w:rsidRPr="00110E6A" w:rsidRDefault="00114256" w:rsidP="00114256">
      <w:pPr>
        <w:pStyle w:val="ListParagraph"/>
        <w:numPr>
          <w:ilvl w:val="0"/>
          <w:numId w:val="1"/>
        </w:numPr>
        <w:spacing w:before="120" w:line="360" w:lineRule="auto"/>
        <w:jc w:val="both"/>
        <w:rPr>
          <w:color w:val="000000" w:themeColor="text1"/>
          <w:lang w:val="en-US"/>
        </w:rPr>
      </w:pPr>
      <w:r w:rsidRPr="00110E6A">
        <w:rPr>
          <w:color w:val="000000" w:themeColor="text1"/>
          <w:lang w:val="en-US"/>
        </w:rPr>
        <w:t>Three-body ion-ion recombination reaction,</w:t>
      </w:r>
    </w:p>
    <w:p w:rsidR="00114256" w:rsidRPr="00110E6A" w:rsidRDefault="00114256" w:rsidP="00114256">
      <w:pPr>
        <w:pStyle w:val="ListParagraph"/>
        <w:spacing w:before="120" w:line="360" w:lineRule="auto"/>
        <w:jc w:val="both"/>
        <w:rPr>
          <w:color w:val="000000" w:themeColor="text1"/>
          <w:lang w:val="en-US"/>
        </w:rPr>
      </w:pPr>
      <w:r w:rsidRPr="00110E6A">
        <w:rPr>
          <w:color w:val="000000" w:themeColor="text1"/>
          <w:lang w:val="en-US"/>
        </w:rPr>
        <w:t xml:space="preserve">When the electric field is applied between the electrodes of DBD excilamp, the discharge of gases takes place below atmospheric pressure, triggering the generation of highly energetic electrons, which cause the ionization and excitation of krypton and chlorine molecules. </w:t>
      </w:r>
      <w:r w:rsidRPr="00110E6A">
        <w:rPr>
          <w:rFonts w:eastAsiaTheme="minorEastAsia"/>
          <w:color w:val="000000" w:themeColor="text1"/>
          <w:lang w:val="en-US"/>
        </w:rPr>
        <w:t xml:space="preserve">The cations of krypton and anions of chlorine get involved in a three-body recombination reaction with an atom/molecule of active species or buffer gas (M) and form the excimer (KrCl*) as, </w:t>
      </w:r>
    </w:p>
    <w:p w:rsidR="00114256" w:rsidRPr="00110E6A" w:rsidRDefault="00114256" w:rsidP="00114256">
      <w:pPr>
        <w:pStyle w:val="ListParagraph"/>
        <w:spacing w:before="120" w:line="360" w:lineRule="auto"/>
        <w:jc w:val="both"/>
        <w:rPr>
          <w:color w:val="000000" w:themeColor="text1"/>
          <w:lang w:val="en-US"/>
        </w:rPr>
      </w:pPr>
      <m:oMathPara>
        <m:oMath>
          <m:r>
            <w:rPr>
              <w:rFonts w:ascii="Cambria Math" w:eastAsiaTheme="minorEastAsia" w:hAnsi="Cambria Math"/>
              <w:color w:val="000000" w:themeColor="text1"/>
              <w:lang w:val="en-US"/>
            </w:rPr>
            <m:t xml:space="preserve">                                       </m:t>
          </m:r>
          <m:sSup>
            <m:sSupPr>
              <m:ctrlPr>
                <w:rPr>
                  <w:rFonts w:ascii="Cambria Math" w:eastAsiaTheme="minorEastAsia" w:hAnsi="Cambria Math"/>
                  <w:color w:val="000000" w:themeColor="text1"/>
                  <w:lang w:val="en-US"/>
                </w:rPr>
              </m:ctrlPr>
            </m:sSupPr>
            <m:e>
              <m:r>
                <m:rPr>
                  <m:sty m:val="p"/>
                </m:rPr>
                <w:rPr>
                  <w:rFonts w:ascii="Cambria Math" w:eastAsiaTheme="minorEastAsia" w:hAnsi="Cambria Math"/>
                  <w:color w:val="000000" w:themeColor="text1"/>
                  <w:lang w:val="en-US"/>
                </w:rPr>
                <m:t>Kr</m:t>
              </m:r>
            </m:e>
            <m:sup>
              <m:r>
                <m:rPr>
                  <m:sty m:val="p"/>
                </m:rPr>
                <w:rPr>
                  <w:rFonts w:ascii="Cambria Math" w:eastAsiaTheme="minorEastAsia" w:hAnsi="Cambria Math"/>
                  <w:color w:val="000000" w:themeColor="text1"/>
                  <w:lang w:val="en-US"/>
                </w:rPr>
                <m:t>+</m:t>
              </m:r>
            </m:sup>
          </m:sSup>
          <m:r>
            <m:rPr>
              <m:sty m:val="p"/>
            </m:rPr>
            <w:rPr>
              <w:rFonts w:ascii="Cambria Math" w:eastAsiaTheme="minorEastAsia" w:hAnsi="Cambria Math"/>
              <w:color w:val="000000" w:themeColor="text1"/>
              <w:lang w:val="en-US"/>
            </w:rPr>
            <m:t xml:space="preserve">+ </m:t>
          </m:r>
          <m:sSup>
            <m:sSupPr>
              <m:ctrlPr>
                <w:rPr>
                  <w:rFonts w:ascii="Cambria Math" w:eastAsiaTheme="minorEastAsia" w:hAnsi="Cambria Math"/>
                  <w:color w:val="000000" w:themeColor="text1"/>
                  <w:lang w:val="en-US"/>
                </w:rPr>
              </m:ctrlPr>
            </m:sSupPr>
            <m:e>
              <m:r>
                <m:rPr>
                  <m:sty m:val="p"/>
                </m:rPr>
                <w:rPr>
                  <w:rFonts w:ascii="Cambria Math" w:eastAsiaTheme="minorEastAsia" w:hAnsi="Cambria Math"/>
                  <w:color w:val="000000" w:themeColor="text1"/>
                  <w:lang w:val="en-US"/>
                </w:rPr>
                <m:t>Cl</m:t>
              </m:r>
            </m:e>
            <m:sup>
              <m:r>
                <m:rPr>
                  <m:sty m:val="p"/>
                </m:rPr>
                <w:rPr>
                  <w:rFonts w:ascii="Cambria Math" w:eastAsiaTheme="minorEastAsia" w:hAnsi="Cambria Math"/>
                  <w:color w:val="000000" w:themeColor="text1"/>
                  <w:lang w:val="en-US"/>
                </w:rPr>
                <m:t>-</m:t>
              </m:r>
            </m:sup>
          </m:sSup>
          <m:r>
            <m:rPr>
              <m:sty m:val="p"/>
            </m:rPr>
            <w:rPr>
              <w:rFonts w:ascii="Cambria Math" w:eastAsiaTheme="minorEastAsia" w:hAnsi="Cambria Math"/>
              <w:color w:val="000000" w:themeColor="text1"/>
              <w:lang w:val="en-US"/>
            </w:rPr>
            <m:t xml:space="preserve">+M → </m:t>
          </m:r>
          <m:sSup>
            <m:sSupPr>
              <m:ctrlPr>
                <w:rPr>
                  <w:rFonts w:ascii="Cambria Math" w:eastAsiaTheme="minorEastAsia" w:hAnsi="Cambria Math"/>
                  <w:color w:val="000000" w:themeColor="text1"/>
                  <w:lang w:val="en-US"/>
                </w:rPr>
              </m:ctrlPr>
            </m:sSupPr>
            <m:e>
              <m:r>
                <m:rPr>
                  <m:sty m:val="p"/>
                </m:rPr>
                <w:rPr>
                  <w:rFonts w:ascii="Cambria Math" w:eastAsiaTheme="minorEastAsia" w:hAnsi="Cambria Math"/>
                  <w:color w:val="000000" w:themeColor="text1"/>
                  <w:lang w:val="en-US"/>
                </w:rPr>
                <m:t>KrCl</m:t>
              </m:r>
            </m:e>
            <m:sup>
              <m:r>
                <m:rPr>
                  <m:sty m:val="p"/>
                </m:rPr>
                <w:rPr>
                  <w:rFonts w:ascii="Cambria Math" w:eastAsiaTheme="minorEastAsia" w:hAnsi="Cambria Math"/>
                  <w:color w:val="000000" w:themeColor="text1"/>
                  <w:lang w:val="en-US"/>
                </w:rPr>
                <m:t>*</m:t>
              </m:r>
            </m:sup>
          </m:sSup>
          <m:r>
            <w:rPr>
              <w:rFonts w:ascii="Cambria Math" w:eastAsiaTheme="minorEastAsia" w:hAnsi="Cambria Math"/>
              <w:color w:val="000000" w:themeColor="text1"/>
              <w:lang w:val="en-US"/>
            </w:rPr>
            <m:t>+M                                                  (R1)</m:t>
          </m:r>
        </m:oMath>
      </m:oMathPara>
    </w:p>
    <w:p w:rsidR="00114256" w:rsidRPr="00110E6A" w:rsidRDefault="00114256" w:rsidP="00114256">
      <w:pPr>
        <w:pStyle w:val="ListParagraph"/>
        <w:spacing w:before="120" w:line="360" w:lineRule="auto"/>
        <w:jc w:val="both"/>
        <w:rPr>
          <w:color w:val="000000" w:themeColor="text1"/>
          <w:lang w:val="en-US"/>
        </w:rPr>
      </w:pPr>
    </w:p>
    <w:p w:rsidR="00114256" w:rsidRPr="00110E6A" w:rsidRDefault="00114256" w:rsidP="00114256">
      <w:pPr>
        <w:pStyle w:val="ListParagraph"/>
        <w:numPr>
          <w:ilvl w:val="0"/>
          <w:numId w:val="1"/>
        </w:numPr>
        <w:spacing w:before="120" w:line="360" w:lineRule="auto"/>
        <w:jc w:val="both"/>
        <w:rPr>
          <w:color w:val="000000" w:themeColor="text1"/>
          <w:lang w:val="en-US"/>
        </w:rPr>
      </w:pPr>
      <w:r w:rsidRPr="00110E6A">
        <w:rPr>
          <w:color w:val="000000" w:themeColor="text1"/>
          <w:lang w:val="en-US"/>
        </w:rPr>
        <w:t xml:space="preserve">A harpoon reaction, i.e., a two-body reaction. </w:t>
      </w:r>
    </w:p>
    <w:p w:rsidR="00114256" w:rsidRPr="00110E6A" w:rsidRDefault="00114256" w:rsidP="00114256">
      <w:pPr>
        <w:pStyle w:val="ListParagraph"/>
        <w:spacing w:before="120" w:line="360" w:lineRule="auto"/>
        <w:jc w:val="both"/>
        <w:rPr>
          <w:color w:val="000000" w:themeColor="text1"/>
          <w:lang w:val="en-US"/>
        </w:rPr>
      </w:pPr>
      <w:r w:rsidRPr="00110E6A">
        <w:rPr>
          <w:rFonts w:eastAsiaTheme="minorEastAsia"/>
          <w:color w:val="000000" w:themeColor="text1"/>
          <w:lang w:val="en-US"/>
        </w:rPr>
        <w:lastRenderedPageBreak/>
        <w:t>An excimer can also be formed by a harpooning reaction in which the excited krypton transfer its loosely bound electron to the chlorine molecule to form an electronically excited state of KrCl*.</w:t>
      </w:r>
    </w:p>
    <w:p w:rsidR="00114256" w:rsidRPr="00110E6A" w:rsidRDefault="00114256" w:rsidP="00114256">
      <w:pPr>
        <w:spacing w:before="120"/>
        <w:jc w:val="both"/>
        <w:rPr>
          <w:rFonts w:eastAsiaTheme="minorEastAsia"/>
          <w:color w:val="000000" w:themeColor="text1"/>
        </w:rPr>
      </w:pPr>
      <m:oMathPara>
        <m:oMath>
          <m:r>
            <w:rPr>
              <w:rFonts w:ascii="Cambria Math" w:hAnsi="Cambria Math"/>
              <w:color w:val="000000" w:themeColor="text1"/>
            </w:rPr>
            <m:t xml:space="preserve">                                                           </m:t>
          </m:r>
          <m:sSup>
            <m:sSupPr>
              <m:ctrlPr>
                <w:rPr>
                  <w:rFonts w:ascii="Cambria Math" w:hAnsi="Cambria Math"/>
                  <w:color w:val="000000" w:themeColor="text1"/>
                </w:rPr>
              </m:ctrlPr>
            </m:sSupPr>
            <m:e>
              <m:r>
                <m:rPr>
                  <m:sty m:val="p"/>
                </m:rPr>
                <w:rPr>
                  <w:rFonts w:ascii="Cambria Math" w:hAnsi="Cambria Math"/>
                  <w:color w:val="000000" w:themeColor="text1"/>
                </w:rPr>
                <m:t>Kr</m:t>
              </m:r>
            </m:e>
            <m:sup>
              <m:r>
                <m:rPr>
                  <m:sty m:val="p"/>
                </m:rPr>
                <w:rPr>
                  <w:rFonts w:ascii="Cambria Math" w:hAnsi="Cambria Math"/>
                  <w:color w:val="000000" w:themeColor="text1"/>
                </w:rPr>
                <m:t>*</m:t>
              </m:r>
            </m:sup>
          </m:sSup>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Cl</m:t>
              </m:r>
            </m:e>
            <m:sub>
              <m:r>
                <m:rPr>
                  <m:sty m:val="p"/>
                </m:rPr>
                <w:rPr>
                  <w:rFonts w:ascii="Cambria Math" w:hAnsi="Cambria Math"/>
                  <w:color w:val="000000" w:themeColor="text1"/>
                </w:rPr>
                <m:t>2</m:t>
              </m:r>
            </m:sub>
          </m:sSub>
          <m:r>
            <m:rPr>
              <m:sty m:val="p"/>
            </m:rPr>
            <w:rPr>
              <w:rFonts w:ascii="Cambria Math" w:hAnsi="Cambria Math"/>
              <w:color w:val="000000" w:themeColor="text1"/>
            </w:rPr>
            <m:t xml:space="preserve"> → </m:t>
          </m:r>
          <m:sSup>
            <m:sSupPr>
              <m:ctrlPr>
                <w:rPr>
                  <w:rFonts w:ascii="Cambria Math" w:hAnsi="Cambria Math"/>
                  <w:color w:val="000000" w:themeColor="text1"/>
                </w:rPr>
              </m:ctrlPr>
            </m:sSupPr>
            <m:e>
              <m:r>
                <m:rPr>
                  <m:sty m:val="p"/>
                </m:rPr>
                <w:rPr>
                  <w:rFonts w:ascii="Cambria Math" w:hAnsi="Cambria Math"/>
                  <w:color w:val="000000" w:themeColor="text1"/>
                </w:rPr>
                <m:t>KrCl</m:t>
              </m:r>
            </m:e>
            <m:sup>
              <m:r>
                <m:rPr>
                  <m:sty m:val="p"/>
                </m:rPr>
                <w:rPr>
                  <w:rFonts w:ascii="Cambria Math" w:hAnsi="Cambria Math"/>
                  <w:color w:val="000000" w:themeColor="text1"/>
                </w:rPr>
                <m:t>*</m:t>
              </m:r>
            </m:sup>
          </m:sSup>
          <m:r>
            <m:rPr>
              <m:sty m:val="p"/>
            </m:rPr>
            <w:rPr>
              <w:rFonts w:ascii="Cambria Math" w:hAnsi="Cambria Math"/>
              <w:color w:val="000000" w:themeColor="text1"/>
            </w:rPr>
            <m:t xml:space="preserve">+ Cl   </m:t>
          </m:r>
          <m:r>
            <w:rPr>
              <w:rFonts w:ascii="Cambria Math" w:hAnsi="Cambria Math"/>
              <w:color w:val="000000" w:themeColor="text1"/>
            </w:rPr>
            <m:t xml:space="preserve">                                                    (R2)</m:t>
          </m:r>
        </m:oMath>
      </m:oMathPara>
    </w:p>
    <w:p w:rsidR="00114256" w:rsidRPr="00110E6A" w:rsidRDefault="00114256" w:rsidP="00114256">
      <w:pPr>
        <w:spacing w:before="120"/>
        <w:jc w:val="both"/>
        <w:rPr>
          <w:rFonts w:eastAsiaTheme="minorEastAsia"/>
          <w:color w:val="000000" w:themeColor="text1"/>
        </w:rPr>
      </w:pPr>
    </w:p>
    <w:p w:rsidR="00114256" w:rsidRPr="00110E6A" w:rsidRDefault="00114256" w:rsidP="00114256">
      <w:pPr>
        <w:spacing w:before="120" w:line="360" w:lineRule="auto"/>
        <w:ind w:left="720"/>
        <w:jc w:val="both"/>
        <w:rPr>
          <w:rFonts w:eastAsiaTheme="minorEastAsia"/>
          <w:color w:val="000000" w:themeColor="text1"/>
        </w:rPr>
      </w:pPr>
      <w:r w:rsidRPr="00110E6A">
        <w:rPr>
          <w:rFonts w:eastAsiaTheme="minorEastAsia"/>
          <w:color w:val="000000" w:themeColor="text1"/>
        </w:rPr>
        <w:t xml:space="preserve">Generally, the KrCl* excimer have a short lifetime and decomposes rapidly in the nanosecond timescale and emits photons having a wavelength of 222 nm as </w:t>
      </w:r>
    </w:p>
    <w:p w:rsidR="00114256" w:rsidRPr="00110E6A" w:rsidRDefault="00114256" w:rsidP="00114256">
      <w:pPr>
        <w:spacing w:before="120" w:line="360" w:lineRule="auto"/>
        <w:jc w:val="both"/>
        <w:rPr>
          <w:rFonts w:eastAsiaTheme="minorEastAsia"/>
          <w:color w:val="000000" w:themeColor="text1"/>
        </w:rPr>
      </w:pPr>
      <m:oMathPara>
        <m:oMath>
          <m:r>
            <w:rPr>
              <w:rFonts w:ascii="Cambria Math" w:hAnsi="Cambria Math"/>
              <w:color w:val="000000" w:themeColor="text1"/>
            </w:rPr>
            <m:t xml:space="preserve">                                                      </m:t>
          </m:r>
          <m:sSup>
            <m:sSupPr>
              <m:ctrlPr>
                <w:rPr>
                  <w:rFonts w:ascii="Cambria Math" w:hAnsi="Cambria Math"/>
                  <w:color w:val="000000" w:themeColor="text1"/>
                </w:rPr>
              </m:ctrlPr>
            </m:sSupPr>
            <m:e>
              <m:r>
                <m:rPr>
                  <m:sty m:val="p"/>
                </m:rPr>
                <w:rPr>
                  <w:rFonts w:ascii="Cambria Math" w:hAnsi="Cambria Math"/>
                  <w:color w:val="000000" w:themeColor="text1"/>
                </w:rPr>
                <m:t xml:space="preserve"> KrCl</m:t>
              </m:r>
            </m:e>
            <m:sup>
              <m:r>
                <m:rPr>
                  <m:sty m:val="p"/>
                </m:rPr>
                <w:rPr>
                  <w:rFonts w:ascii="Cambria Math" w:hAnsi="Cambria Math"/>
                  <w:color w:val="000000" w:themeColor="text1"/>
                </w:rPr>
                <m:t>*</m:t>
              </m:r>
            </m:sup>
          </m:sSup>
          <m:r>
            <m:rPr>
              <m:sty m:val="p"/>
            </m:rPr>
            <w:rPr>
              <w:rFonts w:ascii="Cambria Math" w:hAnsi="Cambria Math"/>
              <w:color w:val="000000" w:themeColor="text1"/>
            </w:rPr>
            <m:t xml:space="preserve"> →Kr+Cl+</m:t>
          </m:r>
          <m:r>
            <w:rPr>
              <w:rFonts w:ascii="Cambria Math" w:hAnsi="Cambria Math"/>
              <w:color w:val="000000" w:themeColor="text1"/>
            </w:rPr>
            <m:t>hv</m:t>
          </m:r>
          <m:r>
            <m:rPr>
              <m:sty m:val="p"/>
            </m:rPr>
            <w:rPr>
              <w:rFonts w:ascii="Cambria Math" w:hAnsi="Cambria Math"/>
              <w:color w:val="000000" w:themeColor="text1"/>
            </w:rPr>
            <m:t xml:space="preserve"> </m:t>
          </m:r>
          <m:d>
            <m:dPr>
              <m:ctrlPr>
                <w:rPr>
                  <w:rFonts w:ascii="Cambria Math" w:hAnsi="Cambria Math"/>
                  <w:color w:val="000000" w:themeColor="text1"/>
                </w:rPr>
              </m:ctrlPr>
            </m:dPr>
            <m:e>
              <m:r>
                <m:rPr>
                  <m:sty m:val="p"/>
                </m:rPr>
                <w:rPr>
                  <w:rFonts w:ascii="Cambria Math" w:hAnsi="Cambria Math"/>
                  <w:color w:val="000000" w:themeColor="text1"/>
                </w:rPr>
                <m:t>222 nm</m:t>
              </m:r>
            </m:e>
          </m:d>
          <m:r>
            <m:rPr>
              <m:sty m:val="p"/>
            </m:rPr>
            <w:rPr>
              <w:rFonts w:ascii="Cambria Math" w:hAnsi="Cambria Math"/>
              <w:color w:val="000000" w:themeColor="text1"/>
            </w:rPr>
            <m:t xml:space="preserve"> </m:t>
          </m:r>
          <m:r>
            <w:rPr>
              <w:rFonts w:ascii="Cambria Math" w:hAnsi="Cambria Math"/>
              <w:color w:val="000000" w:themeColor="text1"/>
            </w:rPr>
            <m:t xml:space="preserve">                                           (R3)</m:t>
          </m:r>
        </m:oMath>
      </m:oMathPara>
    </w:p>
    <w:p w:rsidR="00114256" w:rsidRPr="00110E6A" w:rsidRDefault="00114256">
      <w:pPr>
        <w:rPr>
          <w:color w:val="000000" w:themeColor="text1"/>
        </w:rPr>
      </w:pPr>
    </w:p>
    <w:p w:rsidR="003F6FAF" w:rsidRPr="00110E6A" w:rsidRDefault="009D28D8" w:rsidP="003F6FAF">
      <w:pPr>
        <w:jc w:val="center"/>
        <w:rPr>
          <w:color w:val="000000" w:themeColor="text1"/>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244.8pt">
            <v:imagedata r:id="rId10" o:title="Calibration Curve" croptop="5586f" cropbottom="950f" cropleft="2188f" cropright="7916f"/>
          </v:shape>
        </w:pict>
      </w:r>
    </w:p>
    <w:p w:rsidR="003F6FAF" w:rsidRPr="00110E6A" w:rsidRDefault="003F6FAF" w:rsidP="003F6FAF">
      <w:pPr>
        <w:rPr>
          <w:b/>
          <w:color w:val="000000" w:themeColor="text1"/>
        </w:rPr>
      </w:pPr>
    </w:p>
    <w:p w:rsidR="003F6FAF" w:rsidRPr="00110E6A" w:rsidRDefault="003F6FAF" w:rsidP="003F6FAF">
      <w:pPr>
        <w:jc w:val="center"/>
        <w:rPr>
          <w:color w:val="000000" w:themeColor="text1"/>
        </w:rPr>
      </w:pPr>
      <w:r w:rsidRPr="00110E6A">
        <w:rPr>
          <w:b/>
          <w:color w:val="000000" w:themeColor="text1"/>
        </w:rPr>
        <w:t>Figure S1:</w:t>
      </w:r>
      <w:r w:rsidRPr="00110E6A">
        <w:rPr>
          <w:color w:val="000000" w:themeColor="text1"/>
        </w:rPr>
        <w:t xml:space="preserve"> Calibration curve of RB5 dye.</w:t>
      </w:r>
    </w:p>
    <w:p w:rsidR="003F6FAF" w:rsidRPr="00110E6A" w:rsidRDefault="003F6FAF" w:rsidP="00311319">
      <w:pPr>
        <w:rPr>
          <w:color w:val="000000" w:themeColor="text1"/>
        </w:rPr>
      </w:pPr>
    </w:p>
    <w:p w:rsidR="00311319" w:rsidRPr="00110E6A" w:rsidRDefault="00311319" w:rsidP="00AF4559">
      <w:pPr>
        <w:spacing w:before="120" w:after="120"/>
        <w:rPr>
          <w:b/>
          <w:color w:val="000000" w:themeColor="text1"/>
        </w:rPr>
      </w:pPr>
      <w:r w:rsidRPr="00110E6A">
        <w:rPr>
          <w:b/>
          <w:color w:val="000000" w:themeColor="text1"/>
        </w:rPr>
        <w:t>1.3 Reaction mechanism of TiO</w:t>
      </w:r>
      <w:r w:rsidRPr="00110E6A">
        <w:rPr>
          <w:b/>
          <w:color w:val="000000" w:themeColor="text1"/>
          <w:vertAlign w:val="subscript"/>
        </w:rPr>
        <w:t>2</w:t>
      </w:r>
      <w:r w:rsidRPr="00110E6A">
        <w:rPr>
          <w:b/>
          <w:color w:val="000000" w:themeColor="text1"/>
        </w:rPr>
        <w:t xml:space="preserve"> photocatalyst</w:t>
      </w:r>
    </w:p>
    <w:p w:rsidR="00AF4559" w:rsidRPr="00110E6A" w:rsidRDefault="00AF4559" w:rsidP="00AF4559">
      <w:pPr>
        <w:spacing w:before="120" w:after="120" w:line="360" w:lineRule="auto"/>
        <w:jc w:val="both"/>
        <w:rPr>
          <w:color w:val="000000" w:themeColor="text1"/>
        </w:rPr>
      </w:pPr>
      <w:r w:rsidRPr="00110E6A">
        <w:rPr>
          <w:color w:val="000000" w:themeColor="text1"/>
        </w:rPr>
        <w:t>When TiO</w:t>
      </w:r>
      <w:r w:rsidRPr="00110E6A">
        <w:rPr>
          <w:color w:val="000000" w:themeColor="text1"/>
          <w:vertAlign w:val="subscript"/>
        </w:rPr>
        <w:t>2</w:t>
      </w:r>
      <w:r w:rsidRPr="00110E6A">
        <w:rPr>
          <w:color w:val="000000" w:themeColor="text1"/>
        </w:rPr>
        <w:t xml:space="preserve"> is illuminated with greater energy than the band gap, an electron will move from the valence band to the conduction band to produce holes in the valence band and the electrons in the conduction band.</w:t>
      </w:r>
    </w:p>
    <w:p w:rsidR="00AF4559" w:rsidRPr="00110E6A" w:rsidRDefault="000D53DC" w:rsidP="00AF4559">
      <w:pPr>
        <w:spacing w:before="120" w:after="120" w:line="360" w:lineRule="auto"/>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TiO</m:t>
              </m:r>
            </m:e>
            <m:sub>
              <m:r>
                <w:rPr>
                  <w:rFonts w:ascii="Cambria Math" w:hAnsi="Cambria Math"/>
                  <w:color w:val="000000" w:themeColor="text1"/>
                </w:rPr>
                <m:t>2</m:t>
              </m:r>
            </m:sub>
          </m:sSub>
          <m:r>
            <w:rPr>
              <w:rFonts w:ascii="Cambria Math" w:hAnsi="Cambria Math"/>
              <w:color w:val="000000" w:themeColor="text1"/>
            </w:rPr>
            <m:t xml:space="preserve">+hv → </m:t>
          </m:r>
          <m:sSubSup>
            <m:sSubSupPr>
              <m:ctrlPr>
                <w:rPr>
                  <w:rFonts w:ascii="Cambria Math" w:hAnsi="Cambria Math"/>
                  <w:i/>
                  <w:color w:val="000000" w:themeColor="text1"/>
                </w:rPr>
              </m:ctrlPr>
            </m:sSubSupPr>
            <m:e>
              <m:r>
                <w:rPr>
                  <w:rFonts w:ascii="Cambria Math" w:hAnsi="Cambria Math"/>
                  <w:color w:val="000000" w:themeColor="text1"/>
                </w:rPr>
                <m:t>e</m:t>
              </m:r>
            </m:e>
            <m:sub>
              <m:r>
                <w:rPr>
                  <w:rFonts w:ascii="Cambria Math" w:hAnsi="Cambria Math"/>
                  <w:color w:val="000000" w:themeColor="text1"/>
                </w:rPr>
                <m:t>cb</m:t>
              </m:r>
            </m:sub>
            <m:sup>
              <m:r>
                <w:rPr>
                  <w:rFonts w:ascii="Cambria Math" w:hAnsi="Cambria Math"/>
                  <w:color w:val="000000" w:themeColor="text1"/>
                </w:rPr>
                <m:t>-</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vb</m:t>
              </m:r>
            </m:sub>
            <m:sup>
              <m:r>
                <w:rPr>
                  <w:rFonts w:ascii="Cambria Math" w:hAnsi="Cambria Math"/>
                  <w:color w:val="000000" w:themeColor="text1"/>
                </w:rPr>
                <m:t>+</m:t>
              </m:r>
            </m:sup>
          </m:sSubSup>
        </m:oMath>
      </m:oMathPara>
    </w:p>
    <w:p w:rsidR="004456C3" w:rsidRPr="00110E6A" w:rsidRDefault="004456C3" w:rsidP="00AF4559">
      <w:pPr>
        <w:spacing w:before="120" w:after="120" w:line="360" w:lineRule="auto"/>
        <w:jc w:val="both"/>
        <w:rPr>
          <w:color w:val="000000" w:themeColor="text1"/>
        </w:rPr>
      </w:pPr>
      <w:r w:rsidRPr="00110E6A">
        <w:rPr>
          <w:color w:val="000000" w:themeColor="text1"/>
        </w:rPr>
        <w:t xml:space="preserve">In </w:t>
      </w:r>
      <w:r w:rsidR="00AF4559" w:rsidRPr="00110E6A">
        <w:rPr>
          <w:color w:val="000000" w:themeColor="text1"/>
        </w:rPr>
        <w:t>a</w:t>
      </w:r>
      <w:r w:rsidRPr="00110E6A">
        <w:rPr>
          <w:color w:val="000000" w:themeColor="text1"/>
        </w:rPr>
        <w:t xml:space="preserve"> </w:t>
      </w:r>
      <w:r w:rsidR="00AF4559" w:rsidRPr="00110E6A">
        <w:rPr>
          <w:color w:val="000000" w:themeColor="text1"/>
        </w:rPr>
        <w:t>heterogeneous</w:t>
      </w:r>
      <w:r w:rsidRPr="00110E6A">
        <w:rPr>
          <w:color w:val="000000" w:themeColor="text1"/>
        </w:rPr>
        <w:t xml:space="preserve"> photocatalysis mechanism, two reaction steps happens successfully:</w:t>
      </w:r>
    </w:p>
    <w:p w:rsidR="004456C3" w:rsidRPr="00110E6A" w:rsidRDefault="004456C3" w:rsidP="00AF4559">
      <w:pPr>
        <w:spacing w:line="360" w:lineRule="auto"/>
        <w:jc w:val="both"/>
        <w:rPr>
          <w:color w:val="000000" w:themeColor="text1"/>
        </w:rPr>
      </w:pPr>
      <w:r w:rsidRPr="00110E6A">
        <w:rPr>
          <w:color w:val="000000" w:themeColor="text1"/>
        </w:rPr>
        <w:t>1. The reduction of oxygen</w:t>
      </w:r>
      <w:r w:rsidR="00E1314D" w:rsidRPr="00110E6A">
        <w:rPr>
          <w:color w:val="000000" w:themeColor="text1"/>
        </w:rPr>
        <w:t xml:space="preserve"> (O</w:t>
      </w:r>
      <w:r w:rsidR="00E1314D" w:rsidRPr="00110E6A">
        <w:rPr>
          <w:color w:val="000000" w:themeColor="text1"/>
          <w:vertAlign w:val="subscript"/>
        </w:rPr>
        <w:t>2</w:t>
      </w:r>
      <w:r w:rsidR="00E1314D" w:rsidRPr="00110E6A">
        <w:rPr>
          <w:color w:val="000000" w:themeColor="text1"/>
        </w:rPr>
        <w:t>)</w:t>
      </w:r>
      <w:r w:rsidR="00AF4559" w:rsidRPr="00110E6A">
        <w:rPr>
          <w:color w:val="000000" w:themeColor="text1"/>
        </w:rPr>
        <w:t xml:space="preserve"> by the electrons, and hydroxyl radicals (•OH) are generated via a series of reaction, as follows:</w:t>
      </w:r>
    </w:p>
    <w:p w:rsidR="00AF4559" w:rsidRPr="00110E6A" w:rsidRDefault="000D53DC" w:rsidP="00AF4559">
      <w:pPr>
        <w:spacing w:line="360" w:lineRule="auto"/>
        <w:jc w:val="both"/>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e</m:t>
              </m:r>
            </m:e>
            <m:sub>
              <m:r>
                <w:rPr>
                  <w:rFonts w:ascii="Cambria Math" w:hAnsi="Cambria Math"/>
                  <w:color w:val="000000" w:themeColor="text1"/>
                </w:rPr>
                <m:t>cb</m:t>
              </m:r>
            </m:sub>
            <m:sup>
              <m:r>
                <w:rPr>
                  <w:rFonts w:ascii="Cambria Math" w:hAnsi="Cambria Math"/>
                  <w:color w:val="000000" w:themeColor="text1"/>
                </w:rPr>
                <m:t>-</m:t>
              </m:r>
            </m:sup>
          </m:sSubSup>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O</m:t>
              </m:r>
            </m:e>
            <m:sub>
              <m:r>
                <w:rPr>
                  <w:rFonts w:ascii="Cambria Math" w:hAnsi="Cambria Math"/>
                  <w:color w:val="000000" w:themeColor="text1"/>
                </w:rPr>
                <m:t>2</m:t>
              </m:r>
            </m:sub>
          </m:sSub>
          <m:r>
            <w:rPr>
              <w:rFonts w:ascii="Cambria Math" w:hAnsi="Cambria Math"/>
              <w:color w:val="000000" w:themeColor="text1"/>
            </w:rPr>
            <m:t xml:space="preserve"> → </m:t>
          </m:r>
          <m:sSubSup>
            <m:sSubSupPr>
              <m:ctrlPr>
                <w:rPr>
                  <w:rFonts w:ascii="Cambria Math" w:hAnsi="Cambria Math"/>
                  <w:i/>
                  <w:color w:val="000000" w:themeColor="text1"/>
                </w:rPr>
              </m:ctrlPr>
            </m:sSubSupPr>
            <m:e>
              <m:r>
                <w:rPr>
                  <w:rFonts w:ascii="Cambria Math" w:hAnsi="Cambria Math"/>
                  <w:color w:val="000000" w:themeColor="text1"/>
                </w:rPr>
                <m:t>O</m:t>
              </m:r>
            </m:e>
            <m:sub>
              <m:r>
                <w:rPr>
                  <w:rFonts w:ascii="Cambria Math" w:hAnsi="Cambria Math"/>
                  <w:color w:val="000000" w:themeColor="text1"/>
                </w:rPr>
                <m:t>2</m:t>
              </m:r>
            </m:sub>
            <m:sup>
              <m:r>
                <w:rPr>
                  <w:rFonts w:ascii="Cambria Math" w:hAnsi="Cambria Math"/>
                  <w:color w:val="000000" w:themeColor="text1"/>
                </w:rPr>
                <m:t>•-</m:t>
              </m:r>
            </m:sup>
          </m:sSubSup>
        </m:oMath>
      </m:oMathPara>
    </w:p>
    <w:p w:rsidR="006118E5" w:rsidRPr="00110E6A" w:rsidRDefault="000D53DC" w:rsidP="00AF4559">
      <w:pPr>
        <w:spacing w:line="360" w:lineRule="auto"/>
        <w:jc w:val="both"/>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O</m:t>
              </m:r>
            </m:e>
            <m:sub>
              <m:r>
                <w:rPr>
                  <w:rFonts w:ascii="Cambria Math" w:hAnsi="Cambria Math"/>
                  <w:color w:val="000000" w:themeColor="text1"/>
                </w:rPr>
                <m:t>2</m:t>
              </m:r>
            </m:sub>
            <m:sup>
              <m:r>
                <w:rPr>
                  <w:rFonts w:ascii="Cambria Math" w:hAnsi="Cambria Math"/>
                  <w:color w:val="000000" w:themeColor="text1"/>
                </w:rPr>
                <m:t>•-</m:t>
              </m:r>
            </m:sup>
          </m:sSubSup>
          <m:r>
            <w:rPr>
              <w:rFonts w:ascii="Cambria Math" w:hAnsi="Cambria Math"/>
              <w:color w:val="000000" w:themeColor="text1"/>
            </w:rPr>
            <m:t xml:space="preserve">+ </m:t>
          </m:r>
          <m:sSup>
            <m:sSupPr>
              <m:ctrlPr>
                <w:rPr>
                  <w:rFonts w:ascii="Cambria Math" w:hAnsi="Cambria Math"/>
                  <w:i/>
                  <w:color w:val="000000" w:themeColor="text1"/>
                </w:rPr>
              </m:ctrlPr>
            </m:sSupPr>
            <m:e>
              <m:r>
                <w:rPr>
                  <w:rFonts w:ascii="Cambria Math" w:hAnsi="Cambria Math"/>
                  <w:color w:val="000000" w:themeColor="text1"/>
                </w:rPr>
                <m:t>H</m:t>
              </m:r>
            </m:e>
            <m:sup>
              <m:r>
                <w:rPr>
                  <w:rFonts w:ascii="Cambria Math" w:hAnsi="Cambria Math"/>
                  <w:color w:val="000000" w:themeColor="text1"/>
                </w:rPr>
                <m:t>+</m:t>
              </m:r>
            </m:sup>
          </m:sSup>
          <m:r>
            <w:rPr>
              <w:rFonts w:ascii="Cambria Math" w:hAnsi="Cambria Math"/>
              <w:color w:val="000000" w:themeColor="text1"/>
            </w:rPr>
            <m:t xml:space="preserve"> → </m:t>
          </m:r>
          <m:sSubSup>
            <m:sSubSupPr>
              <m:ctrlPr>
                <w:rPr>
                  <w:rFonts w:ascii="Cambria Math" w:hAnsi="Cambria Math"/>
                  <w:i/>
                  <w:color w:val="000000" w:themeColor="text1"/>
                </w:rPr>
              </m:ctrlPr>
            </m:sSubSupPr>
            <m:e>
              <m:r>
                <w:rPr>
                  <w:rFonts w:ascii="Cambria Math" w:hAnsi="Cambria Math"/>
                  <w:color w:val="000000" w:themeColor="text1"/>
                </w:rPr>
                <m:t>HO</m:t>
              </m:r>
            </m:e>
            <m:sub>
              <m:r>
                <w:rPr>
                  <w:rFonts w:ascii="Cambria Math" w:hAnsi="Cambria Math"/>
                  <w:color w:val="000000" w:themeColor="text1"/>
                </w:rPr>
                <m:t>2</m:t>
              </m:r>
            </m:sub>
            <m:sup>
              <m:r>
                <w:rPr>
                  <w:rFonts w:ascii="Cambria Math" w:hAnsi="Cambria Math"/>
                  <w:color w:val="000000" w:themeColor="text1"/>
                </w:rPr>
                <m:t>•</m:t>
              </m:r>
            </m:sup>
          </m:sSubSup>
        </m:oMath>
      </m:oMathPara>
    </w:p>
    <w:p w:rsidR="006118E5" w:rsidRPr="00110E6A" w:rsidRDefault="000D53DC" w:rsidP="00AF4559">
      <w:pPr>
        <w:spacing w:line="360" w:lineRule="auto"/>
        <w:jc w:val="both"/>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HO</m:t>
              </m:r>
            </m:e>
            <m:sub>
              <m:r>
                <w:rPr>
                  <w:rFonts w:ascii="Cambria Math" w:hAnsi="Cambria Math"/>
                  <w:color w:val="000000" w:themeColor="text1"/>
                </w:rPr>
                <m:t>2</m:t>
              </m:r>
            </m:sub>
            <m:sup>
              <m:r>
                <w:rPr>
                  <w:rFonts w:ascii="Cambria Math" w:hAnsi="Cambria Math"/>
                  <w:color w:val="000000" w:themeColor="text1"/>
                </w:rPr>
                <m:t>•</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HO</m:t>
              </m:r>
            </m:e>
            <m:sub>
              <m:r>
                <w:rPr>
                  <w:rFonts w:ascii="Cambria Math" w:hAnsi="Cambria Math"/>
                  <w:color w:val="000000" w:themeColor="text1"/>
                </w:rPr>
                <m:t>2</m:t>
              </m:r>
            </m:sub>
            <m:sup>
              <m:r>
                <w:rPr>
                  <w:rFonts w:ascii="Cambria Math" w:hAnsi="Cambria Math"/>
                  <w:color w:val="000000" w:themeColor="text1"/>
                </w:rPr>
                <m:t>•</m:t>
              </m:r>
            </m:sup>
          </m:sSubSup>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Sub>
            <m:sSubPr>
              <m:ctrlPr>
                <w:rPr>
                  <w:rFonts w:ascii="Cambria Math" w:hAnsi="Cambria Math"/>
                  <w:i/>
                  <w:color w:val="000000" w:themeColor="text1"/>
                </w:rPr>
              </m:ctrlPr>
            </m:sSubPr>
            <m:e>
              <m:r>
                <w:rPr>
                  <w:rFonts w:ascii="Cambria Math" w:hAnsi="Cambria Math"/>
                  <w:color w:val="000000" w:themeColor="text1"/>
                </w:rPr>
                <m:t>O</m:t>
              </m:r>
            </m:e>
            <m:sub>
              <m:r>
                <w:rPr>
                  <w:rFonts w:ascii="Cambria Math" w:hAnsi="Cambria Math"/>
                  <w:color w:val="000000" w:themeColor="text1"/>
                </w:rPr>
                <m:t>2</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O</m:t>
              </m:r>
            </m:e>
            <m:sub>
              <m:r>
                <w:rPr>
                  <w:rFonts w:ascii="Cambria Math" w:hAnsi="Cambria Math"/>
                  <w:color w:val="000000" w:themeColor="text1"/>
                </w:rPr>
                <m:t>2</m:t>
              </m:r>
            </m:sub>
          </m:sSub>
        </m:oMath>
      </m:oMathPara>
    </w:p>
    <w:p w:rsidR="006118E5" w:rsidRPr="00110E6A" w:rsidRDefault="000D53DC" w:rsidP="00AF4559">
      <w:pPr>
        <w:spacing w:line="360" w:lineRule="auto"/>
        <w:jc w:val="both"/>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Sub>
            <m:sSubPr>
              <m:ctrlPr>
                <w:rPr>
                  <w:rFonts w:ascii="Cambria Math" w:hAnsi="Cambria Math"/>
                  <w:i/>
                  <w:color w:val="000000" w:themeColor="text1"/>
                </w:rPr>
              </m:ctrlPr>
            </m:sSubPr>
            <m:e>
              <m:r>
                <w:rPr>
                  <w:rFonts w:ascii="Cambria Math" w:hAnsi="Cambria Math"/>
                  <w:color w:val="000000" w:themeColor="text1"/>
                </w:rPr>
                <m:t>O</m:t>
              </m:r>
            </m:e>
            <m:sub>
              <m:r>
                <w:rPr>
                  <w:rFonts w:ascii="Cambria Math" w:hAnsi="Cambria Math"/>
                  <w:color w:val="000000" w:themeColor="text1"/>
                </w:rPr>
                <m:t>2</m:t>
              </m:r>
            </m:sub>
          </m:sSub>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e</m:t>
              </m:r>
            </m:e>
            <m:sub>
              <m:r>
                <w:rPr>
                  <w:rFonts w:ascii="Cambria Math" w:hAnsi="Cambria Math"/>
                  <w:color w:val="000000" w:themeColor="text1"/>
                </w:rPr>
                <m:t>cb</m:t>
              </m:r>
            </m:sub>
            <m:sup>
              <m:r>
                <w:rPr>
                  <w:rFonts w:ascii="Cambria Math" w:hAnsi="Cambria Math"/>
                  <w:color w:val="000000" w:themeColor="text1"/>
                </w:rPr>
                <m:t>-</m:t>
              </m:r>
            </m:sup>
          </m:sSubSup>
          <m:r>
            <w:rPr>
              <w:rFonts w:ascii="Cambria Math" w:hAnsi="Cambria Math"/>
              <w:color w:val="000000" w:themeColor="text1"/>
            </w:rPr>
            <m:t xml:space="preserve"> → •OH+ </m:t>
          </m:r>
          <m:sSup>
            <m:sSupPr>
              <m:ctrlPr>
                <w:rPr>
                  <w:rFonts w:ascii="Cambria Math" w:hAnsi="Cambria Math"/>
                  <w:i/>
                  <w:color w:val="000000" w:themeColor="text1"/>
                </w:rPr>
              </m:ctrlPr>
            </m:sSupPr>
            <m:e>
              <m:r>
                <w:rPr>
                  <w:rFonts w:ascii="Cambria Math" w:hAnsi="Cambria Math"/>
                  <w:color w:val="000000" w:themeColor="text1"/>
                </w:rPr>
                <m:t>OH</m:t>
              </m:r>
            </m:e>
            <m:sup>
              <m:r>
                <w:rPr>
                  <w:rFonts w:ascii="Cambria Math" w:hAnsi="Cambria Math"/>
                  <w:color w:val="000000" w:themeColor="text1"/>
                </w:rPr>
                <m:t>-</m:t>
              </m:r>
            </m:sup>
          </m:sSup>
        </m:oMath>
      </m:oMathPara>
    </w:p>
    <w:p w:rsidR="006118E5" w:rsidRPr="00110E6A" w:rsidRDefault="000D53DC" w:rsidP="00AF4559">
      <w:pPr>
        <w:spacing w:line="360" w:lineRule="auto"/>
        <w:jc w:val="both"/>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sSub>
            <m:sSubPr>
              <m:ctrlPr>
                <w:rPr>
                  <w:rFonts w:ascii="Cambria Math" w:hAnsi="Cambria Math"/>
                  <w:i/>
                  <w:color w:val="000000" w:themeColor="text1"/>
                </w:rPr>
              </m:ctrlPr>
            </m:sSubPr>
            <m:e>
              <m:r>
                <w:rPr>
                  <w:rFonts w:ascii="Cambria Math" w:hAnsi="Cambria Math"/>
                  <w:color w:val="000000" w:themeColor="text1"/>
                </w:rPr>
                <m:t>O</m:t>
              </m:r>
            </m:e>
            <m:sub>
              <m:r>
                <w:rPr>
                  <w:rFonts w:ascii="Cambria Math" w:hAnsi="Cambria Math"/>
                  <w:color w:val="000000" w:themeColor="text1"/>
                </w:rPr>
                <m:t>2</m:t>
              </m:r>
            </m:sub>
          </m:sSub>
          <m:r>
            <w:rPr>
              <w:rFonts w:ascii="Cambria Math" w:hAnsi="Cambria Math"/>
              <w:color w:val="000000" w:themeColor="text1"/>
            </w:rPr>
            <m:t>+hv →2•OH</m:t>
          </m:r>
        </m:oMath>
      </m:oMathPara>
    </w:p>
    <w:p w:rsidR="00AF4559" w:rsidRPr="00110E6A" w:rsidRDefault="00AF4559" w:rsidP="006118E5">
      <w:pPr>
        <w:spacing w:before="120" w:after="120" w:line="360" w:lineRule="auto"/>
        <w:jc w:val="both"/>
        <w:rPr>
          <w:color w:val="000000" w:themeColor="text1"/>
        </w:rPr>
      </w:pPr>
      <w:r w:rsidRPr="00110E6A">
        <w:rPr>
          <w:color w:val="000000" w:themeColor="text1"/>
        </w:rPr>
        <w:t>2. The holes metamorphose the water molecules into •OH.</w:t>
      </w:r>
    </w:p>
    <w:p w:rsidR="00AF4559" w:rsidRPr="00110E6A" w:rsidRDefault="000D53DC" w:rsidP="006118E5">
      <w:pPr>
        <w:spacing w:before="120" w:after="120" w:line="360" w:lineRule="auto"/>
        <w:jc w:val="both"/>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h</m:t>
              </m:r>
            </m:e>
            <m:sub>
              <m:r>
                <w:rPr>
                  <w:rFonts w:ascii="Cambria Math" w:hAnsi="Cambria Math"/>
                  <w:color w:val="000000" w:themeColor="text1"/>
                </w:rPr>
                <m:t>vb</m:t>
              </m:r>
            </m:sub>
            <m:sup>
              <m:r>
                <w:rPr>
                  <w:rFonts w:ascii="Cambria Math" w:hAnsi="Cambria Math"/>
                  <w:color w:val="000000" w:themeColor="text1"/>
                </w:rPr>
                <m:t>+</m:t>
              </m:r>
            </m:sup>
          </m:sSubSup>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r>
            <w:rPr>
              <w:rFonts w:ascii="Cambria Math" w:hAnsi="Cambria Math"/>
              <w:color w:val="000000" w:themeColor="text1"/>
            </w:rPr>
            <m:t xml:space="preserve">O → •OH+ </m:t>
          </m:r>
          <m:sSup>
            <m:sSupPr>
              <m:ctrlPr>
                <w:rPr>
                  <w:rFonts w:ascii="Cambria Math" w:hAnsi="Cambria Math"/>
                  <w:i/>
                  <w:color w:val="000000" w:themeColor="text1"/>
                </w:rPr>
              </m:ctrlPr>
            </m:sSupPr>
            <m:e>
              <m:r>
                <w:rPr>
                  <w:rFonts w:ascii="Cambria Math" w:hAnsi="Cambria Math"/>
                  <w:color w:val="000000" w:themeColor="text1"/>
                </w:rPr>
                <m:t>H</m:t>
              </m:r>
            </m:e>
            <m:sup>
              <m:r>
                <w:rPr>
                  <w:rFonts w:ascii="Cambria Math" w:hAnsi="Cambria Math"/>
                  <w:color w:val="000000" w:themeColor="text1"/>
                </w:rPr>
                <m:t>+</m:t>
              </m:r>
            </m:sup>
          </m:sSup>
        </m:oMath>
      </m:oMathPara>
    </w:p>
    <w:p w:rsidR="00AF4559" w:rsidRPr="00110E6A" w:rsidRDefault="00AF4559" w:rsidP="006118E5">
      <w:pPr>
        <w:spacing w:before="120" w:after="120" w:line="360" w:lineRule="auto"/>
        <w:jc w:val="both"/>
        <w:rPr>
          <w:color w:val="000000" w:themeColor="text1"/>
        </w:rPr>
      </w:pPr>
      <w:r w:rsidRPr="00110E6A">
        <w:rPr>
          <w:color w:val="000000" w:themeColor="text1"/>
        </w:rPr>
        <w:t>These •OH acts as an oxidizing agent and changes toxic organic compounds – principally those incorporated in wastewater – into carbon dioxide, water and other innocuous by-products.</w:t>
      </w:r>
    </w:p>
    <w:p w:rsidR="006118E5" w:rsidRPr="00110E6A" w:rsidRDefault="006118E5" w:rsidP="006118E5">
      <w:pPr>
        <w:spacing w:before="120" w:after="120" w:line="360" w:lineRule="auto"/>
        <w:jc w:val="both"/>
        <w:rPr>
          <w:color w:val="000000" w:themeColor="text1"/>
        </w:rPr>
      </w:pPr>
      <m:oMathPara>
        <m:oMath>
          <m:r>
            <w:rPr>
              <w:rFonts w:ascii="Cambria Math" w:hAnsi="Cambria Math"/>
              <w:color w:val="000000" w:themeColor="text1"/>
            </w:rPr>
            <m:t xml:space="preserve">Organic Compounds+ •OH → </m:t>
          </m:r>
          <m:sSub>
            <m:sSubPr>
              <m:ctrlPr>
                <w:rPr>
                  <w:rFonts w:ascii="Cambria Math" w:hAnsi="Cambria Math"/>
                  <w:i/>
                  <w:color w:val="000000" w:themeColor="text1"/>
                </w:rPr>
              </m:ctrlPr>
            </m:sSubPr>
            <m:e>
              <m:r>
                <w:rPr>
                  <w:rFonts w:ascii="Cambria Math" w:hAnsi="Cambria Math"/>
                  <w:color w:val="000000" w:themeColor="text1"/>
                </w:rPr>
                <m:t>CO</m:t>
              </m:r>
            </m:e>
            <m:sub>
              <m:r>
                <w:rPr>
                  <w:rFonts w:ascii="Cambria Math" w:hAnsi="Cambria Math"/>
                  <w:color w:val="000000" w:themeColor="text1"/>
                </w:rPr>
                <m:t>2</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2</m:t>
              </m:r>
            </m:sub>
          </m:sSub>
          <m:r>
            <w:rPr>
              <w:rFonts w:ascii="Cambria Math" w:hAnsi="Cambria Math"/>
              <w:color w:val="000000" w:themeColor="text1"/>
            </w:rPr>
            <m:t>O</m:t>
          </m:r>
        </m:oMath>
      </m:oMathPara>
    </w:p>
    <w:p w:rsidR="00AF4559" w:rsidRPr="00110E6A" w:rsidRDefault="00AF4559" w:rsidP="00AF4559">
      <w:pPr>
        <w:spacing w:line="360" w:lineRule="auto"/>
        <w:jc w:val="both"/>
        <w:rPr>
          <w:color w:val="000000" w:themeColor="text1"/>
        </w:rPr>
      </w:pPr>
    </w:p>
    <w:p w:rsidR="007A47EB" w:rsidRPr="00110E6A" w:rsidRDefault="009D28D8" w:rsidP="003F6FAF">
      <w:pPr>
        <w:jc w:val="center"/>
        <w:rPr>
          <w:b/>
          <w:color w:val="000000" w:themeColor="text1"/>
        </w:rPr>
      </w:pPr>
      <w:r>
        <w:rPr>
          <w:b/>
          <w:color w:val="000000" w:themeColor="text1"/>
        </w:rPr>
        <w:pict>
          <v:shape id="_x0000_i1026" type="#_x0000_t75" style="width:204.1pt;height:204.1pt">
            <v:imagedata r:id="rId11" o:title="8-"/>
          </v:shape>
        </w:pict>
      </w:r>
    </w:p>
    <w:p w:rsidR="007A47EB" w:rsidRPr="00110E6A" w:rsidRDefault="007A47EB" w:rsidP="003F6FAF">
      <w:pPr>
        <w:jc w:val="center"/>
        <w:rPr>
          <w:color w:val="000000" w:themeColor="text1"/>
        </w:rPr>
      </w:pPr>
    </w:p>
    <w:p w:rsidR="007A47EB" w:rsidRPr="00110E6A" w:rsidRDefault="007A47EB" w:rsidP="003F6FAF">
      <w:pPr>
        <w:jc w:val="center"/>
        <w:rPr>
          <w:color w:val="000000" w:themeColor="text1"/>
        </w:rPr>
      </w:pPr>
      <w:r w:rsidRPr="00110E6A">
        <w:rPr>
          <w:b/>
          <w:color w:val="000000" w:themeColor="text1"/>
        </w:rPr>
        <w:t>Figure S2:</w:t>
      </w:r>
      <w:r w:rsidRPr="00110E6A">
        <w:rPr>
          <w:color w:val="000000" w:themeColor="text1"/>
        </w:rPr>
        <w:t xml:space="preserve"> HRTEM image of synthesized TiO</w:t>
      </w:r>
      <w:r w:rsidRPr="00110E6A">
        <w:rPr>
          <w:color w:val="000000" w:themeColor="text1"/>
          <w:vertAlign w:val="subscript"/>
        </w:rPr>
        <w:t>2</w:t>
      </w:r>
      <w:r w:rsidRPr="00110E6A">
        <w:rPr>
          <w:color w:val="000000" w:themeColor="text1"/>
        </w:rPr>
        <w:t xml:space="preserve"> nanoparticles.</w:t>
      </w:r>
    </w:p>
    <w:p w:rsidR="007A47EB" w:rsidRPr="00110E6A" w:rsidRDefault="007A47EB" w:rsidP="003F6FAF">
      <w:pPr>
        <w:jc w:val="center"/>
        <w:rPr>
          <w:color w:val="000000" w:themeColor="text1"/>
        </w:rPr>
      </w:pPr>
    </w:p>
    <w:p w:rsidR="00B10D8B" w:rsidRPr="00110E6A" w:rsidRDefault="00B10D8B" w:rsidP="00B10D8B">
      <w:pPr>
        <w:spacing w:before="120" w:line="360" w:lineRule="auto"/>
        <w:jc w:val="both"/>
        <w:rPr>
          <w:color w:val="000000" w:themeColor="text1"/>
        </w:rPr>
      </w:pPr>
      <w:r w:rsidRPr="00110E6A">
        <w:rPr>
          <w:b/>
          <w:i/>
          <w:color w:val="000000" w:themeColor="text1"/>
        </w:rPr>
        <w:t>Table S2:</w:t>
      </w:r>
      <w:r w:rsidRPr="00110E6A">
        <w:rPr>
          <w:i/>
          <w:color w:val="000000" w:themeColor="text1"/>
        </w:rPr>
        <w:t xml:space="preserve"> Molar absorption coefficient and quantum yield of RB5 dye at different wavelengths</w:t>
      </w:r>
      <w:r w:rsidRPr="00110E6A">
        <w:rPr>
          <w:color w:val="000000" w:themeColor="text1"/>
        </w:rPr>
        <w:t>.</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3"/>
        <w:gridCol w:w="4258"/>
        <w:gridCol w:w="2075"/>
      </w:tblGrid>
      <w:tr w:rsidR="00110E6A" w:rsidRPr="00110E6A" w:rsidTr="00DF4805">
        <w:trPr>
          <w:trHeight w:val="194"/>
        </w:trPr>
        <w:tc>
          <w:tcPr>
            <w:tcW w:w="2683" w:type="dxa"/>
          </w:tcPr>
          <w:p w:rsidR="00B10D8B" w:rsidRPr="00110E6A" w:rsidRDefault="00B10D8B" w:rsidP="00DF4805">
            <w:pPr>
              <w:spacing w:before="120" w:line="360" w:lineRule="auto"/>
              <w:jc w:val="center"/>
              <w:rPr>
                <w:b/>
                <w:color w:val="000000" w:themeColor="text1"/>
              </w:rPr>
            </w:pPr>
            <w:r w:rsidRPr="00110E6A">
              <w:rPr>
                <w:b/>
                <w:color w:val="000000" w:themeColor="text1"/>
              </w:rPr>
              <w:t>Wavelength/parameters</w:t>
            </w:r>
          </w:p>
        </w:tc>
        <w:tc>
          <w:tcPr>
            <w:tcW w:w="4258" w:type="dxa"/>
          </w:tcPr>
          <w:p w:rsidR="00B10D8B" w:rsidRPr="00110E6A" w:rsidRDefault="00B10D8B" w:rsidP="00DF4805">
            <w:pPr>
              <w:spacing w:before="120" w:line="360" w:lineRule="auto"/>
              <w:jc w:val="center"/>
              <w:rPr>
                <w:b/>
                <w:color w:val="000000" w:themeColor="text1"/>
              </w:rPr>
            </w:pPr>
            <w:r w:rsidRPr="00110E6A">
              <w:rPr>
                <w:b/>
                <w:color w:val="000000" w:themeColor="text1"/>
              </w:rPr>
              <w:t>Molar absorption coefficient (M</w:t>
            </w:r>
            <w:r w:rsidRPr="00110E6A">
              <w:rPr>
                <w:b/>
                <w:color w:val="000000" w:themeColor="text1"/>
                <w:vertAlign w:val="superscript"/>
              </w:rPr>
              <w:t>-1</w:t>
            </w:r>
            <w:r w:rsidRPr="00110E6A">
              <w:rPr>
                <w:b/>
                <w:color w:val="000000" w:themeColor="text1"/>
              </w:rPr>
              <w:t>cm</w:t>
            </w:r>
            <w:r w:rsidRPr="00110E6A">
              <w:rPr>
                <w:b/>
                <w:color w:val="000000" w:themeColor="text1"/>
                <w:vertAlign w:val="superscript"/>
              </w:rPr>
              <w:t>-1</w:t>
            </w:r>
            <w:r w:rsidRPr="00110E6A">
              <w:rPr>
                <w:b/>
                <w:color w:val="000000" w:themeColor="text1"/>
              </w:rPr>
              <w:t>)</w:t>
            </w:r>
          </w:p>
        </w:tc>
        <w:tc>
          <w:tcPr>
            <w:tcW w:w="2075" w:type="dxa"/>
          </w:tcPr>
          <w:p w:rsidR="00B10D8B" w:rsidRPr="00110E6A" w:rsidRDefault="00B10D8B" w:rsidP="00DF4805">
            <w:pPr>
              <w:spacing w:before="120" w:line="360" w:lineRule="auto"/>
              <w:jc w:val="center"/>
              <w:rPr>
                <w:b/>
                <w:color w:val="000000" w:themeColor="text1"/>
              </w:rPr>
            </w:pPr>
            <w:r w:rsidRPr="00110E6A">
              <w:rPr>
                <w:b/>
                <w:color w:val="000000" w:themeColor="text1"/>
              </w:rPr>
              <w:t>Quantum yield</w:t>
            </w:r>
          </w:p>
        </w:tc>
      </w:tr>
      <w:tr w:rsidR="00110E6A" w:rsidRPr="00110E6A" w:rsidTr="00B10D8B">
        <w:trPr>
          <w:trHeight w:val="316"/>
        </w:trPr>
        <w:tc>
          <w:tcPr>
            <w:tcW w:w="2683" w:type="dxa"/>
          </w:tcPr>
          <w:p w:rsidR="00B10D8B" w:rsidRPr="00110E6A" w:rsidRDefault="00B10D8B" w:rsidP="00DF4805">
            <w:pPr>
              <w:spacing w:before="120" w:line="360" w:lineRule="auto"/>
              <w:jc w:val="center"/>
              <w:rPr>
                <w:color w:val="000000" w:themeColor="text1"/>
              </w:rPr>
            </w:pPr>
            <w:r w:rsidRPr="00110E6A">
              <w:rPr>
                <w:color w:val="000000" w:themeColor="text1"/>
              </w:rPr>
              <w:t>222 nm</w:t>
            </w:r>
          </w:p>
        </w:tc>
        <w:tc>
          <w:tcPr>
            <w:tcW w:w="4258" w:type="dxa"/>
          </w:tcPr>
          <w:p w:rsidR="00B10D8B" w:rsidRPr="00110E6A" w:rsidRDefault="00B10D8B" w:rsidP="00DF4805">
            <w:pPr>
              <w:spacing w:before="120" w:line="360" w:lineRule="auto"/>
              <w:jc w:val="center"/>
              <w:rPr>
                <w:color w:val="000000" w:themeColor="text1"/>
              </w:rPr>
            </w:pPr>
            <w:r w:rsidRPr="00110E6A">
              <w:rPr>
                <w:color w:val="000000" w:themeColor="text1"/>
              </w:rPr>
              <w:t>21382</w:t>
            </w:r>
          </w:p>
        </w:tc>
        <w:tc>
          <w:tcPr>
            <w:tcW w:w="2075" w:type="dxa"/>
          </w:tcPr>
          <w:p w:rsidR="00B10D8B" w:rsidRPr="00110E6A" w:rsidRDefault="00B10D8B" w:rsidP="00DF4805">
            <w:pPr>
              <w:spacing w:before="120" w:line="360" w:lineRule="auto"/>
              <w:jc w:val="center"/>
              <w:rPr>
                <w:color w:val="000000" w:themeColor="text1"/>
              </w:rPr>
            </w:pPr>
            <w:r w:rsidRPr="00110E6A">
              <w:rPr>
                <w:color w:val="000000" w:themeColor="text1"/>
              </w:rPr>
              <w:t>0.0502</w:t>
            </w:r>
          </w:p>
        </w:tc>
      </w:tr>
      <w:tr w:rsidR="00B10D8B" w:rsidRPr="00110E6A" w:rsidTr="00DF4805">
        <w:tc>
          <w:tcPr>
            <w:tcW w:w="2683" w:type="dxa"/>
          </w:tcPr>
          <w:p w:rsidR="00B10D8B" w:rsidRPr="00110E6A" w:rsidRDefault="00B10D8B" w:rsidP="00DF4805">
            <w:pPr>
              <w:spacing w:before="120" w:line="360" w:lineRule="auto"/>
              <w:jc w:val="center"/>
              <w:rPr>
                <w:color w:val="000000" w:themeColor="text1"/>
              </w:rPr>
            </w:pPr>
            <w:r w:rsidRPr="00110E6A">
              <w:rPr>
                <w:color w:val="000000" w:themeColor="text1"/>
              </w:rPr>
              <w:t>254 nm</w:t>
            </w:r>
          </w:p>
        </w:tc>
        <w:tc>
          <w:tcPr>
            <w:tcW w:w="4258" w:type="dxa"/>
          </w:tcPr>
          <w:p w:rsidR="00B10D8B" w:rsidRPr="00110E6A" w:rsidRDefault="00B10D8B" w:rsidP="00DF4805">
            <w:pPr>
              <w:spacing w:before="120" w:line="360" w:lineRule="auto"/>
              <w:jc w:val="center"/>
              <w:rPr>
                <w:color w:val="000000" w:themeColor="text1"/>
              </w:rPr>
            </w:pPr>
            <w:r w:rsidRPr="00110E6A">
              <w:rPr>
                <w:color w:val="000000" w:themeColor="text1"/>
              </w:rPr>
              <w:t>16870</w:t>
            </w:r>
          </w:p>
        </w:tc>
        <w:tc>
          <w:tcPr>
            <w:tcW w:w="2075" w:type="dxa"/>
          </w:tcPr>
          <w:p w:rsidR="00B10D8B" w:rsidRPr="00110E6A" w:rsidRDefault="00B10D8B" w:rsidP="00DF4805">
            <w:pPr>
              <w:spacing w:before="120" w:line="360" w:lineRule="auto"/>
              <w:jc w:val="center"/>
              <w:rPr>
                <w:color w:val="000000" w:themeColor="text1"/>
              </w:rPr>
            </w:pPr>
            <w:r w:rsidRPr="00110E6A">
              <w:rPr>
                <w:color w:val="000000" w:themeColor="text1"/>
              </w:rPr>
              <w:t>0.0018</w:t>
            </w:r>
          </w:p>
        </w:tc>
      </w:tr>
    </w:tbl>
    <w:p w:rsidR="00B10D8B" w:rsidRPr="00110E6A" w:rsidRDefault="00B10D8B" w:rsidP="003F6FAF">
      <w:pPr>
        <w:jc w:val="center"/>
        <w:rPr>
          <w:color w:val="000000" w:themeColor="text1"/>
        </w:rPr>
      </w:pPr>
    </w:p>
    <w:p w:rsidR="00A3244F" w:rsidRPr="00110E6A" w:rsidRDefault="00A3244F" w:rsidP="00A3244F">
      <w:pPr>
        <w:rPr>
          <w:b/>
          <w:color w:val="000000" w:themeColor="text1"/>
        </w:rPr>
      </w:pPr>
    </w:p>
    <w:p w:rsidR="00CF4AC1" w:rsidRPr="00110E6A" w:rsidRDefault="009D28D8" w:rsidP="00CF4AC1">
      <w:pPr>
        <w:spacing w:line="360" w:lineRule="auto"/>
        <w:jc w:val="center"/>
        <w:rPr>
          <w:color w:val="000000" w:themeColor="text1"/>
        </w:rPr>
      </w:pPr>
      <w:r>
        <w:rPr>
          <w:color w:val="000000" w:themeColor="text1"/>
        </w:rPr>
        <w:lastRenderedPageBreak/>
        <w:pict>
          <v:shape id="_x0000_i1027" type="#_x0000_t75" style="width:314.9pt;height:264.2pt">
            <v:imagedata r:id="rId12" o:title="Reusability of Catalyst" croptop="5412f" cropbottom="1287f" cropleft="3184f" cropright="7923f"/>
          </v:shape>
        </w:pict>
      </w:r>
    </w:p>
    <w:p w:rsidR="00CD7999" w:rsidRPr="00110E6A" w:rsidRDefault="007A47EB" w:rsidP="00586BCE">
      <w:pPr>
        <w:spacing w:line="360" w:lineRule="auto"/>
        <w:jc w:val="center"/>
        <w:rPr>
          <w:color w:val="000000" w:themeColor="text1"/>
        </w:rPr>
      </w:pPr>
      <w:r w:rsidRPr="00110E6A">
        <w:rPr>
          <w:b/>
          <w:color w:val="000000" w:themeColor="text1"/>
        </w:rPr>
        <w:t>Figure S3</w:t>
      </w:r>
      <w:r w:rsidR="00CF4AC1" w:rsidRPr="00110E6A">
        <w:rPr>
          <w:b/>
          <w:color w:val="000000" w:themeColor="text1"/>
        </w:rPr>
        <w:t>:</w:t>
      </w:r>
      <w:r w:rsidR="00CF4AC1" w:rsidRPr="00110E6A">
        <w:rPr>
          <w:color w:val="000000" w:themeColor="text1"/>
        </w:rPr>
        <w:t xml:space="preserve"> Reusability and stability of the synthesized catalyst for up to six cycles.</w:t>
      </w:r>
    </w:p>
    <w:p w:rsidR="007E7FCA" w:rsidRPr="00110E6A" w:rsidRDefault="007E7FCA" w:rsidP="00A3733C">
      <w:pPr>
        <w:spacing w:line="360" w:lineRule="auto"/>
        <w:jc w:val="center"/>
        <w:rPr>
          <w:color w:val="000000" w:themeColor="text1"/>
        </w:rPr>
      </w:pPr>
    </w:p>
    <w:p w:rsidR="007E7FCA" w:rsidRPr="00110E6A" w:rsidRDefault="009D28D8" w:rsidP="007E7FCA">
      <w:pPr>
        <w:spacing w:line="360" w:lineRule="auto"/>
        <w:jc w:val="center"/>
        <w:rPr>
          <w:color w:val="000000" w:themeColor="text1"/>
        </w:rPr>
      </w:pPr>
      <w:r>
        <w:rPr>
          <w:noProof/>
          <w:color w:val="000000" w:themeColor="text1"/>
        </w:rPr>
        <w:pict>
          <v:shape id="_x0000_i1028" type="#_x0000_t75" style="width:450.8pt;height:307.4pt">
            <v:imagedata r:id="rId13" o:title="Mineralization python"/>
          </v:shape>
        </w:pict>
      </w:r>
    </w:p>
    <w:p w:rsidR="007E7FCA" w:rsidRDefault="00586BCE" w:rsidP="007E7FCA">
      <w:pPr>
        <w:spacing w:line="360" w:lineRule="auto"/>
        <w:jc w:val="center"/>
        <w:rPr>
          <w:color w:val="000000" w:themeColor="text1"/>
        </w:rPr>
      </w:pPr>
      <w:r>
        <w:rPr>
          <w:b/>
          <w:color w:val="000000" w:themeColor="text1"/>
        </w:rPr>
        <w:t>Figure S4</w:t>
      </w:r>
      <w:r w:rsidR="007E7FCA" w:rsidRPr="00110E6A">
        <w:rPr>
          <w:color w:val="000000" w:themeColor="text1"/>
        </w:rPr>
        <w:t xml:space="preserve">: </w:t>
      </w:r>
      <w:r w:rsidR="006A013A">
        <w:rPr>
          <w:color w:val="000000" w:themeColor="text1"/>
        </w:rPr>
        <w:t>Mineralization</w:t>
      </w:r>
      <w:r w:rsidR="006A013A" w:rsidRPr="006A013A">
        <w:rPr>
          <w:color w:val="000000" w:themeColor="text1"/>
        </w:rPr>
        <w:t xml:space="preserve"> as a function of different treatment methods (</w:t>
      </w: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0</m:t>
            </m:r>
          </m:sub>
        </m:sSub>
      </m:oMath>
      <w:r w:rsidR="006A013A" w:rsidRPr="006A013A">
        <w:rPr>
          <w:color w:val="000000" w:themeColor="text1"/>
        </w:rPr>
        <w:t xml:space="preserve"> = 50 mg/L, 1g/L TiO</w:t>
      </w:r>
      <w:r w:rsidR="006A013A" w:rsidRPr="006A013A">
        <w:rPr>
          <w:color w:val="000000" w:themeColor="text1"/>
          <w:vertAlign w:val="subscript"/>
        </w:rPr>
        <w:t>2</w:t>
      </w:r>
      <w:r w:rsidR="006A013A" w:rsidRPr="006A013A">
        <w:rPr>
          <w:color w:val="000000" w:themeColor="text1"/>
        </w:rPr>
        <w:t>, and 10 ppm H</w:t>
      </w:r>
      <w:r w:rsidR="006A013A" w:rsidRPr="006A013A">
        <w:rPr>
          <w:color w:val="000000" w:themeColor="text1"/>
          <w:vertAlign w:val="subscript"/>
        </w:rPr>
        <w:t>2</w:t>
      </w:r>
      <w:r w:rsidR="006A013A" w:rsidRPr="006A013A">
        <w:rPr>
          <w:color w:val="000000" w:themeColor="text1"/>
        </w:rPr>
        <w:t>O</w:t>
      </w:r>
      <w:r w:rsidR="006A013A" w:rsidRPr="006A013A">
        <w:rPr>
          <w:color w:val="000000" w:themeColor="text1"/>
          <w:vertAlign w:val="subscript"/>
        </w:rPr>
        <w:t>2</w:t>
      </w:r>
      <w:r w:rsidR="006A013A" w:rsidRPr="006A013A">
        <w:rPr>
          <w:color w:val="000000" w:themeColor="text1"/>
        </w:rPr>
        <w:t xml:space="preserve"> and pH 10).</w:t>
      </w:r>
    </w:p>
    <w:p w:rsidR="00586BCE" w:rsidRDefault="00586BCE" w:rsidP="007E7FCA">
      <w:pPr>
        <w:spacing w:line="360" w:lineRule="auto"/>
        <w:jc w:val="center"/>
        <w:rPr>
          <w:color w:val="000000" w:themeColor="text1"/>
        </w:rPr>
      </w:pPr>
    </w:p>
    <w:p w:rsidR="00586BCE" w:rsidRDefault="009D28D8" w:rsidP="00586BCE">
      <w:pPr>
        <w:spacing w:line="360" w:lineRule="auto"/>
        <w:jc w:val="center"/>
        <w:rPr>
          <w:b/>
          <w:color w:val="000000" w:themeColor="text1"/>
        </w:rPr>
      </w:pPr>
      <w:r>
        <w:rPr>
          <w:b/>
          <w:color w:val="000000" w:themeColor="text1"/>
        </w:rPr>
        <w:lastRenderedPageBreak/>
        <w:pict>
          <v:shape id="_x0000_i1029" type="#_x0000_t75" style="width:374.4pt;height:291.15pt">
            <v:imagedata r:id="rId14" o:title="FTIR of DYE" croptop="5306f" cropleft="4274f" cropright="6833f"/>
          </v:shape>
        </w:pict>
      </w:r>
    </w:p>
    <w:p w:rsidR="00586BCE" w:rsidRPr="00110E6A" w:rsidRDefault="00586BCE" w:rsidP="00586BCE">
      <w:pPr>
        <w:spacing w:line="360" w:lineRule="auto"/>
        <w:jc w:val="center"/>
        <w:rPr>
          <w:color w:val="000000" w:themeColor="text1"/>
        </w:rPr>
      </w:pPr>
      <w:r>
        <w:rPr>
          <w:b/>
          <w:color w:val="000000" w:themeColor="text1"/>
        </w:rPr>
        <w:t>Figure S5</w:t>
      </w:r>
      <w:r w:rsidRPr="00110E6A">
        <w:rPr>
          <w:b/>
          <w:color w:val="000000" w:themeColor="text1"/>
        </w:rPr>
        <w:t>:</w:t>
      </w:r>
      <w:r w:rsidRPr="00110E6A">
        <w:rPr>
          <w:color w:val="000000" w:themeColor="text1"/>
        </w:rPr>
        <w:t xml:space="preserve"> FTIR analysis of untreated and treated artificial wastewater (excimer 222/H</w:t>
      </w:r>
      <w:r w:rsidRPr="00110E6A">
        <w:rPr>
          <w:color w:val="000000" w:themeColor="text1"/>
          <w:vertAlign w:val="subscript"/>
        </w:rPr>
        <w:t>2</w:t>
      </w:r>
      <w:r w:rsidRPr="00110E6A">
        <w:rPr>
          <w:color w:val="000000" w:themeColor="text1"/>
        </w:rPr>
        <w:t>O</w:t>
      </w:r>
      <w:r w:rsidRPr="00110E6A">
        <w:rPr>
          <w:color w:val="000000" w:themeColor="text1"/>
          <w:vertAlign w:val="subscript"/>
        </w:rPr>
        <w:t>2</w:t>
      </w:r>
      <w:r w:rsidRPr="00110E6A">
        <w:rPr>
          <w:color w:val="000000" w:themeColor="text1"/>
        </w:rPr>
        <w:t>) samples.</w:t>
      </w:r>
    </w:p>
    <w:p w:rsidR="00586BCE" w:rsidRPr="00110E6A" w:rsidRDefault="00586BCE" w:rsidP="007E7FCA">
      <w:pPr>
        <w:spacing w:line="360" w:lineRule="auto"/>
        <w:jc w:val="center"/>
        <w:rPr>
          <w:color w:val="000000" w:themeColor="text1"/>
        </w:rPr>
      </w:pPr>
    </w:p>
    <w:p w:rsidR="007E7FCA" w:rsidRPr="00110E6A" w:rsidRDefault="001D3B38" w:rsidP="001D3B38">
      <w:pPr>
        <w:spacing w:line="360" w:lineRule="auto"/>
        <w:rPr>
          <w:b/>
          <w:color w:val="000000" w:themeColor="text1"/>
        </w:rPr>
      </w:pPr>
      <w:r w:rsidRPr="00110E6A">
        <w:rPr>
          <w:color w:val="000000" w:themeColor="text1"/>
        </w:rPr>
        <w:br/>
      </w:r>
      <w:r w:rsidRPr="00110E6A">
        <w:rPr>
          <w:b/>
          <w:color w:val="000000" w:themeColor="text1"/>
        </w:rPr>
        <w:t>References</w:t>
      </w:r>
    </w:p>
    <w:p w:rsidR="0029562B" w:rsidRPr="00110E6A" w:rsidRDefault="001D3B38" w:rsidP="0029562B">
      <w:pPr>
        <w:widowControl w:val="0"/>
        <w:autoSpaceDE w:val="0"/>
        <w:autoSpaceDN w:val="0"/>
        <w:adjustRightInd w:val="0"/>
        <w:spacing w:line="360" w:lineRule="auto"/>
        <w:ind w:left="640" w:hanging="640"/>
        <w:jc w:val="both"/>
        <w:rPr>
          <w:noProof/>
          <w:color w:val="000000" w:themeColor="text1"/>
        </w:rPr>
      </w:pPr>
      <w:r w:rsidRPr="00110E6A">
        <w:rPr>
          <w:color w:val="000000" w:themeColor="text1"/>
        </w:rPr>
        <w:fldChar w:fldCharType="begin" w:fldLock="1"/>
      </w:r>
      <w:r w:rsidRPr="00110E6A">
        <w:rPr>
          <w:color w:val="000000" w:themeColor="text1"/>
        </w:rPr>
        <w:instrText xml:space="preserve">ADDIN Mendeley Bibliography CSL_BIBLIOGRAPHY </w:instrText>
      </w:r>
      <w:r w:rsidRPr="00110E6A">
        <w:rPr>
          <w:color w:val="000000" w:themeColor="text1"/>
        </w:rPr>
        <w:fldChar w:fldCharType="separate"/>
      </w:r>
      <w:r w:rsidR="0029562B" w:rsidRPr="00110E6A">
        <w:rPr>
          <w:noProof/>
          <w:color w:val="000000" w:themeColor="text1"/>
        </w:rPr>
        <w:t>(1)</w:t>
      </w:r>
      <w:r w:rsidR="0029562B" w:rsidRPr="00110E6A">
        <w:rPr>
          <w:noProof/>
          <w:color w:val="000000" w:themeColor="text1"/>
        </w:rPr>
        <w:tab/>
        <w:t xml:space="preserve">Ahlawat, K.; Jangra, R.; Ish, A.; Jain, N.; Prakash, R. A Dielectric Barrier Discharge Based Low Pressure Narrow Band Far UV-C 222 Nm Excimer Lamp and Its Efficiency Analysis. </w:t>
      </w:r>
      <w:r w:rsidR="0029562B" w:rsidRPr="00110E6A">
        <w:rPr>
          <w:i/>
          <w:iCs/>
          <w:noProof/>
          <w:color w:val="000000" w:themeColor="text1"/>
        </w:rPr>
        <w:t>Phys. Scr.</w:t>
      </w:r>
      <w:r w:rsidR="0029562B" w:rsidRPr="00110E6A">
        <w:rPr>
          <w:noProof/>
          <w:color w:val="000000" w:themeColor="text1"/>
        </w:rPr>
        <w:t xml:space="preserve"> </w:t>
      </w:r>
      <w:r w:rsidR="0029562B" w:rsidRPr="00110E6A">
        <w:rPr>
          <w:b/>
          <w:bCs/>
          <w:noProof/>
          <w:color w:val="000000" w:themeColor="text1"/>
        </w:rPr>
        <w:t>2024</w:t>
      </w:r>
      <w:r w:rsidR="0029562B" w:rsidRPr="00110E6A">
        <w:rPr>
          <w:noProof/>
          <w:color w:val="000000" w:themeColor="text1"/>
        </w:rPr>
        <w:t xml:space="preserve">, </w:t>
      </w:r>
      <w:r w:rsidR="0029562B" w:rsidRPr="00110E6A">
        <w:rPr>
          <w:i/>
          <w:iCs/>
          <w:noProof/>
          <w:color w:val="000000" w:themeColor="text1"/>
        </w:rPr>
        <w:t>99</w:t>
      </w:r>
      <w:r w:rsidR="0029562B" w:rsidRPr="00110E6A">
        <w:rPr>
          <w:noProof/>
          <w:color w:val="000000" w:themeColor="text1"/>
        </w:rPr>
        <w:t xml:space="preserve"> (2), 025018.</w:t>
      </w:r>
    </w:p>
    <w:p w:rsidR="001D3B38" w:rsidRPr="00110E6A" w:rsidRDefault="001D3B38" w:rsidP="0029562B">
      <w:pPr>
        <w:spacing w:line="360" w:lineRule="auto"/>
        <w:jc w:val="both"/>
        <w:rPr>
          <w:color w:val="000000" w:themeColor="text1"/>
        </w:rPr>
      </w:pPr>
      <w:r w:rsidRPr="00110E6A">
        <w:rPr>
          <w:color w:val="000000" w:themeColor="text1"/>
        </w:rPr>
        <w:fldChar w:fldCharType="end"/>
      </w:r>
    </w:p>
    <w:sectPr w:rsidR="001D3B38" w:rsidRPr="00110E6A" w:rsidSect="009D28D8">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3DC" w:rsidRDefault="000D53DC" w:rsidP="0020460E">
      <w:r>
        <w:separator/>
      </w:r>
    </w:p>
  </w:endnote>
  <w:endnote w:type="continuationSeparator" w:id="0">
    <w:p w:rsidR="000D53DC" w:rsidRDefault="000D53DC" w:rsidP="0020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4708454"/>
      <w:docPartObj>
        <w:docPartGallery w:val="Page Numbers (Bottom of Page)"/>
        <w:docPartUnique/>
      </w:docPartObj>
    </w:sdtPr>
    <w:sdtEndPr>
      <w:rPr>
        <w:noProof/>
      </w:rPr>
    </w:sdtEndPr>
    <w:sdtContent>
      <w:p w:rsidR="0020460E" w:rsidRDefault="0020460E">
        <w:pPr>
          <w:pStyle w:val="Footer"/>
          <w:jc w:val="center"/>
        </w:pPr>
        <w:r>
          <w:fldChar w:fldCharType="begin"/>
        </w:r>
        <w:r>
          <w:instrText xml:space="preserve"> PAGE   \* MERGEFORMAT </w:instrText>
        </w:r>
        <w:r>
          <w:fldChar w:fldCharType="separate"/>
        </w:r>
        <w:r w:rsidR="009D28D8">
          <w:rPr>
            <w:noProof/>
          </w:rPr>
          <w:t>3</w:t>
        </w:r>
        <w:r>
          <w:rPr>
            <w:noProof/>
          </w:rPr>
          <w:fldChar w:fldCharType="end"/>
        </w:r>
      </w:p>
    </w:sdtContent>
  </w:sdt>
  <w:p w:rsidR="0020460E" w:rsidRDefault="002046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3DC" w:rsidRDefault="000D53DC" w:rsidP="0020460E">
      <w:r>
        <w:separator/>
      </w:r>
    </w:p>
  </w:footnote>
  <w:footnote w:type="continuationSeparator" w:id="0">
    <w:p w:rsidR="000D53DC" w:rsidRDefault="000D53DC" w:rsidP="002046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04B7C"/>
    <w:multiLevelType w:val="hybridMultilevel"/>
    <w:tmpl w:val="6840E6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44F"/>
    <w:rsid w:val="0002142C"/>
    <w:rsid w:val="00046025"/>
    <w:rsid w:val="000A3FF0"/>
    <w:rsid w:val="000D53DC"/>
    <w:rsid w:val="000E67A6"/>
    <w:rsid w:val="000F49E5"/>
    <w:rsid w:val="00110E6A"/>
    <w:rsid w:val="00114256"/>
    <w:rsid w:val="001605F3"/>
    <w:rsid w:val="001C6BEB"/>
    <w:rsid w:val="001D3B38"/>
    <w:rsid w:val="0020460E"/>
    <w:rsid w:val="00221365"/>
    <w:rsid w:val="00251E22"/>
    <w:rsid w:val="0029562B"/>
    <w:rsid w:val="00311319"/>
    <w:rsid w:val="00350DD8"/>
    <w:rsid w:val="003A2E4D"/>
    <w:rsid w:val="003E78D3"/>
    <w:rsid w:val="003F1E9F"/>
    <w:rsid w:val="003F6FAF"/>
    <w:rsid w:val="004456C3"/>
    <w:rsid w:val="00586BCE"/>
    <w:rsid w:val="006118E5"/>
    <w:rsid w:val="00646156"/>
    <w:rsid w:val="0067601A"/>
    <w:rsid w:val="006A013A"/>
    <w:rsid w:val="007A47EB"/>
    <w:rsid w:val="007A7012"/>
    <w:rsid w:val="007E7FCA"/>
    <w:rsid w:val="009A05EC"/>
    <w:rsid w:val="009D28D8"/>
    <w:rsid w:val="00A3244F"/>
    <w:rsid w:val="00A3733C"/>
    <w:rsid w:val="00AF4559"/>
    <w:rsid w:val="00B10D8B"/>
    <w:rsid w:val="00B501F6"/>
    <w:rsid w:val="00C01A4B"/>
    <w:rsid w:val="00C03545"/>
    <w:rsid w:val="00C2191C"/>
    <w:rsid w:val="00C55E3C"/>
    <w:rsid w:val="00C976DE"/>
    <w:rsid w:val="00CA1F80"/>
    <w:rsid w:val="00CC7694"/>
    <w:rsid w:val="00CD7999"/>
    <w:rsid w:val="00CF4AC1"/>
    <w:rsid w:val="00E11293"/>
    <w:rsid w:val="00E1314D"/>
    <w:rsid w:val="00E600B7"/>
    <w:rsid w:val="00E90888"/>
    <w:rsid w:val="00F80733"/>
    <w:rsid w:val="00F832E2"/>
    <w:rsid w:val="00FC4DE2"/>
    <w:rsid w:val="00FD46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452A0-7E47-4297-8BFE-05A7BDF5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44F"/>
    <w:pPr>
      <w:spacing w:after="0" w:line="240" w:lineRule="auto"/>
    </w:pPr>
    <w:rPr>
      <w:rFonts w:ascii="Times New Roman" w:eastAsia="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44F"/>
    <w:pPr>
      <w:ind w:left="720"/>
      <w:contextualSpacing/>
    </w:pPr>
  </w:style>
  <w:style w:type="character" w:styleId="PlaceholderText">
    <w:name w:val="Placeholder Text"/>
    <w:basedOn w:val="DefaultParagraphFont"/>
    <w:uiPriority w:val="99"/>
    <w:semiHidden/>
    <w:rsid w:val="00A3244F"/>
    <w:rPr>
      <w:color w:val="808080"/>
    </w:rPr>
  </w:style>
  <w:style w:type="paragraph" w:styleId="Header">
    <w:name w:val="header"/>
    <w:basedOn w:val="Normal"/>
    <w:link w:val="HeaderChar"/>
    <w:uiPriority w:val="99"/>
    <w:unhideWhenUsed/>
    <w:rsid w:val="0020460E"/>
    <w:pPr>
      <w:tabs>
        <w:tab w:val="center" w:pos="4513"/>
        <w:tab w:val="right" w:pos="9026"/>
      </w:tabs>
    </w:pPr>
  </w:style>
  <w:style w:type="character" w:customStyle="1" w:styleId="HeaderChar">
    <w:name w:val="Header Char"/>
    <w:basedOn w:val="DefaultParagraphFont"/>
    <w:link w:val="Header"/>
    <w:uiPriority w:val="99"/>
    <w:rsid w:val="0020460E"/>
    <w:rPr>
      <w:rFonts w:ascii="Times New Roman" w:eastAsia="Times New Roman" w:hAnsi="Times New Roman" w:cs="Times New Roman"/>
      <w:sz w:val="24"/>
      <w:szCs w:val="24"/>
      <w:lang w:eastAsia="en-IN"/>
    </w:rPr>
  </w:style>
  <w:style w:type="paragraph" w:styleId="Footer">
    <w:name w:val="footer"/>
    <w:basedOn w:val="Normal"/>
    <w:link w:val="FooterChar"/>
    <w:uiPriority w:val="99"/>
    <w:unhideWhenUsed/>
    <w:rsid w:val="0020460E"/>
    <w:pPr>
      <w:tabs>
        <w:tab w:val="center" w:pos="4513"/>
        <w:tab w:val="right" w:pos="9026"/>
      </w:tabs>
    </w:pPr>
  </w:style>
  <w:style w:type="character" w:customStyle="1" w:styleId="FooterChar">
    <w:name w:val="Footer Char"/>
    <w:basedOn w:val="DefaultParagraphFont"/>
    <w:link w:val="Footer"/>
    <w:uiPriority w:val="99"/>
    <w:rsid w:val="0020460E"/>
    <w:rPr>
      <w:rFonts w:ascii="Times New Roman" w:eastAsia="Times New Roman" w:hAnsi="Times New Roman" w:cs="Times New Roman"/>
      <w:sz w:val="24"/>
      <w:szCs w:val="24"/>
      <w:lang w:eastAsia="en-IN"/>
    </w:rPr>
  </w:style>
  <w:style w:type="character" w:styleId="LineNumber">
    <w:name w:val="line number"/>
    <w:basedOn w:val="DefaultParagraphFont"/>
    <w:uiPriority w:val="99"/>
    <w:semiHidden/>
    <w:unhideWhenUsed/>
    <w:rsid w:val="000E6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prakash@iitj.ac.in"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A03FD-F279-4486-902A-C6C339A6F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10</cp:revision>
  <dcterms:created xsi:type="dcterms:W3CDTF">2024-04-29T15:01:00Z</dcterms:created>
  <dcterms:modified xsi:type="dcterms:W3CDTF">2024-05-25T12:52:00Z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http://www.zotero.org/styles/acs-nano</vt:lpwstr>
  </property>
  <property fmtid="{D5CDD505-2E9C-101B-9397-08002B2CF9AE}" pid="3" name="Mendeley Recent Style Name 0_1">
    <vt:lpwstr>ACS Nano</vt:lpwstr>
  </property>
  <property fmtid="{D5CDD505-2E9C-101B-9397-08002B2CF9AE}" pid="4" name="Mendeley Recent Style Id 1_1">
    <vt:lpwstr>http://www.zotero.org/styles/chemosphere</vt:lpwstr>
  </property>
  <property fmtid="{D5CDD505-2E9C-101B-9397-08002B2CF9AE}" pid="5" name="Mendeley Recent Style Name 1_1">
    <vt:lpwstr>Chemosphere</vt:lpwstr>
  </property>
  <property fmtid="{D5CDD505-2E9C-101B-9397-08002B2CF9AE}" pid="6" name="Mendeley Recent Style Id 2_1">
    <vt:lpwstr>http://www.zotero.org/styles/industrial-and-engineering-chemistry-research</vt:lpwstr>
  </property>
  <property fmtid="{D5CDD505-2E9C-101B-9397-08002B2CF9AE}" pid="7" name="Mendeley Recent Style Name 2_1">
    <vt:lpwstr>Industrial &amp; Engineering Chemistry Research</vt:lpwstr>
  </property>
  <property fmtid="{D5CDD505-2E9C-101B-9397-08002B2CF9AE}" pid="8" name="Mendeley Recent Style Id 3_1">
    <vt:lpwstr>http://www.zotero.org/styles/innovative-food-science-and-emerging-technologies</vt:lpwstr>
  </property>
  <property fmtid="{D5CDD505-2E9C-101B-9397-08002B2CF9AE}" pid="9" name="Mendeley Recent Style Name 3_1">
    <vt:lpwstr>Innovative Food Science and Emerging Technologies</vt:lpwstr>
  </property>
  <property fmtid="{D5CDD505-2E9C-101B-9397-08002B2CF9AE}" pid="10" name="Mendeley Recent Style Id 4_1">
    <vt:lpwstr>http://www.zotero.org/styles/journal-of-applied-physics</vt:lpwstr>
  </property>
  <property fmtid="{D5CDD505-2E9C-101B-9397-08002B2CF9AE}" pid="11" name="Mendeley Recent Style Name 4_1">
    <vt:lpwstr>Journal of Applied Physics</vt:lpwstr>
  </property>
  <property fmtid="{D5CDD505-2E9C-101B-9397-08002B2CF9AE}" pid="12" name="Mendeley Recent Style Id 5_1">
    <vt:lpwstr>http://www.zotero.org/styles/journal-of-physics-d-applied-physics</vt:lpwstr>
  </property>
  <property fmtid="{D5CDD505-2E9C-101B-9397-08002B2CF9AE}" pid="13" name="Mendeley Recent Style Name 5_1">
    <vt:lpwstr>Journal of Physics D: Applied Physics</vt:lpwstr>
  </property>
  <property fmtid="{D5CDD505-2E9C-101B-9397-08002B2CF9AE}" pid="14" name="Mendeley Recent Style Id 6_1">
    <vt:lpwstr>http://www.zotero.org/styles/journal-of-water-process-engineering</vt:lpwstr>
  </property>
  <property fmtid="{D5CDD505-2E9C-101B-9397-08002B2CF9AE}" pid="15" name="Mendeley Recent Style Name 6_1">
    <vt:lpwstr>Journal of Water Process Engineering</vt:lpwstr>
  </property>
  <property fmtid="{D5CDD505-2E9C-101B-9397-08002B2CF9AE}" pid="16" name="Mendeley Recent Style Id 7_1">
    <vt:lpwstr>http://www.zotero.org/styles/physica-scripta</vt:lpwstr>
  </property>
  <property fmtid="{D5CDD505-2E9C-101B-9397-08002B2CF9AE}" pid="17" name="Mendeley Recent Style Name 7_1">
    <vt:lpwstr>Physica Scripta</vt:lpwstr>
  </property>
  <property fmtid="{D5CDD505-2E9C-101B-9397-08002B2CF9AE}" pid="18" name="Mendeley Recent Style Id 8_1">
    <vt:lpwstr>http://www.zotero.org/styles/physics-letters-a</vt:lpwstr>
  </property>
  <property fmtid="{D5CDD505-2E9C-101B-9397-08002B2CF9AE}" pid="19" name="Mendeley Recent Style Name 8_1">
    <vt:lpwstr>Physics Letters A</vt:lpwstr>
  </property>
  <property fmtid="{D5CDD505-2E9C-101B-9397-08002B2CF9AE}" pid="20" name="Mendeley Recent Style Id 9_1">
    <vt:lpwstr>http://www.zotero.org/styles/plasma-chemistry-and-plasma-processing</vt:lpwstr>
  </property>
  <property fmtid="{D5CDD505-2E9C-101B-9397-08002B2CF9AE}" pid="21" name="Mendeley Recent Style Name 9_1">
    <vt:lpwstr>Plasma Chemistry and Plasma Processing</vt:lpwstr>
  </property>
  <property fmtid="{D5CDD505-2E9C-101B-9397-08002B2CF9AE}" pid="22" name="Mendeley Document_1">
    <vt:lpwstr>True</vt:lpwstr>
  </property>
  <property fmtid="{D5CDD505-2E9C-101B-9397-08002B2CF9AE}" pid="23" name="Mendeley Unique User Id_1">
    <vt:lpwstr>5062cd1d-c4c2-388f-9500-db7017a7e4cd</vt:lpwstr>
  </property>
  <property fmtid="{D5CDD505-2E9C-101B-9397-08002B2CF9AE}" pid="24" name="Mendeley Citation Style_1">
    <vt:lpwstr>http://www.zotero.org/styles/industrial-and-engineering-chemistry-research</vt:lpwstr>
  </property>
</Properties>
</file>