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42A23" w14:textId="77777777" w:rsidR="00A7317D" w:rsidRDefault="00A7317D" w:rsidP="00A7317D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E51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Expression and potential molecular mechanism of TOP2A in metastasis of non-small cell lung cancer </w:t>
      </w:r>
    </w:p>
    <w:p w14:paraId="19E14EF1" w14:textId="77777777" w:rsidR="00A7317D" w:rsidRPr="002B73EA" w:rsidRDefault="00A7317D" w:rsidP="00A7317D">
      <w:pPr>
        <w:spacing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</w:pP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Jiatao</w:t>
      </w:r>
      <w:proofErr w:type="spell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Wu,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 xml:space="preserve">1 </w:t>
      </w: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Wenjuan</w:t>
      </w:r>
      <w:proofErr w:type="spell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Li,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X</w:t>
      </w:r>
      <w:r w:rsidRPr="008E42FD">
        <w:rPr>
          <w:rFonts w:ascii="Times New Roman" w:eastAsia="Times New Roman" w:hAnsi="Times New Roman" w:cs="Times New Roman"/>
          <w:color w:val="1C1D1E"/>
          <w:sz w:val="24"/>
          <w:szCs w:val="24"/>
        </w:rPr>
        <w:t>ueying</w:t>
      </w:r>
      <w:proofErr w:type="spellEnd"/>
      <w:r w:rsidRPr="008E42FD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Zhang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,</w:t>
      </w:r>
      <w:r w:rsidRPr="008E42FD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1C1D1E"/>
          <w:sz w:val="24"/>
          <w:szCs w:val="24"/>
          <w:vertAlign w:val="superscript"/>
        </w:rPr>
        <w:t xml:space="preserve"> 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Fan Shi,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 xml:space="preserve">3 </w:t>
      </w: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Qianhao</w:t>
      </w:r>
      <w:proofErr w:type="spell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Jia,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 xml:space="preserve"> 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Yufei Wang,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 xml:space="preserve"> 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Yuqi Shi,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2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</w:t>
      </w: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Shiwu</w:t>
      </w:r>
      <w:proofErr w:type="spell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Wu</w:t>
      </w:r>
      <w:bookmarkStart w:id="0" w:name="_Hlk144816296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,</w:t>
      </w:r>
      <w:bookmarkEnd w:id="0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2,3,4*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</w:t>
      </w:r>
      <w:bookmarkStart w:id="1" w:name="_Hlk144816286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and Xiaojing Wang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1*</w:t>
      </w:r>
      <w:bookmarkEnd w:id="1"/>
    </w:p>
    <w:p w14:paraId="739E3F4D" w14:textId="77777777" w:rsidR="00A7317D" w:rsidRPr="002B73EA" w:rsidRDefault="00A7317D" w:rsidP="00A7317D">
      <w:pPr>
        <w:spacing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1</w:t>
      </w:r>
      <w:r w:rsidRPr="002B73EA">
        <w:rPr>
          <w:rFonts w:ascii="Times New Roman" w:hAnsi="Times New Roman" w:cs="Times New Roman"/>
          <w:color w:val="222222"/>
          <w:spacing w:val="2"/>
          <w:sz w:val="22"/>
          <w:shd w:val="clear" w:color="auto" w:fill="FFFFFF"/>
        </w:rPr>
        <w:t xml:space="preserve"> </w:t>
      </w:r>
      <w:bookmarkStart w:id="2" w:name="_Hlk148711731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Anhui Province Key Laboratory of Clinical and Preclinical Research in Respiratory Disease</w:t>
      </w:r>
      <w:r w:rsidRPr="002B73EA">
        <w:rPr>
          <w:rFonts w:ascii="Times New Roman" w:eastAsia="宋体" w:hAnsi="Times New Roman" w:cs="Times New Roman"/>
          <w:color w:val="1C1D1E"/>
          <w:sz w:val="24"/>
          <w:szCs w:val="24"/>
        </w:rPr>
        <w:t>，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Molecular Diagnosis Center</w:t>
      </w:r>
      <w:r w:rsidRPr="002B73EA">
        <w:rPr>
          <w:rFonts w:ascii="Times New Roman" w:eastAsia="宋体" w:hAnsi="Times New Roman" w:cs="Times New Roman"/>
          <w:color w:val="1C1D1E"/>
          <w:sz w:val="24"/>
          <w:szCs w:val="24"/>
        </w:rPr>
        <w:t>，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First Affiliated Hospital</w:t>
      </w:r>
      <w:r w:rsidRPr="002B73EA">
        <w:rPr>
          <w:rFonts w:ascii="Times New Roman" w:eastAsia="宋体" w:hAnsi="Times New Roman" w:cs="Times New Roman"/>
          <w:color w:val="1C1D1E"/>
          <w:sz w:val="24"/>
          <w:szCs w:val="24"/>
        </w:rPr>
        <w:t>，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Bengbu Medical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University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, 287 </w:t>
      </w: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Changhuai</w:t>
      </w:r>
      <w:proofErr w:type="spell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Road, Bengbu 233004.</w:t>
      </w:r>
      <w:bookmarkEnd w:id="2"/>
    </w:p>
    <w:p w14:paraId="18EF5F51" w14:textId="77777777" w:rsidR="00A7317D" w:rsidRPr="002B73EA" w:rsidRDefault="00A7317D" w:rsidP="00A7317D">
      <w:pPr>
        <w:spacing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2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Key Laboratory of Anhui Province Cancer Translational Medicine Center,233030, </w:t>
      </w:r>
      <w:proofErr w:type="spellStart"/>
      <w:proofErr w:type="gram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Bengbu,China</w:t>
      </w:r>
      <w:proofErr w:type="spellEnd"/>
      <w:proofErr w:type="gram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. </w:t>
      </w:r>
    </w:p>
    <w:p w14:paraId="32286119" w14:textId="77777777" w:rsidR="00A7317D" w:rsidRPr="002B73EA" w:rsidRDefault="00A7317D" w:rsidP="00A7317D">
      <w:pPr>
        <w:spacing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3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Department of Pathology, Bengbu Medical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University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,233030, </w:t>
      </w:r>
      <w:proofErr w:type="spellStart"/>
      <w:proofErr w:type="gram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Bengbu,China</w:t>
      </w:r>
      <w:proofErr w:type="spellEnd"/>
      <w:proofErr w:type="gram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.</w:t>
      </w:r>
    </w:p>
    <w:p w14:paraId="5221B82C" w14:textId="77777777" w:rsidR="00A7317D" w:rsidRDefault="00A7317D" w:rsidP="00A7317D">
      <w:pPr>
        <w:spacing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  <w:vertAlign w:val="superscript"/>
        </w:rPr>
        <w:t>4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Anhui No. 2 Provincial People’s Hospital, Hefei 230041, China.</w:t>
      </w:r>
    </w:p>
    <w:p w14:paraId="72A363BF" w14:textId="77777777" w:rsidR="00A7317D" w:rsidRPr="002B73EA" w:rsidRDefault="00A7317D" w:rsidP="00A7317D">
      <w:pPr>
        <w:spacing w:line="480" w:lineRule="auto"/>
        <w:rPr>
          <w:rFonts w:ascii="Times New Roman" w:hAnsi="Times New Roman" w:cs="Times New Roman"/>
          <w:color w:val="1C1D1E"/>
          <w:sz w:val="24"/>
          <w:szCs w:val="24"/>
        </w:rPr>
      </w:pPr>
    </w:p>
    <w:p w14:paraId="01368895" w14:textId="77777777" w:rsidR="00A7317D" w:rsidRPr="002B73EA" w:rsidRDefault="00A7317D" w:rsidP="00A7317D">
      <w:pPr>
        <w:widowControl/>
        <w:snapToGrid w:val="0"/>
        <w:spacing w:line="480" w:lineRule="auto"/>
        <w:rPr>
          <w:rFonts w:ascii="Times New Roman" w:hAnsi="Times New Roman" w:cs="Times New Roman"/>
          <w:kern w:val="36"/>
          <w:sz w:val="24"/>
          <w:szCs w:val="24"/>
        </w:rPr>
      </w:pPr>
      <w:r w:rsidRPr="002B73EA">
        <w:rPr>
          <w:rFonts w:ascii="Times New Roman" w:hAnsi="Times New Roman" w:cs="Times New Roman"/>
          <w:sz w:val="24"/>
          <w:szCs w:val="24"/>
        </w:rPr>
        <w:t xml:space="preserve">Correspondence should be addressed to </w:t>
      </w:r>
      <w:bookmarkStart w:id="3" w:name="_Hlk119510811"/>
      <w:proofErr w:type="spellStart"/>
      <w:r w:rsidRPr="002B73EA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>Shiwu</w:t>
      </w:r>
      <w:proofErr w:type="spellEnd"/>
      <w:r w:rsidRPr="002B73EA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Wu</w:t>
      </w:r>
      <w:bookmarkEnd w:id="3"/>
      <w:r w:rsidRPr="002B73EA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a</w:t>
      </w:r>
      <w:r w:rsidRPr="002B73EA">
        <w:rPr>
          <w:rFonts w:ascii="Times New Roman" w:hAnsi="Times New Roman" w:cs="Times New Roman"/>
          <w:sz w:val="24"/>
          <w:szCs w:val="24"/>
        </w:rPr>
        <w:t xml:space="preserve">nd Xiaojing Wang; </w:t>
      </w:r>
      <w:r w:rsidRPr="002B73EA">
        <w:rPr>
          <w:rFonts w:ascii="Times New Roman" w:hAnsi="Times New Roman" w:cs="Times New Roman"/>
          <w:kern w:val="36"/>
          <w:sz w:val="24"/>
          <w:szCs w:val="24"/>
        </w:rPr>
        <w:t>wushiwu@bbmc.edu.cn and wangxiaojing8888@163.com.</w:t>
      </w:r>
    </w:p>
    <w:p w14:paraId="242268B7" w14:textId="77777777" w:rsidR="00A7317D" w:rsidRPr="002B73EA" w:rsidRDefault="00A7317D" w:rsidP="00A7317D">
      <w:pPr>
        <w:spacing w:before="100" w:beforeAutospacing="1" w:after="100" w:afterAutospacing="1" w:line="360" w:lineRule="auto"/>
        <w:contextualSpacing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2B73EA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*Corresponding authors:</w:t>
      </w:r>
    </w:p>
    <w:p w14:paraId="5717EAE1" w14:textId="77777777" w:rsidR="00A7317D" w:rsidRPr="002B73EA" w:rsidRDefault="00A7317D" w:rsidP="00A7317D">
      <w:pPr>
        <w:spacing w:line="480" w:lineRule="auto"/>
        <w:rPr>
          <w:rFonts w:ascii="Times New Roman" w:hAnsi="Times New Roman" w:cs="Times New Roman"/>
          <w:color w:val="1C1D1E"/>
          <w:sz w:val="24"/>
          <w:szCs w:val="24"/>
        </w:rPr>
      </w:pPr>
      <w:proofErr w:type="spellStart"/>
      <w:r w:rsidRPr="002B73EA">
        <w:rPr>
          <w:rFonts w:ascii="Times New Roman" w:eastAsia="Corbel-Bold" w:hAnsi="Times New Roman" w:cs="Times New Roman"/>
          <w:b/>
          <w:bCs/>
          <w:color w:val="000000" w:themeColor="text1"/>
          <w:sz w:val="24"/>
          <w:szCs w:val="24"/>
        </w:rPr>
        <w:t>Shiwu</w:t>
      </w:r>
      <w:proofErr w:type="spellEnd"/>
      <w:r w:rsidRPr="002B73EA">
        <w:rPr>
          <w:rFonts w:ascii="Times New Roman" w:eastAsia="Corbel-Bold" w:hAnsi="Times New Roman" w:cs="Times New Roman"/>
          <w:b/>
          <w:bCs/>
          <w:color w:val="000000" w:themeColor="text1"/>
          <w:sz w:val="24"/>
          <w:szCs w:val="24"/>
        </w:rPr>
        <w:t xml:space="preserve"> Wu: 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Key Laboratory of Anhui Province Cancer Translational Medicine Center,233030, </w:t>
      </w:r>
      <w:proofErr w:type="spellStart"/>
      <w:proofErr w:type="gram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Bengbu,China</w:t>
      </w:r>
      <w:proofErr w:type="spellEnd"/>
      <w:proofErr w:type="gramEnd"/>
      <w:r w:rsidRPr="002B7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Department of Pathology, Bengbu Medical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University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,233030, </w:t>
      </w: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Bengbu,China</w:t>
      </w:r>
      <w:proofErr w:type="spellEnd"/>
      <w:r w:rsidRPr="002B73E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Anhui No. 2 Provincial People’s Hospital, Hefei 230041, China.</w:t>
      </w:r>
    </w:p>
    <w:p w14:paraId="4B9A9A22" w14:textId="77777777" w:rsidR="00A7317D" w:rsidRDefault="00A7317D" w:rsidP="00A7317D">
      <w:pPr>
        <w:spacing w:line="360" w:lineRule="auto"/>
        <w:rPr>
          <w:rFonts w:ascii="Times New Roman" w:hAnsi="Times New Roman" w:cs="Times New Roman"/>
          <w:color w:val="1C1D1E"/>
          <w:sz w:val="24"/>
          <w:szCs w:val="24"/>
        </w:rPr>
      </w:pPr>
      <w:bookmarkStart w:id="4" w:name="_Hlk144816326"/>
      <w:r w:rsidRPr="002B73EA">
        <w:rPr>
          <w:rFonts w:ascii="Times New Roman" w:eastAsia="Corbel-Bold" w:hAnsi="Times New Roman" w:cs="Times New Roman"/>
          <w:b/>
          <w:bCs/>
          <w:color w:val="000000" w:themeColor="text1"/>
          <w:sz w:val="24"/>
          <w:szCs w:val="24"/>
        </w:rPr>
        <w:t xml:space="preserve">Xiaojing Wang: 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Anhui Province Key Laboratory of Clinical and Preclinical Research in Respiratory Disease</w:t>
      </w:r>
      <w:r w:rsidRPr="002B73EA">
        <w:rPr>
          <w:rFonts w:ascii="Times New Roman" w:eastAsia="宋体" w:hAnsi="Times New Roman" w:cs="Times New Roman"/>
          <w:color w:val="1C1D1E"/>
          <w:sz w:val="24"/>
          <w:szCs w:val="24"/>
        </w:rPr>
        <w:t>，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Molecular Diagnosis Center</w:t>
      </w:r>
      <w:r w:rsidRPr="002B73EA">
        <w:rPr>
          <w:rFonts w:ascii="Times New Roman" w:eastAsia="宋体" w:hAnsi="Times New Roman" w:cs="Times New Roman"/>
          <w:color w:val="1C1D1E"/>
          <w:sz w:val="24"/>
          <w:szCs w:val="24"/>
        </w:rPr>
        <w:t>，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First Affiliated Hospital</w:t>
      </w:r>
      <w:r w:rsidRPr="002B73EA">
        <w:rPr>
          <w:rFonts w:ascii="Times New Roman" w:eastAsia="宋体" w:hAnsi="Times New Roman" w:cs="Times New Roman"/>
          <w:color w:val="1C1D1E"/>
          <w:sz w:val="24"/>
          <w:szCs w:val="24"/>
        </w:rPr>
        <w:t>，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Bengbu Medical</w:t>
      </w:r>
      <w:r w:rsidRPr="0089193B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University</w:t>
      </w:r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, 287 </w:t>
      </w:r>
      <w:proofErr w:type="spellStart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>Changhuai</w:t>
      </w:r>
      <w:proofErr w:type="spellEnd"/>
      <w:r w:rsidRPr="002B73EA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 Road, Bengbu 233004.</w:t>
      </w:r>
    </w:p>
    <w:p w14:paraId="0517EB2A" w14:textId="77777777" w:rsidR="00A7317D" w:rsidRDefault="00A7317D" w:rsidP="00A7317D">
      <w:pPr>
        <w:spacing w:line="360" w:lineRule="auto"/>
        <w:rPr>
          <w:rFonts w:ascii="Times New Roman" w:hAnsi="Times New Roman" w:cs="Times New Roman"/>
          <w:color w:val="1C1D1E"/>
          <w:sz w:val="24"/>
          <w:szCs w:val="24"/>
        </w:rPr>
      </w:pPr>
    </w:p>
    <w:p w14:paraId="01A55173" w14:textId="77777777" w:rsidR="00A7317D" w:rsidRPr="00F038F8" w:rsidRDefault="00A7317D" w:rsidP="00A7317D">
      <w:pPr>
        <w:spacing w:line="360" w:lineRule="auto"/>
        <w:rPr>
          <w:rFonts w:ascii="Times New Roman" w:hAnsi="Times New Roman" w:cs="Times New Roman"/>
          <w:color w:val="1C1D1E"/>
          <w:sz w:val="24"/>
          <w:szCs w:val="24"/>
        </w:rPr>
      </w:pPr>
    </w:p>
    <w:bookmarkEnd w:id="4"/>
    <w:p w14:paraId="2F955F9B" w14:textId="51DC74E7" w:rsidR="00EA66C8" w:rsidRDefault="00EA66C8" w:rsidP="00EA66C8">
      <w:pPr>
        <w:spacing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lastRenderedPageBreak/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>upplementary Table S1:</w:t>
      </w:r>
      <w:r w:rsidRPr="007449B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7317D" w:rsidRPr="00A7317D">
        <w:rPr>
          <w:rFonts w:ascii="Times New Roman" w:eastAsia="Times New Roman" w:hAnsi="Times New Roman" w:cs="Times New Roman"/>
          <w:sz w:val="28"/>
          <w:szCs w:val="24"/>
          <w:lang w:val=""/>
        </w:rPr>
        <w:t>Patients characteristics.</w:t>
      </w:r>
      <w:r w:rsidRPr="007449B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18A87A8C" w14:textId="5BA3D949" w:rsidR="00EA66C8" w:rsidRDefault="00EA66C8" w:rsidP="00EA66C8">
      <w:pPr>
        <w:spacing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upplementary Table S2: </w:t>
      </w:r>
      <w:r w:rsidR="00A7317D" w:rsidRPr="00A7317D">
        <w:rPr>
          <w:rFonts w:ascii="Times New Roman" w:eastAsia="Times New Roman" w:hAnsi="Times New Roman" w:cs="Times New Roman"/>
          <w:sz w:val="28"/>
          <w:szCs w:val="24"/>
          <w:lang w:val=""/>
        </w:rPr>
        <w:t>Univariate and multivariate analysis of OS and clinicopathological variables.</w:t>
      </w:r>
    </w:p>
    <w:p w14:paraId="005C6C26" w14:textId="77777777" w:rsidR="00A7317D" w:rsidRDefault="00EA66C8" w:rsidP="00EA66C8">
      <w:pPr>
        <w:spacing w:line="480" w:lineRule="auto"/>
        <w:rPr>
          <w:rFonts w:ascii="Times New Roman" w:hAnsi="Times New Roman" w:cs="Times New Roman"/>
          <w:sz w:val="28"/>
          <w:szCs w:val="24"/>
          <w:lang w:val=""/>
        </w:rPr>
      </w:pPr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>upplementary</w:t>
      </w:r>
      <w:r w:rsidR="00394ED9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>Table</w:t>
      </w:r>
      <w:r w:rsidR="00394ED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394ED9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>S3:</w:t>
      </w:r>
      <w:r w:rsidR="00394ED9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</w:r>
      <w:r w:rsidR="00A7317D" w:rsidRPr="00A7317D">
        <w:rPr>
          <w:rFonts w:ascii="Times New Roman" w:eastAsia="Times New Roman" w:hAnsi="Times New Roman" w:cs="Times New Roman"/>
          <w:sz w:val="28"/>
          <w:szCs w:val="24"/>
          <w:lang w:val=""/>
        </w:rPr>
        <w:t>The correlation between TOP2A or Wnt3a and clinicopathological characteristics in NSCLC.</w:t>
      </w:r>
    </w:p>
    <w:p w14:paraId="091D8536" w14:textId="3E56B907" w:rsidR="00394ED9" w:rsidRPr="00394ED9" w:rsidRDefault="00394ED9" w:rsidP="00EA66C8">
      <w:p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94ED9">
        <w:rPr>
          <w:rFonts w:ascii="Times New Roman" w:eastAsia="Times New Roman" w:hAnsi="Times New Roman" w:cs="Times New Roman"/>
          <w:b/>
          <w:bCs/>
          <w:sz w:val="28"/>
          <w:szCs w:val="24"/>
        </w:rPr>
        <w:t>Supplementary Original western blot images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  <w:r w:rsidRPr="00394ED9">
        <w:t xml:space="preserve"> </w:t>
      </w:r>
      <w:r w:rsidRPr="00394ED9">
        <w:rPr>
          <w:rFonts w:ascii="Times New Roman" w:eastAsia="Times New Roman" w:hAnsi="Times New Roman" w:cs="Times New Roman"/>
          <w:sz w:val="28"/>
          <w:szCs w:val="24"/>
        </w:rPr>
        <w:t>Original western blot images of Figure</w:t>
      </w:r>
      <w:r w:rsidR="00CE6120">
        <w:rPr>
          <w:rFonts w:ascii="Times New Roman" w:hAnsi="Times New Roman" w:cs="Times New Roman" w:hint="eastAsia"/>
          <w:sz w:val="28"/>
          <w:szCs w:val="24"/>
        </w:rPr>
        <w:t>1F</w:t>
      </w:r>
      <w:r w:rsidRPr="00394ED9">
        <w:rPr>
          <w:rFonts w:ascii="Times New Roman" w:eastAsia="Times New Roman" w:hAnsi="Times New Roman" w:cs="Times New Roman"/>
          <w:sz w:val="28"/>
          <w:szCs w:val="24"/>
        </w:rPr>
        <w:t>; Figure</w:t>
      </w:r>
      <w:r w:rsidR="00CE6120">
        <w:rPr>
          <w:rFonts w:ascii="Times New Roman" w:hAnsi="Times New Roman" w:cs="Times New Roman" w:hint="eastAsia"/>
          <w:sz w:val="28"/>
          <w:szCs w:val="24"/>
        </w:rPr>
        <w:t>2A</w:t>
      </w:r>
      <w:r w:rsidRPr="00394ED9">
        <w:rPr>
          <w:rFonts w:ascii="Times New Roman" w:eastAsia="Times New Roman" w:hAnsi="Times New Roman" w:cs="Times New Roman"/>
          <w:sz w:val="28"/>
          <w:szCs w:val="24"/>
        </w:rPr>
        <w:t>; Figure</w:t>
      </w:r>
      <w:r w:rsidR="00CE6120">
        <w:rPr>
          <w:rFonts w:ascii="Times New Roman" w:hAnsi="Times New Roman" w:cs="Times New Roman" w:hint="eastAsia"/>
          <w:sz w:val="28"/>
          <w:szCs w:val="24"/>
        </w:rPr>
        <w:t>3C</w:t>
      </w:r>
      <w:r w:rsidRPr="00394ED9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r w:rsidR="00CE6120" w:rsidRPr="00394ED9">
        <w:rPr>
          <w:rFonts w:ascii="Times New Roman" w:eastAsia="Times New Roman" w:hAnsi="Times New Roman" w:cs="Times New Roman"/>
          <w:sz w:val="28"/>
          <w:szCs w:val="24"/>
        </w:rPr>
        <w:t>Figure</w:t>
      </w:r>
      <w:r w:rsidR="00CE6120">
        <w:rPr>
          <w:rFonts w:ascii="Times New Roman" w:hAnsi="Times New Roman" w:cs="Times New Roman" w:hint="eastAsia"/>
          <w:sz w:val="28"/>
          <w:szCs w:val="24"/>
        </w:rPr>
        <w:t>3D</w:t>
      </w:r>
      <w:r w:rsidR="00CE6120" w:rsidRPr="00394ED9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r w:rsidRPr="00394ED9">
        <w:rPr>
          <w:rFonts w:ascii="Times New Roman" w:eastAsia="Times New Roman" w:hAnsi="Times New Roman" w:cs="Times New Roman"/>
          <w:sz w:val="28"/>
          <w:szCs w:val="24"/>
        </w:rPr>
        <w:t>Figure</w:t>
      </w:r>
      <w:r w:rsidR="00CE6120">
        <w:rPr>
          <w:rFonts w:ascii="Times New Roman" w:hAnsi="Times New Roman" w:cs="Times New Roman" w:hint="eastAsia"/>
          <w:sz w:val="28"/>
          <w:szCs w:val="24"/>
        </w:rPr>
        <w:t>4E</w:t>
      </w:r>
      <w:r w:rsidR="00CE6120" w:rsidRPr="00394ED9">
        <w:rPr>
          <w:rFonts w:ascii="Times New Roman" w:eastAsia="Times New Roman" w:hAnsi="Times New Roman" w:cs="Times New Roman"/>
          <w:sz w:val="28"/>
          <w:szCs w:val="24"/>
        </w:rPr>
        <w:t>; Figure</w:t>
      </w:r>
      <w:r w:rsidR="00CE6120">
        <w:rPr>
          <w:rFonts w:ascii="Times New Roman" w:hAnsi="Times New Roman" w:cs="Times New Roman" w:hint="eastAsia"/>
          <w:sz w:val="28"/>
          <w:szCs w:val="24"/>
        </w:rPr>
        <w:t>5B</w:t>
      </w:r>
      <w:r w:rsidR="00CE6120" w:rsidRPr="00394ED9">
        <w:rPr>
          <w:rFonts w:ascii="Times New Roman" w:eastAsia="Times New Roman" w:hAnsi="Times New Roman" w:cs="Times New Roman"/>
          <w:sz w:val="28"/>
          <w:szCs w:val="24"/>
        </w:rPr>
        <w:t>; Figure</w:t>
      </w:r>
      <w:r w:rsidR="00CE6120">
        <w:rPr>
          <w:rFonts w:ascii="Times New Roman" w:hAnsi="Times New Roman" w:cs="Times New Roman" w:hint="eastAsia"/>
          <w:sz w:val="28"/>
          <w:szCs w:val="24"/>
        </w:rPr>
        <w:t>5C</w:t>
      </w:r>
      <w:r w:rsidRPr="00394ED9">
        <w:rPr>
          <w:rFonts w:ascii="Times New Roman" w:eastAsia="Times New Roman" w:hAnsi="Times New Roman" w:cs="Times New Roman"/>
          <w:sz w:val="28"/>
          <w:szCs w:val="24"/>
        </w:rPr>
        <w:t xml:space="preserve"> in the manuscript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2B61C17F" w14:textId="0C8A3BCB" w:rsidR="00EA66C8" w:rsidRPr="00EA66C8" w:rsidRDefault="00EA66C8" w:rsidP="00EA66C8">
      <w:pPr>
        <w:spacing w:line="480" w:lineRule="auto"/>
        <w:rPr>
          <w:rFonts w:ascii="Times New Roman" w:eastAsia="微软雅黑" w:hAnsi="Times New Roman" w:cs="Times New Roman"/>
          <w:b/>
          <w:bCs/>
          <w:kern w:val="44"/>
          <w:sz w:val="28"/>
          <w:szCs w:val="28"/>
        </w:rPr>
      </w:pPr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upplementary </w:t>
      </w:r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t>F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igure </w:t>
      </w:r>
      <w:r w:rsidRPr="00EA66C8">
        <w:rPr>
          <w:rFonts w:ascii="Times New Roman" w:hAnsi="Times New Roman" w:cs="Times New Roman"/>
          <w:b/>
          <w:bCs/>
          <w:sz w:val="28"/>
          <w:szCs w:val="24"/>
        </w:rPr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>1</w:t>
      </w:r>
    </w:p>
    <w:p w14:paraId="653A58C3" w14:textId="061AD63C" w:rsidR="00A7317D" w:rsidRDefault="00A7317D" w:rsidP="00EA66C8">
      <w:pPr>
        <w:spacing w:line="480" w:lineRule="auto"/>
        <w:rPr>
          <w:rFonts w:ascii="Times New Roman" w:hAnsi="Times New Roman" w:cs="Times New Roman"/>
          <w:sz w:val="28"/>
          <w:szCs w:val="24"/>
          <w:lang w:val=""/>
        </w:rPr>
      </w:pPr>
      <w:bookmarkStart w:id="5" w:name="_Hlk166279487"/>
      <w:r w:rsidRPr="00A7317D">
        <w:rPr>
          <w:rFonts w:ascii="Times New Roman" w:eastAsia="Times New Roman" w:hAnsi="Times New Roman" w:cs="Times New Roman"/>
          <w:sz w:val="28"/>
          <w:szCs w:val="24"/>
          <w:lang w:val=""/>
        </w:rPr>
        <w:t>Experimental resul</w:t>
      </w:r>
      <w:r w:rsidRPr="00FB04DC">
        <w:rPr>
          <w:rFonts w:ascii="Times New Roman" w:eastAsia="Times New Roman" w:hAnsi="Times New Roman" w:cs="Times New Roman"/>
          <w:sz w:val="28"/>
          <w:szCs w:val="24"/>
        </w:rPr>
        <w:t>ts of scratching, migration and invasion of A549 and H1299 cells after experimental treatment. (</w:t>
      </w:r>
      <w:r w:rsidR="00FB04DC" w:rsidRPr="00FB04DC">
        <w:rPr>
          <w:rFonts w:ascii="Times New Roman" w:eastAsia="Times New Roman" w:hAnsi="Times New Roman" w:cs="Times New Roman" w:hint="eastAsia"/>
          <w:sz w:val="28"/>
          <w:szCs w:val="24"/>
        </w:rPr>
        <w:t>A</w:t>
      </w:r>
      <w:r w:rsidRPr="00FB04DC">
        <w:rPr>
          <w:rFonts w:ascii="Times New Roman" w:eastAsia="Times New Roman" w:hAnsi="Times New Roman" w:cs="Times New Roman"/>
          <w:sz w:val="28"/>
          <w:szCs w:val="24"/>
        </w:rPr>
        <w:t>) The migratory ability of cells in overexpression and knockdown groups of TOP2A was determined using the wound healing assay. (</w:t>
      </w:r>
      <w:r w:rsidR="00FB04DC" w:rsidRPr="00FB04DC">
        <w:rPr>
          <w:rFonts w:ascii="Times New Roman" w:eastAsia="Times New Roman" w:hAnsi="Times New Roman" w:cs="Times New Roman" w:hint="eastAsia"/>
          <w:sz w:val="28"/>
          <w:szCs w:val="24"/>
        </w:rPr>
        <w:t>B</w:t>
      </w:r>
      <w:r w:rsidRPr="00FB04DC">
        <w:rPr>
          <w:rFonts w:ascii="Times New Roman" w:eastAsia="Times New Roman" w:hAnsi="Times New Roman" w:cs="Times New Roman"/>
          <w:sz w:val="28"/>
          <w:szCs w:val="24"/>
        </w:rPr>
        <w:t>) Transwell assay was used to evaluate the motility and invasive ability of cells in w</w:t>
      </w:r>
      <w:r w:rsidRPr="00A7317D">
        <w:rPr>
          <w:rFonts w:ascii="Times New Roman" w:eastAsia="Times New Roman" w:hAnsi="Times New Roman" w:cs="Times New Roman"/>
          <w:sz w:val="28"/>
          <w:szCs w:val="24"/>
          <w:lang w:val=""/>
        </w:rPr>
        <w:t xml:space="preserve">hich TOP2A was overexpressed, or TOP2A expression was inhibited. </w:t>
      </w:r>
    </w:p>
    <w:bookmarkEnd w:id="5"/>
    <w:p w14:paraId="665A28D1" w14:textId="04FC7C54" w:rsidR="00EA66C8" w:rsidRPr="00EA66C8" w:rsidRDefault="00EA66C8" w:rsidP="00EA66C8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upplementary </w:t>
      </w:r>
      <w:bookmarkStart w:id="6" w:name="_Hlk166279378"/>
      <w:r w:rsidRPr="00EA66C8">
        <w:rPr>
          <w:rFonts w:ascii="Times New Roman" w:eastAsia="Times New Roman" w:hAnsi="Times New Roman" w:cs="Times New Roman" w:hint="eastAsia"/>
          <w:b/>
          <w:bCs/>
          <w:sz w:val="28"/>
          <w:szCs w:val="24"/>
        </w:rPr>
        <w:t>F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igure </w:t>
      </w:r>
      <w:r w:rsidRPr="00EA66C8">
        <w:rPr>
          <w:rFonts w:ascii="Times New Roman" w:hAnsi="Times New Roman" w:cs="Times New Roman"/>
          <w:b/>
          <w:bCs/>
          <w:sz w:val="28"/>
          <w:szCs w:val="24"/>
        </w:rPr>
        <w:t>S</w:t>
      </w:r>
      <w:r w:rsidRPr="00EA66C8">
        <w:rPr>
          <w:rFonts w:ascii="Times New Roman" w:eastAsia="Times New Roman" w:hAnsi="Times New Roman" w:cs="Times New Roman"/>
          <w:b/>
          <w:bCs/>
          <w:sz w:val="28"/>
          <w:szCs w:val="24"/>
        </w:rPr>
        <w:t>2</w:t>
      </w:r>
    </w:p>
    <w:p w14:paraId="590E203F" w14:textId="15A9CBD1" w:rsidR="00342663" w:rsidRPr="00EA66C8" w:rsidRDefault="00FB04DC">
      <w:r w:rsidRPr="00FB04DC">
        <w:rPr>
          <w:rFonts w:ascii="Times New Roman" w:eastAsia="Times New Roman" w:hAnsi="Times New Roman" w:cs="Times New Roman"/>
          <w:sz w:val="28"/>
          <w:szCs w:val="24"/>
        </w:rPr>
        <w:t xml:space="preserve">Correlation of TOP2A with EMT-related molecules and core canonical WNT pathway molecules. (A) A significant association between TOP2A and EMT target gene expression. (B) A strong relationship between TOP2A expression and the mRNA levels of CDH2 and MMP9. </w:t>
      </w:r>
      <w:r w:rsidRPr="00FB04DC">
        <w:rPr>
          <w:rFonts w:ascii="Times New Roman" w:eastAsia="Times New Roman" w:hAnsi="Times New Roman" w:cs="Times New Roman"/>
          <w:bCs/>
          <w:sz w:val="28"/>
          <w:szCs w:val="24"/>
        </w:rPr>
        <w:t>(C)</w:t>
      </w:r>
      <w:r w:rsidRPr="00FB04DC">
        <w:rPr>
          <w:rFonts w:ascii="Times New Roman" w:eastAsia="Times New Roman" w:hAnsi="Times New Roman" w:cs="Times New Roman"/>
          <w:sz w:val="28"/>
          <w:szCs w:val="24"/>
        </w:rPr>
        <w:t xml:space="preserve"> The transcription of MMP2 and MMP9 was considerably elevated in TOP2A-overexpressing cells compared to the cells of the control group.</w:t>
      </w:r>
      <w:r w:rsidRPr="00FB04DC">
        <w:rPr>
          <w:rFonts w:ascii="Times New Roman" w:eastAsia="Times New Roman" w:hAnsi="Times New Roman" w:cs="Times New Roman"/>
          <w:bCs/>
          <w:sz w:val="28"/>
          <w:szCs w:val="24"/>
        </w:rPr>
        <w:t xml:space="preserve"> (D)</w:t>
      </w:r>
      <w:r w:rsidRPr="00FB04DC">
        <w:rPr>
          <w:rFonts w:ascii="Times New Roman" w:eastAsia="Times New Roman" w:hAnsi="Times New Roman" w:cs="Times New Roman"/>
          <w:sz w:val="28"/>
          <w:szCs w:val="24"/>
        </w:rPr>
        <w:t xml:space="preserve"> The </w:t>
      </w:r>
      <w:r w:rsidRPr="00FB04DC">
        <w:rPr>
          <w:rFonts w:ascii="Times New Roman" w:eastAsia="Times New Roman" w:hAnsi="Times New Roman" w:cs="Times New Roman"/>
          <w:sz w:val="28"/>
          <w:szCs w:val="24"/>
        </w:rPr>
        <w:lastRenderedPageBreak/>
        <w:t>GEPIA online tool showed that TOP2A expression was significantly associated with LEF1, TCF3 and MYC.</w:t>
      </w:r>
      <w:bookmarkEnd w:id="6"/>
    </w:p>
    <w:sectPr w:rsidR="00342663" w:rsidRPr="00EA6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BB608" w14:textId="77777777" w:rsidR="00D5484E" w:rsidRDefault="00D5484E" w:rsidP="00EA66C8">
      <w:r>
        <w:separator/>
      </w:r>
    </w:p>
  </w:endnote>
  <w:endnote w:type="continuationSeparator" w:id="0">
    <w:p w14:paraId="3EFAF037" w14:textId="77777777" w:rsidR="00D5484E" w:rsidRDefault="00D5484E" w:rsidP="00EA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-Bold">
    <w:altName w:val="微软雅黑"/>
    <w:charset w:val="00"/>
    <w:family w:val="swiss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48399" w14:textId="77777777" w:rsidR="00D5484E" w:rsidRDefault="00D5484E" w:rsidP="00EA66C8">
      <w:r>
        <w:separator/>
      </w:r>
    </w:p>
  </w:footnote>
  <w:footnote w:type="continuationSeparator" w:id="0">
    <w:p w14:paraId="080822A9" w14:textId="77777777" w:rsidR="00D5484E" w:rsidRDefault="00D5484E" w:rsidP="00EA6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E52"/>
    <w:rsid w:val="000B6A61"/>
    <w:rsid w:val="0023259F"/>
    <w:rsid w:val="002A38E5"/>
    <w:rsid w:val="002C2D96"/>
    <w:rsid w:val="00342663"/>
    <w:rsid w:val="003745A7"/>
    <w:rsid w:val="00394ED9"/>
    <w:rsid w:val="0043269C"/>
    <w:rsid w:val="00456CF9"/>
    <w:rsid w:val="004A0CB2"/>
    <w:rsid w:val="00566FBF"/>
    <w:rsid w:val="006B5D1F"/>
    <w:rsid w:val="007C0220"/>
    <w:rsid w:val="0094113D"/>
    <w:rsid w:val="00A7317D"/>
    <w:rsid w:val="00B416DA"/>
    <w:rsid w:val="00CE6120"/>
    <w:rsid w:val="00D5484E"/>
    <w:rsid w:val="00E00413"/>
    <w:rsid w:val="00E24829"/>
    <w:rsid w:val="00EA66C8"/>
    <w:rsid w:val="00F77E52"/>
    <w:rsid w:val="00FB04DC"/>
    <w:rsid w:val="00FC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AE271"/>
  <w15:docId w15:val="{2E016822-DEC5-494C-BF39-98147F28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6C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66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6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6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家涛</dc:creator>
  <cp:keywords/>
  <dc:description/>
  <cp:lastModifiedBy>家涛 吴</cp:lastModifiedBy>
  <cp:revision>1</cp:revision>
  <dcterms:created xsi:type="dcterms:W3CDTF">2024-05-10T16:13:00Z</dcterms:created>
  <dcterms:modified xsi:type="dcterms:W3CDTF">2024-05-11T00:35:00Z</dcterms:modified>
</cp:coreProperties>
</file>