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D5F" w:rsidRPr="006F1967" w:rsidRDefault="00D44D5F" w:rsidP="00D44D5F">
      <w:pPr>
        <w:widowControl w:val="0"/>
        <w:autoSpaceDE w:val="0"/>
        <w:autoSpaceDN w:val="0"/>
        <w:adjustRightInd w:val="0"/>
        <w:spacing w:line="360" w:lineRule="auto"/>
        <w:ind w:left="640" w:hanging="640"/>
        <w:jc w:val="both"/>
        <w:rPr>
          <w:sz w:val="24"/>
        </w:rPr>
      </w:pPr>
      <w:r w:rsidRPr="006F1967">
        <w:rPr>
          <w:b/>
          <w:sz w:val="24"/>
          <w:lang w:val="id-ID"/>
        </w:rPr>
        <w:t>S</w:t>
      </w:r>
      <w:bookmarkStart w:id="0" w:name="_GoBack"/>
      <w:bookmarkEnd w:id="0"/>
      <w:r w:rsidRPr="006F1967">
        <w:rPr>
          <w:b/>
          <w:sz w:val="24"/>
          <w:lang w:val="id-ID"/>
        </w:rPr>
        <w:t xml:space="preserve">upplementary Table 1. </w:t>
      </w:r>
      <w:r w:rsidRPr="006F1967">
        <w:rPr>
          <w:sz w:val="24"/>
          <w:lang w:val="id-ID"/>
        </w:rPr>
        <w:t>All predictive protein</w:t>
      </w:r>
      <w:r>
        <w:rPr>
          <w:sz w:val="24"/>
          <w:lang w:val="id-ID"/>
        </w:rPr>
        <w:t>s</w:t>
      </w:r>
      <w:r w:rsidRPr="006F1967">
        <w:rPr>
          <w:sz w:val="24"/>
          <w:lang w:val="id-ID"/>
        </w:rPr>
        <w:t xml:space="preserve"> targeted by P5</w:t>
      </w:r>
    </w:p>
    <w:tbl>
      <w:tblPr>
        <w:tblW w:w="85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40"/>
        <w:gridCol w:w="1740"/>
        <w:gridCol w:w="2340"/>
        <w:gridCol w:w="1200"/>
      </w:tblGrid>
      <w:tr w:rsidR="00D44D5F" w:rsidRPr="00BC0EED" w:rsidTr="009E176B">
        <w:trPr>
          <w:trHeight w:val="117"/>
        </w:trPr>
        <w:tc>
          <w:tcPr>
            <w:tcW w:w="32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Target</w:t>
            </w: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Common name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Target Class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Probability*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Receptor protein-tyrosine kinase erbB-2</w:t>
            </w:r>
          </w:p>
        </w:tc>
        <w:tc>
          <w:tcPr>
            <w:tcW w:w="17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ERBB2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Kinase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0.233302811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Epidermal growth factor receptor erbB1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EGFR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Kinase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0.233302811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Focal adhesion kinase 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PTK2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Kinase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0.137288883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Vascular endothelial growth factor receptor 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KDR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Kinase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0.137288883</w:t>
            </w:r>
          </w:p>
        </w:tc>
      </w:tr>
      <w:tr w:rsidR="00D44D5F" w:rsidRPr="00BC0EED" w:rsidTr="009E176B">
        <w:trPr>
          <w:trHeight w:val="211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Protein kinase C (PKC)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PRKCZ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Kinase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0.12928422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Cyclooxygenase-2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PTGS2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Oxidoreductase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Matrix metalloproteinase 9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MMP9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Protease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Matrix metalloproteinase 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MMP2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Protease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Nitric oxide synthase, inducible   (by homology)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NOS2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Enzyme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Metabotropic glutamate receptor 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GRM2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Family C G protein-coupled receptor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 xml:space="preserve">Aldose </w:t>
            </w: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reductase</w:t>
            </w:r>
            <w:proofErr w:type="spellEnd"/>
            <w:r w:rsidRPr="00BC0EED">
              <w:rPr>
                <w:color w:val="000000" w:themeColor="text1"/>
                <w:kern w:val="24"/>
                <w:sz w:val="16"/>
              </w:rPr>
              <w:t xml:space="preserve">   (by homology)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AKR1B1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Enzyme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Transitional endoplasmic reticulum ATPase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VCP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Primary active transporter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Corticotropin</w:t>
            </w:r>
            <w:proofErr w:type="spellEnd"/>
            <w:r w:rsidRPr="00BC0EED">
              <w:rPr>
                <w:color w:val="000000" w:themeColor="text1"/>
                <w:kern w:val="24"/>
                <w:sz w:val="16"/>
              </w:rPr>
              <w:t xml:space="preserve"> releasing factor receptor 1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CRHR1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Family B G protein-coupled receptor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HERG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KCNH2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Voltage-gated ion channel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ATP-binding cassette sub-family G member 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ABCG2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Primary active transporter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Translocator</w:t>
            </w:r>
            <w:proofErr w:type="spellEnd"/>
            <w:r w:rsidRPr="00BC0EED">
              <w:rPr>
                <w:color w:val="000000" w:themeColor="text1"/>
                <w:kern w:val="24"/>
                <w:sz w:val="16"/>
              </w:rPr>
              <w:t xml:space="preserve"> protein   (by homology)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TSPO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Membrane receptor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Monoamine oxidase 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MAOA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Oxidoreductase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Monoamine oxidase B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MAOB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Oxidoreductase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p53-binding protein Mdm-2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MDM2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Other nuclear protein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 xml:space="preserve">Nerve growth factor receptor </w:t>
            </w: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Trk</w:t>
            </w:r>
            <w:proofErr w:type="spellEnd"/>
            <w:r w:rsidRPr="00BC0EED">
              <w:rPr>
                <w:color w:val="000000" w:themeColor="text1"/>
                <w:kern w:val="24"/>
                <w:sz w:val="16"/>
              </w:rPr>
              <w:t>-A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NTRK1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Kinase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Neurotrophic</w:t>
            </w:r>
            <w:proofErr w:type="spellEnd"/>
            <w:r w:rsidRPr="00BC0EED">
              <w:rPr>
                <w:color w:val="000000" w:themeColor="text1"/>
                <w:kern w:val="24"/>
                <w:sz w:val="16"/>
              </w:rPr>
              <w:t xml:space="preserve"> tyrosine kinase receptor type 2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NTRK2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Kinase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NT-3 growth factor receptor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NTRK3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Kinase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Aldo-</w:t>
            </w: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keto</w:t>
            </w:r>
            <w:proofErr w:type="spellEnd"/>
            <w:r w:rsidRPr="00BC0EED">
              <w:rPr>
                <w:color w:val="000000" w:themeColor="text1"/>
                <w:kern w:val="24"/>
                <w:sz w:val="16"/>
              </w:rPr>
              <w:t>-</w:t>
            </w: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reductase</w:t>
            </w:r>
            <w:proofErr w:type="spellEnd"/>
            <w:r w:rsidRPr="00BC0EED">
              <w:rPr>
                <w:color w:val="000000" w:themeColor="text1"/>
                <w:kern w:val="24"/>
                <w:sz w:val="16"/>
              </w:rPr>
              <w:t xml:space="preserve"> family 1 member C3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AKR1C3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Enzyme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Serine/threonine-protein kinase B-</w:t>
            </w: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raf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BRAF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Kinase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Gamma-</w:t>
            </w:r>
            <w:proofErr w:type="spellStart"/>
            <w:r w:rsidRPr="00BC0EED">
              <w:rPr>
                <w:color w:val="000000" w:themeColor="text1"/>
                <w:kern w:val="24"/>
                <w:sz w:val="16"/>
              </w:rPr>
              <w:t>secretase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PSEN2 PSENEN NCSTN APH1A PSEN1 APH1B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Protease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  <w:tr w:rsidR="00D44D5F" w:rsidRPr="00BC0EED" w:rsidTr="009E176B">
        <w:trPr>
          <w:trHeight w:val="117"/>
        </w:trPr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  <w:lang w:val="it-IT"/>
              </w:rPr>
              <w:t>Sodium channel protein type IX alpha subunit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SCN9A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Voltage-gated ion channel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44D5F" w:rsidRPr="00BC0EED" w:rsidRDefault="00D44D5F" w:rsidP="009E176B">
            <w:pPr>
              <w:spacing w:line="360" w:lineRule="auto"/>
              <w:jc w:val="right"/>
              <w:textAlignment w:val="bottom"/>
              <w:rPr>
                <w:sz w:val="16"/>
                <w:szCs w:val="36"/>
              </w:rPr>
            </w:pPr>
            <w:r w:rsidRPr="00BC0EED">
              <w:rPr>
                <w:color w:val="000000" w:themeColor="text1"/>
                <w:kern w:val="24"/>
                <w:sz w:val="16"/>
              </w:rPr>
              <w:t>0.113285953</w:t>
            </w:r>
          </w:p>
        </w:tc>
      </w:tr>
    </w:tbl>
    <w:p w:rsidR="00965DB3" w:rsidRPr="00D44D5F" w:rsidRDefault="00D44D5F">
      <w:pPr>
        <w:rPr>
          <w:lang w:val="id-ID"/>
        </w:rPr>
      </w:pPr>
    </w:p>
    <w:sectPr w:rsidR="00965DB3" w:rsidRPr="00D44D5F" w:rsidSect="00D44D5F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51625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048A" w:rsidRDefault="00D44D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8048A" w:rsidRDefault="00D44D5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D5F"/>
    <w:rsid w:val="003F628F"/>
    <w:rsid w:val="00D44D5F"/>
    <w:rsid w:val="00D8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D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44D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D5F"/>
    <w:rPr>
      <w:rFonts w:ascii="Times New Roman" w:eastAsia="Times New Roman" w:hAnsi="Times New Roman" w:cs="Times New Roman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D44D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D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44D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4D5F"/>
    <w:rPr>
      <w:rFonts w:ascii="Times New Roman" w:eastAsia="Times New Roman" w:hAnsi="Times New Roman" w:cs="Times New Roman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D44D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2024-04-28T02:31:00Z</dcterms:created>
  <dcterms:modified xsi:type="dcterms:W3CDTF">2024-04-28T02:32:00Z</dcterms:modified>
</cp:coreProperties>
</file>