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HTR2B as a novel biomarker of chronic obstructive pulmonary disease with lung squamous cell carcinoma </w:t>
      </w:r>
    </w:p>
    <w:p>
      <w:pPr>
        <w:spacing w:line="480" w:lineRule="auto"/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Yue Li</w:t>
      </w:r>
      <w:r>
        <w:rPr>
          <w:rFonts w:ascii="Times New Roman" w:hAnsi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1#</w:t>
      </w:r>
      <w:r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Yu Wang</w:t>
      </w:r>
      <w:r>
        <w:rPr>
          <w:rFonts w:ascii="Times New Roman" w:hAnsi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1#</w:t>
      </w:r>
      <w:r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Ruhao Wu</w:t>
      </w:r>
      <w:r>
        <w:rPr>
          <w:rFonts w:ascii="Times New Roman" w:hAnsi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Pengfei Li</w:t>
      </w:r>
      <w:r>
        <w:rPr>
          <w:rFonts w:ascii="Times New Roman" w:hAnsi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*, Zhe Cheng</w:t>
      </w:r>
      <w:r>
        <w:rPr>
          <w:rFonts w:ascii="Times New Roman" w:hAnsi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*</w:t>
      </w:r>
    </w:p>
    <w:p>
      <w:pPr>
        <w:widowControl/>
        <w:spacing w:line="480" w:lineRule="auto"/>
        <w:rPr>
          <w:rFonts w:ascii="Times New Roman" w:hAnsi="Times New Roman" w:cs="Times New Roman"/>
          <w:b/>
          <w:bCs/>
          <w:color w:val="000000"/>
          <w:sz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Supplementary Figure S1</w:t>
      </w:r>
    </w:p>
    <w:p>
      <w:pPr>
        <w:widowControl/>
        <w:spacing w:line="480" w:lineRule="auto"/>
        <w:rPr>
          <w:rFonts w:hint="eastAsia" w:ascii="Times New Roman" w:hAnsi="Times New Roman" w:cs="Times New Roman" w:eastAsiaTheme="minorEastAsia"/>
          <w:b/>
          <w:bCs/>
          <w:color w:val="000000"/>
          <w:sz w:val="24"/>
          <w:lang w:eastAsia="zh-CN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hint="eastAsia" w:ascii="Times New Roman" w:hAnsi="Times New Roman" w:cs="Times New Roman" w:eastAsiaTheme="minorEastAsia"/>
          <w:b/>
          <w:bCs/>
          <w:color w:val="000000"/>
          <w:sz w:val="24"/>
          <w:lang w:eastAsia="zh-CN"/>
        </w:rPr>
        <w:drawing>
          <wp:inline distT="0" distB="0" distL="114300" distR="114300">
            <wp:extent cx="5273040" cy="3536950"/>
            <wp:effectExtent l="0" t="0" r="0" b="1397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480" w:lineRule="auto"/>
        <w:rPr>
          <w:rFonts w:ascii="Times New Roman" w:hAnsi="Times New Roman" w:cs="Times New Roman"/>
          <w:b/>
          <w:bCs/>
          <w:color w:val="000000"/>
          <w:sz w:val="24"/>
        </w:rPr>
      </w:pPr>
      <w:bookmarkStart w:id="0" w:name="_GoBack"/>
      <w:bookmarkEnd w:id="0"/>
    </w:p>
    <w:p>
      <w:pPr>
        <w:widowControl/>
        <w:spacing w:line="48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(A)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</w:rPr>
        <w:t>HTR2B</w:t>
      </w:r>
      <w:r>
        <w:rPr>
          <w:rFonts w:ascii="Times New Roman" w:hAnsi="Times New Roman" w:cs="Times New Roman"/>
          <w:color w:val="000000"/>
          <w:sz w:val="24"/>
        </w:rPr>
        <w:t xml:space="preserve"> overexpression in BEAS-2B cells. 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(B–F) </w:t>
      </w:r>
      <w:r>
        <w:rPr>
          <w:rFonts w:ascii="Times New Roman" w:hAnsi="Times New Roman" w:cs="Times New Roman"/>
          <w:color w:val="000000"/>
          <w:sz w:val="24"/>
        </w:rPr>
        <w:t xml:space="preserve">The changes in EMT marker mRNA expression levels in BEAS-2B cells with different </w:t>
      </w:r>
      <w:r>
        <w:rPr>
          <w:rFonts w:ascii="Times New Roman" w:hAnsi="Times New Roman" w:cs="Times New Roman"/>
          <w:i/>
          <w:iCs/>
          <w:color w:val="000000"/>
          <w:sz w:val="24"/>
        </w:rPr>
        <w:t>HTR2B</w:t>
      </w:r>
      <w:r>
        <w:rPr>
          <w:rFonts w:ascii="Times New Roman" w:hAnsi="Times New Roman" w:cs="Times New Roman"/>
          <w:color w:val="000000"/>
          <w:sz w:val="24"/>
        </w:rPr>
        <w:t xml:space="preserve"> expression levels.</w:t>
      </w:r>
    </w:p>
    <w:p>
      <w:pPr>
        <w:spacing w:line="480" w:lineRule="auto"/>
        <w:rPr>
          <w:rFonts w:hint="default"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lZjk4ODA1N2EwMzFiZDRkMGM0NzFkYjAyZTRjNDQifQ=="/>
  </w:docVars>
  <w:rsids>
    <w:rsidRoot w:val="00000000"/>
    <w:rsid w:val="17251278"/>
    <w:rsid w:val="1D561B15"/>
    <w:rsid w:val="74C2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2024-02-08T13:07:00Z</dcterms:created>
  <dc:creator>huawei</dc:creator>
  <cp:lastModifiedBy>萌萌</cp:lastModifiedBy>
  <dcterms:modified xsi:type="dcterms:W3CDTF">2024-02-08T13:25:02Z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664891C928E24D3CB9E3EFC3DA89CBA7_12</vt:lpwstr>
  </property>
</Properties>
</file>