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23B7" w14:textId="4FEBB498" w:rsidR="00F41B75" w:rsidRPr="00D71D4A" w:rsidRDefault="00F41B75" w:rsidP="00F41B7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right="464"/>
        <w:jc w:val="both"/>
        <w:rPr>
          <w:rFonts w:ascii="Times New Roman" w:hAnsi="Times New Roman" w:cs="Times New Roman"/>
          <w:b/>
          <w:lang w:val="en-US"/>
        </w:rPr>
      </w:pPr>
      <w:r w:rsidRPr="00D71D4A">
        <w:rPr>
          <w:rFonts w:ascii="Times New Roman" w:hAnsi="Times New Roman" w:cs="Times New Roman"/>
          <w:b/>
          <w:lang w:val="en-US"/>
        </w:rPr>
        <w:t xml:space="preserve">Supplementary data 1. Dengue 1 infection, dissemination, transmission rates and transmission efficiency in </w:t>
      </w:r>
      <w:r w:rsidRPr="00D71D4A">
        <w:rPr>
          <w:rFonts w:ascii="Times New Roman" w:hAnsi="Times New Roman" w:cs="Times New Roman"/>
          <w:b/>
          <w:i/>
          <w:iCs/>
          <w:lang w:val="en-US"/>
        </w:rPr>
        <w:t>Aedes aegypti</w:t>
      </w:r>
      <w:r w:rsidRPr="00D71D4A">
        <w:rPr>
          <w:rFonts w:ascii="Times New Roman" w:hAnsi="Times New Roman" w:cs="Times New Roman"/>
          <w:b/>
          <w:lang w:val="en-US"/>
        </w:rPr>
        <w:t xml:space="preserve"> at </w:t>
      </w:r>
      <w:proofErr w:type="gramStart"/>
      <w:r w:rsidRPr="00D71D4A">
        <w:rPr>
          <w:rFonts w:ascii="Times New Roman" w:hAnsi="Times New Roman" w:cs="Times New Roman"/>
          <w:b/>
          <w:lang w:val="en-US"/>
        </w:rPr>
        <w:t>7, 14 and 21 days</w:t>
      </w:r>
      <w:proofErr w:type="gramEnd"/>
      <w:r w:rsidRPr="00D71D4A">
        <w:rPr>
          <w:rFonts w:ascii="Times New Roman" w:hAnsi="Times New Roman" w:cs="Times New Roman"/>
          <w:b/>
          <w:lang w:val="en-US"/>
        </w:rPr>
        <w:t xml:space="preserve"> post-exposure (</w:t>
      </w:r>
      <w:proofErr w:type="spellStart"/>
      <w:r w:rsidRPr="00D71D4A">
        <w:rPr>
          <w:rFonts w:ascii="Times New Roman" w:hAnsi="Times New Roman" w:cs="Times New Roman"/>
          <w:b/>
          <w:lang w:val="en-US"/>
        </w:rPr>
        <w:t>dpe</w:t>
      </w:r>
      <w:proofErr w:type="spellEnd"/>
      <w:r w:rsidRPr="00D71D4A">
        <w:rPr>
          <w:rFonts w:ascii="Times New Roman" w:hAnsi="Times New Roman" w:cs="Times New Roman"/>
          <w:b/>
          <w:lang w:val="en-US"/>
        </w:rPr>
        <w:t>) according to the presence</w:t>
      </w:r>
      <w:r>
        <w:rPr>
          <w:rFonts w:ascii="Times New Roman" w:hAnsi="Times New Roman" w:cs="Times New Roman"/>
          <w:b/>
          <w:lang w:val="en-US"/>
        </w:rPr>
        <w:t xml:space="preserve"> (D+ATB)</w:t>
      </w:r>
      <w:r w:rsidRPr="00D71D4A">
        <w:rPr>
          <w:rFonts w:ascii="Times New Roman" w:hAnsi="Times New Roman" w:cs="Times New Roman"/>
          <w:b/>
          <w:lang w:val="en-US"/>
        </w:rPr>
        <w:t xml:space="preserve"> or absence</w:t>
      </w:r>
      <w:r>
        <w:rPr>
          <w:rFonts w:ascii="Times New Roman" w:hAnsi="Times New Roman" w:cs="Times New Roman"/>
          <w:b/>
          <w:lang w:val="en-US"/>
        </w:rPr>
        <w:t xml:space="preserve"> (D-ATB)</w:t>
      </w:r>
      <w:r w:rsidRPr="00D71D4A">
        <w:rPr>
          <w:rFonts w:ascii="Times New Roman" w:hAnsi="Times New Roman" w:cs="Times New Roman"/>
          <w:b/>
          <w:lang w:val="en-US"/>
        </w:rPr>
        <w:t xml:space="preserve"> of </w:t>
      </w:r>
      <w:r w:rsidR="00D639AF">
        <w:rPr>
          <w:rFonts w:ascii="Times New Roman" w:hAnsi="Times New Roman" w:cs="Times New Roman"/>
          <w:b/>
          <w:lang w:val="en-US"/>
        </w:rPr>
        <w:t>Amoxicillin-Clavulanic acid association (</w:t>
      </w:r>
      <w:proofErr w:type="spellStart"/>
      <w:r>
        <w:rPr>
          <w:rFonts w:ascii="Times New Roman" w:hAnsi="Times New Roman" w:cs="Times New Roman"/>
          <w:b/>
          <w:lang w:val="en-US"/>
        </w:rPr>
        <w:t>Amox</w:t>
      </w:r>
      <w:proofErr w:type="spellEnd"/>
      <w:r>
        <w:rPr>
          <w:rFonts w:ascii="Times New Roman" w:hAnsi="Times New Roman" w:cs="Times New Roman"/>
          <w:b/>
          <w:lang w:val="en-US"/>
        </w:rPr>
        <w:t>/</w:t>
      </w:r>
      <w:proofErr w:type="spellStart"/>
      <w:r>
        <w:rPr>
          <w:rFonts w:ascii="Times New Roman" w:hAnsi="Times New Roman" w:cs="Times New Roman"/>
          <w:b/>
          <w:lang w:val="en-US"/>
        </w:rPr>
        <w:t>Clav</w:t>
      </w:r>
      <w:proofErr w:type="spellEnd"/>
      <w:r w:rsidR="00D639AF">
        <w:rPr>
          <w:rFonts w:ascii="Times New Roman" w:hAnsi="Times New Roman" w:cs="Times New Roman"/>
          <w:b/>
          <w:lang w:val="en-US"/>
        </w:rPr>
        <w:t>)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D71D4A">
        <w:rPr>
          <w:rFonts w:ascii="Times New Roman" w:hAnsi="Times New Roman" w:cs="Times New Roman"/>
          <w:b/>
          <w:lang w:val="en-US"/>
        </w:rPr>
        <w:t>in the blood meal.</w:t>
      </w:r>
    </w:p>
    <w:p w14:paraId="4A429B16" w14:textId="77777777" w:rsidR="00F41B75" w:rsidRDefault="00F41B75" w:rsidP="00F41B75">
      <w:pPr>
        <w:rPr>
          <w:rFonts w:ascii="Times New Roman" w:hAnsi="Times New Roman" w:cs="Times New Roman"/>
          <w:b/>
          <w:szCs w:val="16"/>
        </w:rPr>
      </w:pPr>
    </w:p>
    <w:tbl>
      <w:tblPr>
        <w:tblStyle w:val="TableGrid"/>
        <w:tblW w:w="14258" w:type="dxa"/>
        <w:jc w:val="center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6"/>
        <w:gridCol w:w="1296"/>
        <w:gridCol w:w="1296"/>
        <w:gridCol w:w="1297"/>
        <w:gridCol w:w="1297"/>
        <w:gridCol w:w="1297"/>
        <w:gridCol w:w="1297"/>
        <w:gridCol w:w="1297"/>
      </w:tblGrid>
      <w:tr w:rsidR="005A3EF7" w:rsidRPr="006E255A" w14:paraId="1B8F1524" w14:textId="232810DF" w:rsidTr="006E255A">
        <w:trPr>
          <w:trHeight w:val="758"/>
          <w:jc w:val="center"/>
        </w:trPr>
        <w:tc>
          <w:tcPr>
            <w:tcW w:w="1295" w:type="dxa"/>
            <w:vMerge w:val="restart"/>
            <w:vAlign w:val="center"/>
          </w:tcPr>
          <w:p w14:paraId="47E49203" w14:textId="6B8DB33D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Condition</w:t>
            </w:r>
          </w:p>
        </w:tc>
        <w:tc>
          <w:tcPr>
            <w:tcW w:w="1295" w:type="dxa"/>
            <w:vMerge w:val="restart"/>
            <w:vAlign w:val="center"/>
          </w:tcPr>
          <w:p w14:paraId="26C25236" w14:textId="05B64A26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DPE</w:t>
            </w:r>
          </w:p>
        </w:tc>
        <w:tc>
          <w:tcPr>
            <w:tcW w:w="1295" w:type="dxa"/>
            <w:vMerge w:val="restart"/>
            <w:vAlign w:val="center"/>
          </w:tcPr>
          <w:p w14:paraId="07D8A249" w14:textId="513A3779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Tested</w:t>
            </w:r>
          </w:p>
        </w:tc>
        <w:tc>
          <w:tcPr>
            <w:tcW w:w="2592" w:type="dxa"/>
            <w:gridSpan w:val="2"/>
            <w:vAlign w:val="center"/>
          </w:tcPr>
          <w:p w14:paraId="6A452179" w14:textId="35828999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Infection rate</w:t>
            </w:r>
          </w:p>
        </w:tc>
        <w:tc>
          <w:tcPr>
            <w:tcW w:w="2593" w:type="dxa"/>
            <w:gridSpan w:val="2"/>
            <w:vAlign w:val="center"/>
          </w:tcPr>
          <w:p w14:paraId="29B6C03D" w14:textId="50661081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Dissemination rate</w:t>
            </w:r>
          </w:p>
        </w:tc>
        <w:tc>
          <w:tcPr>
            <w:tcW w:w="2594" w:type="dxa"/>
            <w:gridSpan w:val="2"/>
            <w:vAlign w:val="center"/>
          </w:tcPr>
          <w:p w14:paraId="1CDC12A6" w14:textId="560B78FB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Transmission rate</w:t>
            </w:r>
          </w:p>
        </w:tc>
        <w:tc>
          <w:tcPr>
            <w:tcW w:w="2594" w:type="dxa"/>
            <w:gridSpan w:val="2"/>
            <w:vAlign w:val="center"/>
          </w:tcPr>
          <w:p w14:paraId="531BF023" w14:textId="18C5EF5D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Transmission efficiency</w:t>
            </w:r>
          </w:p>
        </w:tc>
      </w:tr>
      <w:tr w:rsidR="005A3EF7" w:rsidRPr="006E255A" w14:paraId="15E45996" w14:textId="71D8403C" w:rsidTr="006E255A">
        <w:trPr>
          <w:trHeight w:val="382"/>
          <w:jc w:val="center"/>
        </w:trPr>
        <w:tc>
          <w:tcPr>
            <w:tcW w:w="1295" w:type="dxa"/>
            <w:vMerge/>
          </w:tcPr>
          <w:p w14:paraId="5B2ACC6F" w14:textId="77777777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  <w:vMerge/>
          </w:tcPr>
          <w:p w14:paraId="13F1ADAC" w14:textId="77777777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  <w:vMerge/>
          </w:tcPr>
          <w:p w14:paraId="39A04FD0" w14:textId="77777777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14:paraId="5622BE78" w14:textId="1A7914EF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96" w:type="dxa"/>
            <w:vAlign w:val="center"/>
          </w:tcPr>
          <w:p w14:paraId="0DF1EE9E" w14:textId="071742E5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96" w:type="dxa"/>
            <w:vAlign w:val="center"/>
          </w:tcPr>
          <w:p w14:paraId="155BE1E4" w14:textId="3224DF74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97" w:type="dxa"/>
            <w:vAlign w:val="center"/>
          </w:tcPr>
          <w:p w14:paraId="00F5AE0A" w14:textId="66284B75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97" w:type="dxa"/>
            <w:vAlign w:val="center"/>
          </w:tcPr>
          <w:p w14:paraId="6C2270AD" w14:textId="4B9D3BAF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97" w:type="dxa"/>
            <w:vAlign w:val="center"/>
          </w:tcPr>
          <w:p w14:paraId="00497BCA" w14:textId="32E3C503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97" w:type="dxa"/>
            <w:vAlign w:val="center"/>
          </w:tcPr>
          <w:p w14:paraId="1E1E926E" w14:textId="6A077A8B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97" w:type="dxa"/>
            <w:vAlign w:val="center"/>
          </w:tcPr>
          <w:p w14:paraId="10252F9E" w14:textId="6709D815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A3EF7" w:rsidRPr="006E255A" w14:paraId="1C8F624B" w14:textId="7DA07093" w:rsidTr="006E255A">
        <w:trPr>
          <w:trHeight w:val="367"/>
          <w:jc w:val="center"/>
        </w:trPr>
        <w:tc>
          <w:tcPr>
            <w:tcW w:w="1295" w:type="dxa"/>
            <w:vMerge w:val="restart"/>
            <w:vAlign w:val="center"/>
          </w:tcPr>
          <w:p w14:paraId="744D8643" w14:textId="7983A6D0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D-ATB</w:t>
            </w:r>
          </w:p>
        </w:tc>
        <w:tc>
          <w:tcPr>
            <w:tcW w:w="1295" w:type="dxa"/>
          </w:tcPr>
          <w:p w14:paraId="5D24B013" w14:textId="0E7A3320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6383ACEE" w14:textId="62E72619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14:paraId="4D8E131B" w14:textId="20E8BA23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96" w:type="dxa"/>
          </w:tcPr>
          <w:p w14:paraId="5E7FDB2F" w14:textId="27E9C918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36.7</w:t>
            </w:r>
          </w:p>
        </w:tc>
        <w:tc>
          <w:tcPr>
            <w:tcW w:w="1296" w:type="dxa"/>
          </w:tcPr>
          <w:p w14:paraId="6A0874E3" w14:textId="54E97CDD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97" w:type="dxa"/>
          </w:tcPr>
          <w:p w14:paraId="617907FF" w14:textId="618B74F5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27.3</w:t>
            </w:r>
          </w:p>
        </w:tc>
        <w:tc>
          <w:tcPr>
            <w:tcW w:w="1297" w:type="dxa"/>
          </w:tcPr>
          <w:p w14:paraId="7B34B22D" w14:textId="7CC8DDDC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2FA461CF" w14:textId="2D2B401F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33.3</w:t>
            </w:r>
          </w:p>
        </w:tc>
        <w:tc>
          <w:tcPr>
            <w:tcW w:w="1297" w:type="dxa"/>
          </w:tcPr>
          <w:p w14:paraId="5049069C" w14:textId="529EC02C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0F0BAFBE" w14:textId="7F297906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</w:tr>
      <w:tr w:rsidR="005A3EF7" w:rsidRPr="006E255A" w14:paraId="1CF008B1" w14:textId="4E61B4B5" w:rsidTr="006E255A">
        <w:trPr>
          <w:trHeight w:val="434"/>
          <w:jc w:val="center"/>
        </w:trPr>
        <w:tc>
          <w:tcPr>
            <w:tcW w:w="1295" w:type="dxa"/>
            <w:vMerge/>
            <w:vAlign w:val="center"/>
          </w:tcPr>
          <w:p w14:paraId="43BAA5FF" w14:textId="77777777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</w:tcPr>
          <w:p w14:paraId="6A7EFDCD" w14:textId="2F291F3A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95" w:type="dxa"/>
          </w:tcPr>
          <w:p w14:paraId="24DB9D55" w14:textId="11D34092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14:paraId="182F8306" w14:textId="0A51894D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296" w:type="dxa"/>
          </w:tcPr>
          <w:p w14:paraId="71C2390B" w14:textId="0498197D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53.3</w:t>
            </w:r>
          </w:p>
        </w:tc>
        <w:tc>
          <w:tcPr>
            <w:tcW w:w="1296" w:type="dxa"/>
          </w:tcPr>
          <w:p w14:paraId="43136038" w14:textId="1C68204D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97" w:type="dxa"/>
          </w:tcPr>
          <w:p w14:paraId="595F1CAF" w14:textId="769F8CF1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18.8</w:t>
            </w:r>
          </w:p>
        </w:tc>
        <w:tc>
          <w:tcPr>
            <w:tcW w:w="1297" w:type="dxa"/>
          </w:tcPr>
          <w:p w14:paraId="30DC4555" w14:textId="40F437E9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7" w:type="dxa"/>
          </w:tcPr>
          <w:p w14:paraId="0D5CACF7" w14:textId="2CB7CE6C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7" w:type="dxa"/>
          </w:tcPr>
          <w:p w14:paraId="37644677" w14:textId="2F3F2B9B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7" w:type="dxa"/>
          </w:tcPr>
          <w:p w14:paraId="155E75CC" w14:textId="7514C859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A3EF7" w:rsidRPr="006E255A" w14:paraId="23E6408C" w14:textId="63D9D81E" w:rsidTr="006E255A">
        <w:trPr>
          <w:trHeight w:val="423"/>
          <w:jc w:val="center"/>
        </w:trPr>
        <w:tc>
          <w:tcPr>
            <w:tcW w:w="1295" w:type="dxa"/>
            <w:vMerge/>
            <w:vAlign w:val="center"/>
          </w:tcPr>
          <w:p w14:paraId="3F8A3063" w14:textId="77777777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</w:tcPr>
          <w:p w14:paraId="336F27BF" w14:textId="25DF8106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4A54A5CD" w14:textId="4DF67B6D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296" w:type="dxa"/>
          </w:tcPr>
          <w:p w14:paraId="2C697407" w14:textId="1076F831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96" w:type="dxa"/>
          </w:tcPr>
          <w:p w14:paraId="6495001D" w14:textId="60CC9C82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58.6</w:t>
            </w:r>
          </w:p>
        </w:tc>
        <w:tc>
          <w:tcPr>
            <w:tcW w:w="1296" w:type="dxa"/>
          </w:tcPr>
          <w:p w14:paraId="433254FE" w14:textId="61ABE0AB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97" w:type="dxa"/>
          </w:tcPr>
          <w:p w14:paraId="7CF362CB" w14:textId="094AFD0A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11.8</w:t>
            </w:r>
          </w:p>
        </w:tc>
        <w:tc>
          <w:tcPr>
            <w:tcW w:w="1297" w:type="dxa"/>
          </w:tcPr>
          <w:p w14:paraId="202213BD" w14:textId="7411AA33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14:paraId="565BF53A" w14:textId="4483F725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97" w:type="dxa"/>
          </w:tcPr>
          <w:p w14:paraId="20DB9B6C" w14:textId="2578A80F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14:paraId="3744DBE7" w14:textId="7D51CAC5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</w:tr>
      <w:tr w:rsidR="005A3EF7" w:rsidRPr="006E255A" w14:paraId="455449A1" w14:textId="67B5010F" w:rsidTr="006E255A">
        <w:trPr>
          <w:trHeight w:val="367"/>
          <w:jc w:val="center"/>
        </w:trPr>
        <w:tc>
          <w:tcPr>
            <w:tcW w:w="1295" w:type="dxa"/>
            <w:vMerge w:val="restart"/>
            <w:vAlign w:val="center"/>
          </w:tcPr>
          <w:p w14:paraId="53470B2F" w14:textId="65DDF12D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5A">
              <w:rPr>
                <w:rFonts w:ascii="Times New Roman" w:hAnsi="Times New Roman" w:cs="Times New Roman"/>
                <w:b/>
                <w:sz w:val="24"/>
                <w:szCs w:val="24"/>
              </w:rPr>
              <w:t>D+ATB</w:t>
            </w:r>
          </w:p>
        </w:tc>
        <w:tc>
          <w:tcPr>
            <w:tcW w:w="1295" w:type="dxa"/>
          </w:tcPr>
          <w:p w14:paraId="6784D91F" w14:textId="0A657B3B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6E8A6C4D" w14:textId="3EF8B57F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14:paraId="4F69B158" w14:textId="374E17C6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14:paraId="24C5620D" w14:textId="3721D0A2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14:paraId="434F4179" w14:textId="19D6F0E4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97" w:type="dxa"/>
          </w:tcPr>
          <w:p w14:paraId="528F9400" w14:textId="14954CC7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33.3</w:t>
            </w:r>
          </w:p>
        </w:tc>
        <w:tc>
          <w:tcPr>
            <w:tcW w:w="1297" w:type="dxa"/>
          </w:tcPr>
          <w:p w14:paraId="692DA40E" w14:textId="64BB6E72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16FBA80C" w14:textId="2D603FF8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7" w:type="dxa"/>
          </w:tcPr>
          <w:p w14:paraId="4F6A8A9B" w14:textId="20D41D9E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25F69BFB" w14:textId="4F7967BB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</w:tr>
      <w:tr w:rsidR="005A3EF7" w:rsidRPr="006E255A" w14:paraId="0B03193A" w14:textId="00CAA582" w:rsidTr="006E255A">
        <w:trPr>
          <w:trHeight w:val="462"/>
          <w:jc w:val="center"/>
        </w:trPr>
        <w:tc>
          <w:tcPr>
            <w:tcW w:w="1295" w:type="dxa"/>
            <w:vMerge/>
          </w:tcPr>
          <w:p w14:paraId="4D997FDA" w14:textId="77777777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</w:tcPr>
          <w:p w14:paraId="14CAAA49" w14:textId="6E3CF284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95" w:type="dxa"/>
          </w:tcPr>
          <w:p w14:paraId="3DF36F10" w14:textId="4AE064D2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14:paraId="3EF889A9" w14:textId="0480846F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96" w:type="dxa"/>
          </w:tcPr>
          <w:p w14:paraId="5FC5F1DB" w14:textId="719B1359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41.6</w:t>
            </w:r>
          </w:p>
        </w:tc>
        <w:tc>
          <w:tcPr>
            <w:tcW w:w="1296" w:type="dxa"/>
          </w:tcPr>
          <w:p w14:paraId="47DC5A1D" w14:textId="7B24DF90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97" w:type="dxa"/>
          </w:tcPr>
          <w:p w14:paraId="6B79F887" w14:textId="63D9C442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297" w:type="dxa"/>
          </w:tcPr>
          <w:p w14:paraId="414045C2" w14:textId="0588F870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97" w:type="dxa"/>
          </w:tcPr>
          <w:p w14:paraId="59C100E9" w14:textId="15951685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7" w:type="dxa"/>
          </w:tcPr>
          <w:p w14:paraId="5C4CD7E3" w14:textId="7AB6581B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97" w:type="dxa"/>
          </w:tcPr>
          <w:p w14:paraId="793C1DFA" w14:textId="1E4BF1A7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13.3</w:t>
            </w:r>
          </w:p>
        </w:tc>
      </w:tr>
      <w:tr w:rsidR="005A3EF7" w:rsidRPr="006E255A" w14:paraId="68179C2F" w14:textId="1256F10B" w:rsidTr="006E255A">
        <w:trPr>
          <w:trHeight w:val="409"/>
          <w:jc w:val="center"/>
        </w:trPr>
        <w:tc>
          <w:tcPr>
            <w:tcW w:w="1295" w:type="dxa"/>
            <w:vMerge/>
          </w:tcPr>
          <w:p w14:paraId="10EB7FEB" w14:textId="77777777" w:rsidR="005A3EF7" w:rsidRPr="006E255A" w:rsidRDefault="005A3EF7" w:rsidP="006E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</w:tcPr>
          <w:p w14:paraId="3597168A" w14:textId="6E7FF6A8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00488082" w14:textId="1DE716D6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296" w:type="dxa"/>
          </w:tcPr>
          <w:p w14:paraId="78769C91" w14:textId="357C92C4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96" w:type="dxa"/>
          </w:tcPr>
          <w:p w14:paraId="7961605C" w14:textId="6B4BC5A0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58.6</w:t>
            </w:r>
          </w:p>
        </w:tc>
        <w:tc>
          <w:tcPr>
            <w:tcW w:w="1296" w:type="dxa"/>
          </w:tcPr>
          <w:p w14:paraId="27BA910D" w14:textId="606FA998" w:rsidR="005A3EF7" w:rsidRPr="00D639AF" w:rsidRDefault="005A3EF7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97" w:type="dxa"/>
          </w:tcPr>
          <w:p w14:paraId="3B5B5B4B" w14:textId="6763DAAC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46.4</w:t>
            </w:r>
          </w:p>
        </w:tc>
        <w:tc>
          <w:tcPr>
            <w:tcW w:w="1297" w:type="dxa"/>
          </w:tcPr>
          <w:p w14:paraId="3ACA0F3C" w14:textId="72AF9F2D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97" w:type="dxa"/>
          </w:tcPr>
          <w:p w14:paraId="74B7331B" w14:textId="3470489F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69.2</w:t>
            </w:r>
          </w:p>
        </w:tc>
        <w:tc>
          <w:tcPr>
            <w:tcW w:w="1297" w:type="dxa"/>
          </w:tcPr>
          <w:p w14:paraId="3330897F" w14:textId="405F0908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97" w:type="dxa"/>
          </w:tcPr>
          <w:p w14:paraId="2C69DD55" w14:textId="24D3B9A6" w:rsidR="005A3EF7" w:rsidRPr="00D639AF" w:rsidRDefault="006E255A" w:rsidP="006E25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9AF">
              <w:rPr>
                <w:rFonts w:ascii="Times New Roman" w:hAnsi="Times New Roman" w:cs="Times New Roman"/>
                <w:bCs/>
                <w:sz w:val="24"/>
                <w:szCs w:val="24"/>
              </w:rPr>
              <w:t>18.8</w:t>
            </w:r>
          </w:p>
        </w:tc>
      </w:tr>
    </w:tbl>
    <w:p w14:paraId="6E3C32D4" w14:textId="5DE00C62" w:rsidR="00D639AF" w:rsidRDefault="008C54F7" w:rsidP="00D639AF">
      <w:pPr>
        <w:spacing w:after="0" w:line="240" w:lineRule="auto"/>
        <w:rPr>
          <w:rFonts w:ascii="Times New Roman" w:hAnsi="Times New Roman" w:cs="Times New Roman"/>
          <w:bCs/>
          <w:szCs w:val="16"/>
        </w:rPr>
      </w:pPr>
      <w:r w:rsidRPr="00D639AF">
        <w:rPr>
          <w:rFonts w:ascii="Times New Roman" w:hAnsi="Times New Roman" w:cs="Times New Roman"/>
          <w:bCs/>
          <w:szCs w:val="16"/>
        </w:rPr>
        <w:t>N = number of positive</w:t>
      </w:r>
      <w:r w:rsidR="00D639AF">
        <w:rPr>
          <w:rFonts w:ascii="Times New Roman" w:hAnsi="Times New Roman" w:cs="Times New Roman"/>
          <w:bCs/>
          <w:szCs w:val="16"/>
        </w:rPr>
        <w:t xml:space="preserve"> samples</w:t>
      </w:r>
    </w:p>
    <w:p w14:paraId="27E3FFF4" w14:textId="4DD42379" w:rsidR="008C54F7" w:rsidRPr="00D639AF" w:rsidRDefault="008C54F7" w:rsidP="00F41B75">
      <w:pPr>
        <w:rPr>
          <w:rFonts w:ascii="Times New Roman" w:hAnsi="Times New Roman" w:cs="Times New Roman"/>
          <w:bCs/>
          <w:szCs w:val="16"/>
        </w:rPr>
      </w:pPr>
      <w:r w:rsidRPr="00D639AF">
        <w:rPr>
          <w:rFonts w:ascii="Times New Roman" w:hAnsi="Times New Roman" w:cs="Times New Roman"/>
          <w:bCs/>
          <w:szCs w:val="16"/>
        </w:rPr>
        <w:t>% = percentage of positive</w:t>
      </w:r>
      <w:r w:rsidR="00D639AF">
        <w:rPr>
          <w:rFonts w:ascii="Times New Roman" w:hAnsi="Times New Roman" w:cs="Times New Roman"/>
          <w:bCs/>
          <w:szCs w:val="16"/>
        </w:rPr>
        <w:t xml:space="preserve"> samples</w:t>
      </w:r>
    </w:p>
    <w:p w14:paraId="2154B917" w14:textId="77777777" w:rsidR="00F41B75" w:rsidRDefault="00F41B75" w:rsidP="00F41B75">
      <w:pPr>
        <w:rPr>
          <w:rFonts w:ascii="Times New Roman" w:hAnsi="Times New Roman" w:cs="Times New Roman"/>
          <w:b/>
          <w:szCs w:val="16"/>
        </w:rPr>
      </w:pPr>
    </w:p>
    <w:p w14:paraId="4A4D6FA9" w14:textId="77777777" w:rsidR="00F41B75" w:rsidRDefault="00F41B75" w:rsidP="00F41B75">
      <w:pPr>
        <w:rPr>
          <w:rFonts w:ascii="Times New Roman" w:hAnsi="Times New Roman" w:cs="Times New Roman"/>
          <w:b/>
          <w:szCs w:val="16"/>
        </w:rPr>
      </w:pPr>
    </w:p>
    <w:p w14:paraId="17C18B1A" w14:textId="77777777" w:rsidR="00F41B75" w:rsidRDefault="00F41B75" w:rsidP="00F41B75">
      <w:pPr>
        <w:rPr>
          <w:rFonts w:ascii="Times New Roman" w:hAnsi="Times New Roman" w:cs="Times New Roman"/>
          <w:b/>
          <w:szCs w:val="16"/>
        </w:rPr>
      </w:pPr>
    </w:p>
    <w:p w14:paraId="77021CB7" w14:textId="77777777" w:rsidR="00F41B75" w:rsidRDefault="00F41B75" w:rsidP="00F41B75">
      <w:pPr>
        <w:rPr>
          <w:rFonts w:ascii="Times New Roman" w:hAnsi="Times New Roman" w:cs="Times New Roman"/>
          <w:b/>
          <w:szCs w:val="16"/>
        </w:rPr>
      </w:pPr>
    </w:p>
    <w:p w14:paraId="626EC4E8" w14:textId="77777777" w:rsidR="00F41B75" w:rsidRDefault="00F41B75" w:rsidP="00F41B75">
      <w:pPr>
        <w:rPr>
          <w:rFonts w:ascii="Times New Roman" w:hAnsi="Times New Roman" w:cs="Times New Roman"/>
          <w:b/>
          <w:szCs w:val="16"/>
        </w:rPr>
      </w:pPr>
    </w:p>
    <w:p w14:paraId="1815F82A" w14:textId="09DAB7F0" w:rsidR="008B29D8" w:rsidRPr="00D639AF" w:rsidRDefault="008C54F7" w:rsidP="00D639AF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right="464"/>
        <w:jc w:val="both"/>
        <w:rPr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anchor distT="0" distB="0" distL="114300" distR="114300" simplePos="0" relativeHeight="251658752" behindDoc="0" locked="0" layoutInCell="1" allowOverlap="1" wp14:anchorId="7CF9E336" wp14:editId="5DBCCFCF">
            <wp:simplePos x="0" y="0"/>
            <wp:positionH relativeFrom="margin">
              <wp:align>center</wp:align>
            </wp:positionH>
            <wp:positionV relativeFrom="paragraph">
              <wp:posOffset>772957</wp:posOffset>
            </wp:positionV>
            <wp:extent cx="3657600" cy="4971415"/>
            <wp:effectExtent l="0" t="0" r="0" b="635"/>
            <wp:wrapTopAndBottom/>
            <wp:docPr id="2886703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70388" name="Image 2886703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97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B75" w:rsidRPr="000A6D73">
        <w:rPr>
          <w:rFonts w:ascii="Times New Roman" w:hAnsi="Times New Roman" w:cs="Times New Roman"/>
          <w:b/>
          <w:lang w:val="en-US"/>
        </w:rPr>
        <w:t>Supplementary data 2</w:t>
      </w:r>
      <w:r w:rsidR="00F41B75" w:rsidRPr="00265CFC">
        <w:rPr>
          <w:rFonts w:ascii="Times New Roman" w:hAnsi="Times New Roman" w:cs="Times New Roman"/>
          <w:b/>
          <w:lang w:val="en-US"/>
        </w:rPr>
        <w:t xml:space="preserve">. Rarefaction curves </w:t>
      </w:r>
      <w:r w:rsidR="00F41B75">
        <w:rPr>
          <w:rFonts w:ascii="Times New Roman" w:hAnsi="Times New Roman" w:cs="Times New Roman"/>
          <w:b/>
          <w:lang w:val="en-US"/>
        </w:rPr>
        <w:t xml:space="preserve">obtained </w:t>
      </w:r>
      <w:r w:rsidR="00F41B75" w:rsidRPr="00265CFC">
        <w:rPr>
          <w:rFonts w:ascii="Times New Roman" w:hAnsi="Times New Roman" w:cs="Times New Roman"/>
          <w:b/>
          <w:lang w:val="en-US"/>
        </w:rPr>
        <w:t>fr</w:t>
      </w:r>
      <w:r w:rsidR="00F41B75">
        <w:rPr>
          <w:rFonts w:ascii="Times New Roman" w:hAnsi="Times New Roman" w:cs="Times New Roman"/>
          <w:b/>
          <w:lang w:val="en-US"/>
        </w:rPr>
        <w:t>om</w:t>
      </w:r>
      <w:r w:rsidR="00F41B75" w:rsidRPr="00265CFC">
        <w:rPr>
          <w:rFonts w:ascii="Times New Roman" w:hAnsi="Times New Roman" w:cs="Times New Roman"/>
          <w:b/>
          <w:lang w:val="en-US"/>
        </w:rPr>
        <w:t xml:space="preserve"> </w:t>
      </w:r>
      <w:r w:rsidR="00F41B75" w:rsidRPr="005D2A22">
        <w:rPr>
          <w:rFonts w:ascii="Times New Roman" w:hAnsi="Times New Roman" w:cs="Times New Roman"/>
          <w:b/>
          <w:i/>
          <w:iCs/>
          <w:lang w:val="en-US"/>
        </w:rPr>
        <w:t>Aedes aegypti</w:t>
      </w:r>
      <w:r w:rsidR="00F41B75">
        <w:rPr>
          <w:rFonts w:ascii="Times New Roman" w:hAnsi="Times New Roman" w:cs="Times New Roman"/>
          <w:b/>
          <w:lang w:val="en-US"/>
        </w:rPr>
        <w:t xml:space="preserve"> midguts. Mosquitoes receiving</w:t>
      </w:r>
      <w:r w:rsidR="00F41B75" w:rsidRPr="00265CFC">
        <w:rPr>
          <w:rFonts w:ascii="Times New Roman" w:hAnsi="Times New Roman" w:cs="Times New Roman"/>
          <w:b/>
          <w:lang w:val="en-US"/>
        </w:rPr>
        <w:t xml:space="preserve"> </w:t>
      </w:r>
      <w:r w:rsidR="00F41B75" w:rsidRPr="007A75FF">
        <w:rPr>
          <w:rFonts w:ascii="Times New Roman" w:hAnsi="Times New Roman" w:cs="Times New Roman"/>
          <w:b/>
          <w:lang w:val="en-US"/>
        </w:rPr>
        <w:t xml:space="preserve">Amoxicillin – Clavulanic Acid association </w:t>
      </w:r>
      <w:r w:rsidR="00F41B75">
        <w:rPr>
          <w:rFonts w:ascii="Times New Roman" w:hAnsi="Times New Roman" w:cs="Times New Roman"/>
          <w:b/>
          <w:lang w:val="en-US"/>
        </w:rPr>
        <w:t>(</w:t>
      </w:r>
      <w:proofErr w:type="spellStart"/>
      <w:r w:rsidR="00F41B75" w:rsidRPr="00265CFC">
        <w:rPr>
          <w:rFonts w:ascii="Times New Roman" w:hAnsi="Times New Roman" w:cs="Times New Roman"/>
          <w:b/>
          <w:lang w:val="en-US"/>
        </w:rPr>
        <w:t>Amox</w:t>
      </w:r>
      <w:proofErr w:type="spellEnd"/>
      <w:r w:rsidR="00F41B75" w:rsidRPr="00265CFC">
        <w:rPr>
          <w:rFonts w:ascii="Times New Roman" w:hAnsi="Times New Roman" w:cs="Times New Roman"/>
          <w:b/>
          <w:lang w:val="en-US"/>
        </w:rPr>
        <w:t>/</w:t>
      </w:r>
      <w:proofErr w:type="spellStart"/>
      <w:r w:rsidR="00F41B75" w:rsidRPr="00265CFC">
        <w:rPr>
          <w:rFonts w:ascii="Times New Roman" w:hAnsi="Times New Roman" w:cs="Times New Roman"/>
          <w:b/>
          <w:lang w:val="en-US"/>
        </w:rPr>
        <w:t>Clav</w:t>
      </w:r>
      <w:proofErr w:type="spellEnd"/>
      <w:r w:rsidR="00F41B75">
        <w:rPr>
          <w:rFonts w:ascii="Times New Roman" w:hAnsi="Times New Roman" w:cs="Times New Roman"/>
          <w:b/>
          <w:lang w:val="en-US"/>
        </w:rPr>
        <w:t>)</w:t>
      </w:r>
      <w:r w:rsidR="00F41B75" w:rsidRPr="00265CFC">
        <w:rPr>
          <w:rFonts w:ascii="Times New Roman" w:hAnsi="Times New Roman" w:cs="Times New Roman"/>
          <w:b/>
          <w:lang w:val="en-US"/>
        </w:rPr>
        <w:t xml:space="preserve"> during blood meal (A), </w:t>
      </w:r>
      <w:r w:rsidR="00F41B75">
        <w:rPr>
          <w:rFonts w:ascii="Times New Roman" w:hAnsi="Times New Roman" w:cs="Times New Roman"/>
          <w:b/>
          <w:lang w:val="en-US"/>
        </w:rPr>
        <w:t>mosquitoes receiving simultaneously</w:t>
      </w:r>
      <w:r w:rsidR="00F41B75" w:rsidRPr="00265CF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F41B75" w:rsidRPr="00265CFC">
        <w:rPr>
          <w:rFonts w:ascii="Times New Roman" w:hAnsi="Times New Roman" w:cs="Times New Roman"/>
          <w:b/>
          <w:lang w:val="en-US"/>
        </w:rPr>
        <w:t>Amox</w:t>
      </w:r>
      <w:proofErr w:type="spellEnd"/>
      <w:r w:rsidR="00F41B75" w:rsidRPr="00265CFC">
        <w:rPr>
          <w:rFonts w:ascii="Times New Roman" w:hAnsi="Times New Roman" w:cs="Times New Roman"/>
          <w:b/>
          <w:lang w:val="en-US"/>
        </w:rPr>
        <w:t>/</w:t>
      </w:r>
      <w:proofErr w:type="spellStart"/>
      <w:r w:rsidR="00F41B75" w:rsidRPr="00265CFC">
        <w:rPr>
          <w:rFonts w:ascii="Times New Roman" w:hAnsi="Times New Roman" w:cs="Times New Roman"/>
          <w:b/>
          <w:lang w:val="en-US"/>
        </w:rPr>
        <w:t>Clav</w:t>
      </w:r>
      <w:proofErr w:type="spellEnd"/>
      <w:r w:rsidR="00F41B75" w:rsidRPr="00265CFC">
        <w:rPr>
          <w:rFonts w:ascii="Times New Roman" w:hAnsi="Times New Roman" w:cs="Times New Roman"/>
          <w:b/>
          <w:lang w:val="en-US"/>
        </w:rPr>
        <w:t xml:space="preserve"> </w:t>
      </w:r>
      <w:r w:rsidR="00F41B75">
        <w:rPr>
          <w:rFonts w:ascii="Times New Roman" w:hAnsi="Times New Roman" w:cs="Times New Roman"/>
          <w:b/>
          <w:lang w:val="en-US"/>
        </w:rPr>
        <w:t xml:space="preserve">and dengue-1 virus </w:t>
      </w:r>
      <w:r w:rsidR="00F41B75" w:rsidRPr="00265CFC">
        <w:rPr>
          <w:rFonts w:ascii="Times New Roman" w:hAnsi="Times New Roman" w:cs="Times New Roman"/>
          <w:b/>
          <w:lang w:val="en-US"/>
        </w:rPr>
        <w:t>during the blood meal (B)</w:t>
      </w:r>
      <w:r w:rsidR="00F41B75">
        <w:rPr>
          <w:rFonts w:ascii="Times New Roman" w:hAnsi="Times New Roman" w:cs="Times New Roman"/>
          <w:b/>
          <w:lang w:val="en-US"/>
        </w:rPr>
        <w:t>.</w:t>
      </w:r>
    </w:p>
    <w:sectPr w:rsidR="008B29D8" w:rsidRPr="00D639AF" w:rsidSect="00FE5B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75"/>
    <w:rsid w:val="000E34AB"/>
    <w:rsid w:val="005A3EF7"/>
    <w:rsid w:val="006E255A"/>
    <w:rsid w:val="008B29D8"/>
    <w:rsid w:val="008C54F7"/>
    <w:rsid w:val="00D639AF"/>
    <w:rsid w:val="00F41B75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59AB"/>
  <w15:chartTrackingRefBased/>
  <w15:docId w15:val="{A40D0DC9-5A5D-4AFE-BD5C-997C29ED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B75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dfaut">
    <w:name w:val="Par défaut"/>
    <w:rsid w:val="00F41B7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fr-FR"/>
      <w14:ligatures w14:val="none"/>
    </w:rPr>
  </w:style>
  <w:style w:type="table" w:styleId="TableGrid">
    <w:name w:val="Table Grid"/>
    <w:basedOn w:val="TableNormal"/>
    <w:uiPriority w:val="59"/>
    <w:unhideWhenUsed/>
    <w:rsid w:val="00F41B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Anubis  VEGA RUA</dc:creator>
  <cp:keywords/>
  <dc:description/>
  <cp:lastModifiedBy>Margot GARCIA VAN SMEVOORDE</cp:lastModifiedBy>
  <cp:revision>2</cp:revision>
  <dcterms:created xsi:type="dcterms:W3CDTF">2024-02-06T14:34:00Z</dcterms:created>
  <dcterms:modified xsi:type="dcterms:W3CDTF">2024-02-06T14:34:00Z</dcterms:modified>
</cp:coreProperties>
</file>