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F28DF" w14:textId="23BB6336" w:rsidR="00BB276F" w:rsidRDefault="00A06AE9" w:rsidP="00BB276F">
      <w:pPr>
        <w:spacing w:line="360" w:lineRule="auto"/>
        <w:rPr>
          <w:rFonts w:asciiTheme="minorBidi" w:hAnsiTheme="minorBidi"/>
          <w:b/>
          <w:bCs/>
          <w:sz w:val="28"/>
          <w:szCs w:val="28"/>
        </w:rPr>
      </w:pPr>
      <w:r w:rsidRPr="00A06AE9">
        <w:rPr>
          <w:rFonts w:asciiTheme="minorBidi" w:hAnsiTheme="minorBidi"/>
          <w:b/>
          <w:bCs/>
          <w:sz w:val="28"/>
          <w:szCs w:val="28"/>
        </w:rPr>
        <w:t>MRGPRX2-Mediated Mast Cell Activation by Substance P from Overloaded Human Tenocytes Induces Inflammatory and Degenerative Responses in Tendons</w:t>
      </w:r>
    </w:p>
    <w:p w14:paraId="4C08F81B" w14:textId="77777777" w:rsidR="00A06AE9" w:rsidRPr="00371560" w:rsidRDefault="00A06AE9" w:rsidP="00BB276F">
      <w:pPr>
        <w:spacing w:line="360" w:lineRule="auto"/>
        <w:rPr>
          <w:rFonts w:asciiTheme="minorBidi" w:hAnsiTheme="minorBidi"/>
          <w:b/>
          <w:bCs/>
          <w:sz w:val="28"/>
          <w:szCs w:val="28"/>
        </w:rPr>
      </w:pPr>
    </w:p>
    <w:p w14:paraId="379FD9F7" w14:textId="77777777" w:rsidR="00BB276F" w:rsidRDefault="00BB276F" w:rsidP="00BB276F">
      <w:pPr>
        <w:spacing w:line="360" w:lineRule="auto"/>
        <w:rPr>
          <w:rFonts w:asciiTheme="minorBidi" w:hAnsiTheme="minorBidi"/>
          <w:sz w:val="24"/>
          <w:szCs w:val="24"/>
        </w:rPr>
      </w:pPr>
      <w:r w:rsidRPr="00371560">
        <w:rPr>
          <w:rFonts w:asciiTheme="minorBidi" w:hAnsiTheme="minorBidi"/>
          <w:sz w:val="24"/>
          <w:szCs w:val="24"/>
        </w:rPr>
        <w:t>Rouhollah Mousavizadeh</w:t>
      </w:r>
      <w:r>
        <w:rPr>
          <w:rFonts w:asciiTheme="minorBidi" w:hAnsiTheme="minorBidi"/>
          <w:sz w:val="24"/>
          <w:szCs w:val="24"/>
          <w:vertAlign w:val="superscript"/>
        </w:rPr>
        <w:fldChar w:fldCharType="begin"/>
      </w:r>
      <w:r>
        <w:rPr>
          <w:rFonts w:asciiTheme="minorBidi" w:hAnsiTheme="minorBidi"/>
          <w:sz w:val="24"/>
          <w:szCs w:val="24"/>
        </w:rPr>
        <w:instrText xml:space="preserve"> REF _Ref152924494 \r \h </w:instrText>
      </w:r>
      <w:r>
        <w:rPr>
          <w:rFonts w:asciiTheme="minorBidi" w:hAnsiTheme="minorBidi"/>
          <w:sz w:val="24"/>
          <w:szCs w:val="24"/>
          <w:vertAlign w:val="superscript"/>
        </w:rPr>
        <w:instrText xml:space="preserve"> \* MERGEFORMAT </w:instrText>
      </w:r>
      <w:r>
        <w:rPr>
          <w:rFonts w:asciiTheme="minorBidi" w:hAnsiTheme="minorBidi"/>
          <w:sz w:val="24"/>
          <w:szCs w:val="24"/>
          <w:vertAlign w:val="superscript"/>
        </w:rPr>
      </w:r>
      <w:r>
        <w:rPr>
          <w:rFonts w:asciiTheme="minorBidi" w:hAnsiTheme="minorBidi"/>
          <w:sz w:val="24"/>
          <w:szCs w:val="24"/>
          <w:vertAlign w:val="superscript"/>
        </w:rPr>
        <w:fldChar w:fldCharType="separate"/>
      </w:r>
      <w:r>
        <w:rPr>
          <w:rFonts w:asciiTheme="minorBidi" w:hAnsiTheme="minorBidi"/>
          <w:sz w:val="24"/>
          <w:szCs w:val="24"/>
          <w:cs/>
        </w:rPr>
        <w:t>‎</w:t>
      </w:r>
      <w:r w:rsidRPr="000C6BF8">
        <w:rPr>
          <w:rFonts w:asciiTheme="minorBidi" w:hAnsiTheme="minorBidi"/>
          <w:sz w:val="24"/>
          <w:szCs w:val="24"/>
          <w:vertAlign w:val="superscript"/>
        </w:rPr>
        <w:t>1</w:t>
      </w:r>
      <w:r>
        <w:rPr>
          <w:rFonts w:asciiTheme="minorBidi" w:hAnsiTheme="minorBidi"/>
          <w:sz w:val="24"/>
          <w:szCs w:val="24"/>
          <w:vertAlign w:val="superscript"/>
        </w:rPr>
        <w:fldChar w:fldCharType="end"/>
      </w:r>
      <w:r w:rsidRPr="00371560">
        <w:rPr>
          <w:rFonts w:asciiTheme="minorBidi" w:hAnsiTheme="minorBidi"/>
          <w:sz w:val="24"/>
          <w:szCs w:val="24"/>
        </w:rPr>
        <w:t>, Charlie M. Waugh</w:t>
      </w:r>
      <w:r>
        <w:rPr>
          <w:rFonts w:asciiTheme="minorBidi" w:hAnsiTheme="minorBidi"/>
          <w:sz w:val="24"/>
          <w:szCs w:val="24"/>
          <w:vertAlign w:val="superscript"/>
        </w:rPr>
        <w:fldChar w:fldCharType="begin"/>
      </w:r>
      <w:r>
        <w:rPr>
          <w:rFonts w:asciiTheme="minorBidi" w:hAnsiTheme="minorBidi"/>
          <w:sz w:val="24"/>
          <w:szCs w:val="24"/>
        </w:rPr>
        <w:instrText xml:space="preserve"> REF _Ref152924494 \r \h </w:instrText>
      </w:r>
      <w:r>
        <w:rPr>
          <w:rFonts w:asciiTheme="minorBidi" w:hAnsiTheme="minorBidi"/>
          <w:sz w:val="24"/>
          <w:szCs w:val="24"/>
          <w:vertAlign w:val="superscript"/>
        </w:rPr>
        <w:instrText xml:space="preserve"> \* MERGEFORMAT </w:instrText>
      </w:r>
      <w:r>
        <w:rPr>
          <w:rFonts w:asciiTheme="minorBidi" w:hAnsiTheme="minorBidi"/>
          <w:sz w:val="24"/>
          <w:szCs w:val="24"/>
          <w:vertAlign w:val="superscript"/>
        </w:rPr>
      </w:r>
      <w:r>
        <w:rPr>
          <w:rFonts w:asciiTheme="minorBidi" w:hAnsiTheme="minorBidi"/>
          <w:sz w:val="24"/>
          <w:szCs w:val="24"/>
          <w:vertAlign w:val="superscript"/>
        </w:rPr>
        <w:fldChar w:fldCharType="separate"/>
      </w:r>
      <w:r>
        <w:rPr>
          <w:rFonts w:asciiTheme="minorBidi" w:hAnsiTheme="minorBidi"/>
          <w:sz w:val="24"/>
          <w:szCs w:val="24"/>
          <w:cs/>
        </w:rPr>
        <w:t>‎</w:t>
      </w:r>
      <w:r w:rsidRPr="000C6BF8">
        <w:rPr>
          <w:rFonts w:asciiTheme="minorBidi" w:hAnsiTheme="minorBidi"/>
          <w:sz w:val="24"/>
          <w:szCs w:val="24"/>
          <w:vertAlign w:val="superscript"/>
        </w:rPr>
        <w:t>1</w:t>
      </w:r>
      <w:r>
        <w:rPr>
          <w:rFonts w:asciiTheme="minorBidi" w:hAnsiTheme="minorBidi"/>
          <w:sz w:val="24"/>
          <w:szCs w:val="24"/>
          <w:vertAlign w:val="superscript"/>
        </w:rPr>
        <w:fldChar w:fldCharType="end"/>
      </w:r>
      <w:r w:rsidRPr="00371560">
        <w:rPr>
          <w:rFonts w:asciiTheme="minorBidi" w:hAnsiTheme="minorBidi"/>
          <w:sz w:val="24"/>
          <w:szCs w:val="24"/>
        </w:rPr>
        <w:t>,  Robert G. McCormack</w:t>
      </w:r>
      <w:r w:rsidRPr="005D5A5A">
        <w:rPr>
          <w:rFonts w:asciiTheme="minorBidi" w:hAnsiTheme="minorBidi"/>
          <w:sz w:val="24"/>
          <w:szCs w:val="24"/>
          <w:vertAlign w:val="superscript"/>
        </w:rPr>
        <w:t>2</w:t>
      </w:r>
      <w:r w:rsidRPr="00371560">
        <w:rPr>
          <w:rFonts w:asciiTheme="minorBidi" w:hAnsiTheme="minorBidi"/>
          <w:sz w:val="24"/>
          <w:szCs w:val="24"/>
        </w:rPr>
        <w:t xml:space="preserve">, Brian </w:t>
      </w:r>
      <w:r>
        <w:rPr>
          <w:rFonts w:asciiTheme="minorBidi" w:hAnsiTheme="minorBidi"/>
          <w:sz w:val="24"/>
          <w:szCs w:val="24"/>
        </w:rPr>
        <w:t xml:space="preserve">E. </w:t>
      </w:r>
      <w:r w:rsidRPr="00371560">
        <w:rPr>
          <w:rFonts w:asciiTheme="minorBidi" w:hAnsiTheme="minorBidi"/>
          <w:sz w:val="24"/>
          <w:szCs w:val="24"/>
        </w:rPr>
        <w:t>Cairns</w:t>
      </w:r>
      <w:r w:rsidRPr="000C6BF8">
        <w:rPr>
          <w:rFonts w:asciiTheme="minorBidi" w:hAnsiTheme="minorBidi"/>
          <w:sz w:val="24"/>
          <w:szCs w:val="24"/>
          <w:vertAlign w:val="superscript"/>
        </w:rPr>
        <w:fldChar w:fldCharType="begin"/>
      </w:r>
      <w:r w:rsidRPr="000C6BF8">
        <w:rPr>
          <w:rFonts w:asciiTheme="minorBidi" w:hAnsiTheme="minorBidi"/>
          <w:sz w:val="24"/>
          <w:szCs w:val="24"/>
          <w:vertAlign w:val="superscript"/>
        </w:rPr>
        <w:instrText xml:space="preserve"> REF _Ref152924459 \r \h  \* MERGEFORMAT </w:instrText>
      </w:r>
      <w:r w:rsidRPr="000C6BF8">
        <w:rPr>
          <w:rFonts w:asciiTheme="minorBidi" w:hAnsiTheme="minorBidi"/>
          <w:sz w:val="24"/>
          <w:szCs w:val="24"/>
          <w:vertAlign w:val="superscript"/>
        </w:rPr>
      </w:r>
      <w:r w:rsidRPr="000C6BF8">
        <w:rPr>
          <w:rFonts w:asciiTheme="minorBidi" w:hAnsiTheme="minorBidi"/>
          <w:sz w:val="24"/>
          <w:szCs w:val="24"/>
          <w:vertAlign w:val="superscript"/>
        </w:rPr>
        <w:fldChar w:fldCharType="separate"/>
      </w:r>
      <w:r w:rsidRPr="000C6BF8">
        <w:rPr>
          <w:rFonts w:asciiTheme="minorBidi" w:hAnsiTheme="minorBidi"/>
          <w:sz w:val="24"/>
          <w:szCs w:val="24"/>
          <w:vertAlign w:val="superscript"/>
          <w:cs/>
        </w:rPr>
        <w:t>‎</w:t>
      </w:r>
      <w:r w:rsidRPr="000C6BF8">
        <w:rPr>
          <w:rFonts w:asciiTheme="minorBidi" w:hAnsiTheme="minorBidi"/>
          <w:sz w:val="24"/>
          <w:szCs w:val="24"/>
          <w:vertAlign w:val="superscript"/>
        </w:rPr>
        <w:t>3</w:t>
      </w:r>
      <w:r w:rsidRPr="000C6BF8">
        <w:rPr>
          <w:rFonts w:asciiTheme="minorBidi" w:hAnsiTheme="minorBidi"/>
          <w:sz w:val="24"/>
          <w:szCs w:val="24"/>
          <w:vertAlign w:val="superscript"/>
        </w:rPr>
        <w:fldChar w:fldCharType="end"/>
      </w:r>
      <w:r w:rsidRPr="00371560">
        <w:rPr>
          <w:rFonts w:asciiTheme="minorBidi" w:hAnsiTheme="minorBidi"/>
          <w:sz w:val="24"/>
          <w:szCs w:val="24"/>
        </w:rPr>
        <w:t>, Alex Scott</w:t>
      </w:r>
      <w:r>
        <w:rPr>
          <w:rFonts w:asciiTheme="minorBidi" w:hAnsiTheme="minorBidi"/>
          <w:sz w:val="24"/>
          <w:szCs w:val="24"/>
          <w:vertAlign w:val="superscript"/>
        </w:rPr>
        <w:fldChar w:fldCharType="begin"/>
      </w:r>
      <w:r>
        <w:rPr>
          <w:rFonts w:asciiTheme="minorBidi" w:hAnsiTheme="minorBidi"/>
          <w:sz w:val="24"/>
          <w:szCs w:val="24"/>
        </w:rPr>
        <w:instrText xml:space="preserve"> REF _Ref152924494 \r \h </w:instrText>
      </w:r>
      <w:r>
        <w:rPr>
          <w:rFonts w:asciiTheme="minorBidi" w:hAnsiTheme="minorBidi"/>
          <w:sz w:val="24"/>
          <w:szCs w:val="24"/>
          <w:vertAlign w:val="superscript"/>
        </w:rPr>
        <w:instrText xml:space="preserve"> \* MERGEFORMAT </w:instrText>
      </w:r>
      <w:r>
        <w:rPr>
          <w:rFonts w:asciiTheme="minorBidi" w:hAnsiTheme="minorBidi"/>
          <w:sz w:val="24"/>
          <w:szCs w:val="24"/>
          <w:vertAlign w:val="superscript"/>
        </w:rPr>
      </w:r>
      <w:r>
        <w:rPr>
          <w:rFonts w:asciiTheme="minorBidi" w:hAnsiTheme="minorBidi"/>
          <w:sz w:val="24"/>
          <w:szCs w:val="24"/>
          <w:vertAlign w:val="superscript"/>
        </w:rPr>
        <w:fldChar w:fldCharType="separate"/>
      </w:r>
      <w:r>
        <w:rPr>
          <w:rFonts w:asciiTheme="minorBidi" w:hAnsiTheme="minorBidi"/>
          <w:sz w:val="24"/>
          <w:szCs w:val="24"/>
          <w:cs/>
        </w:rPr>
        <w:t>‎</w:t>
      </w:r>
      <w:r w:rsidRPr="000C6BF8">
        <w:rPr>
          <w:rFonts w:asciiTheme="minorBidi" w:hAnsiTheme="minorBidi"/>
          <w:sz w:val="24"/>
          <w:szCs w:val="24"/>
          <w:vertAlign w:val="superscript"/>
        </w:rPr>
        <w:t>1</w:t>
      </w:r>
      <w:r>
        <w:rPr>
          <w:rFonts w:asciiTheme="minorBidi" w:hAnsiTheme="minorBidi"/>
          <w:sz w:val="24"/>
          <w:szCs w:val="24"/>
          <w:vertAlign w:val="superscript"/>
        </w:rPr>
        <w:fldChar w:fldCharType="end"/>
      </w:r>
      <w:r>
        <w:rPr>
          <w:rFonts w:asciiTheme="minorBidi" w:hAnsiTheme="minorBidi"/>
          <w:sz w:val="24"/>
          <w:szCs w:val="24"/>
          <w:vertAlign w:val="superscript"/>
        </w:rPr>
        <w:t>*</w:t>
      </w:r>
    </w:p>
    <w:p w14:paraId="0A79A23D" w14:textId="77777777" w:rsidR="00BB276F" w:rsidRDefault="00BB276F" w:rsidP="00BB27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Bidi" w:hAnsiTheme="minorBidi"/>
        </w:rPr>
      </w:pPr>
      <w:bookmarkStart w:id="0" w:name="_Ref152924494"/>
      <w:r w:rsidRPr="00A67847">
        <w:rPr>
          <w:rFonts w:asciiTheme="minorBidi" w:hAnsiTheme="minorBidi"/>
        </w:rPr>
        <w:t xml:space="preserve">Department of Physical Therapy, </w:t>
      </w:r>
      <w:r w:rsidRPr="001A5CF1">
        <w:rPr>
          <w:rFonts w:asciiTheme="minorBidi" w:hAnsiTheme="minorBidi"/>
        </w:rPr>
        <w:t>Centre for Aging SMART</w:t>
      </w:r>
      <w:r w:rsidRPr="00A67847">
        <w:rPr>
          <w:rFonts w:asciiTheme="minorBidi" w:hAnsiTheme="minorBidi"/>
        </w:rPr>
        <w:t>, University of British Columbia, Vancouver, British Columbia, Canada</w:t>
      </w:r>
      <w:bookmarkEnd w:id="0"/>
    </w:p>
    <w:p w14:paraId="7751B8E7" w14:textId="77777777" w:rsidR="00BB276F" w:rsidRDefault="00BB276F" w:rsidP="00BB27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Bidi" w:hAnsiTheme="minorBidi"/>
        </w:rPr>
      </w:pPr>
      <w:bookmarkStart w:id="1" w:name="_Ref152924485"/>
      <w:r w:rsidRPr="00A67847">
        <w:rPr>
          <w:rFonts w:asciiTheme="minorBidi" w:hAnsiTheme="minorBidi"/>
        </w:rPr>
        <w:t>Department of Orthopaedics, University of British Columbia, Vancouver, British Columbia, Canada</w:t>
      </w:r>
      <w:bookmarkEnd w:id="1"/>
    </w:p>
    <w:p w14:paraId="152F5F58" w14:textId="77777777" w:rsidR="00BB276F" w:rsidRPr="00371560" w:rsidRDefault="00BB276F" w:rsidP="00BB27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Bidi" w:hAnsiTheme="minorBidi"/>
        </w:rPr>
      </w:pPr>
      <w:bookmarkStart w:id="2" w:name="_Ref152924459"/>
      <w:r w:rsidRPr="001A5CF1">
        <w:rPr>
          <w:rFonts w:asciiTheme="minorBidi" w:hAnsiTheme="minorBidi"/>
        </w:rPr>
        <w:t>Faculty of Pharmaceutical Sciences</w:t>
      </w:r>
      <w:r>
        <w:rPr>
          <w:rFonts w:asciiTheme="minorBidi" w:hAnsiTheme="minorBidi"/>
        </w:rPr>
        <w:t xml:space="preserve">, </w:t>
      </w:r>
      <w:r w:rsidRPr="00A67847">
        <w:rPr>
          <w:rFonts w:asciiTheme="minorBidi" w:hAnsiTheme="minorBidi"/>
        </w:rPr>
        <w:t>University of British Columbia, Vancouver, British Columbia, Canada</w:t>
      </w:r>
      <w:bookmarkEnd w:id="2"/>
    </w:p>
    <w:p w14:paraId="1E3B1FF5" w14:textId="77777777" w:rsidR="00BB276F" w:rsidRDefault="00BB276F"/>
    <w:p w14:paraId="0BC66BA5" w14:textId="754745B9" w:rsidR="00BB276F" w:rsidRDefault="00BB276F" w:rsidP="00BB276F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70E9D0" wp14:editId="327EAF41">
                <wp:simplePos x="0" y="0"/>
                <wp:positionH relativeFrom="column">
                  <wp:posOffset>-215265</wp:posOffset>
                </wp:positionH>
                <wp:positionV relativeFrom="paragraph">
                  <wp:posOffset>468630</wp:posOffset>
                </wp:positionV>
                <wp:extent cx="6281420" cy="6567170"/>
                <wp:effectExtent l="0" t="0" r="508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1420" cy="656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36861" w14:textId="462F30AD" w:rsidR="00C44FE1" w:rsidRDefault="00C44FE1">
                            <w:pPr>
                              <w:rPr>
                                <w:noProof/>
                              </w:rPr>
                            </w:pPr>
                            <w:bookmarkStart w:id="3" w:name="_Hlk166158843"/>
                            <w:bookmarkEnd w:id="3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6B3A96" wp14:editId="53A8C729">
                                  <wp:extent cx="6098651" cy="4977070"/>
                                  <wp:effectExtent l="0" t="0" r="0" b="0"/>
                                  <wp:docPr id="350847105" name="Picture 1" descr="A close-up of several images of cell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0847105" name="Picture 1" descr="A close-up of several images of cells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054" b="178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35589" cy="50072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2C2633" w14:textId="6F77251E" w:rsidR="00C44FE1" w:rsidRDefault="00C44FE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bookmarkStart w:id="4" w:name="_Ref151039056"/>
                            <w:r w:rsidRPr="004C311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Figure</w:t>
                            </w:r>
                            <w:bookmarkEnd w:id="4"/>
                            <w:r w:rsidR="00AB058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S1</w:t>
                            </w:r>
                            <w:r w:rsidR="00E632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D08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Phase contrast image</w:t>
                            </w:r>
                            <w:r w:rsidR="00C409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5D08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of human tenocyte culture</w:t>
                            </w:r>
                            <w:r w:rsidR="00C409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7B0647B" w14:textId="77777777" w:rsidR="00C4097D" w:rsidRDefault="00C4097D" w:rsidP="00E57F28">
                            <w:pPr>
                              <w:contextualSpacing/>
                              <w:rPr>
                                <w:noProof/>
                              </w:rPr>
                            </w:pPr>
                            <w:r w:rsidRPr="00C4097D">
                              <w:rPr>
                                <w:noProof/>
                              </w:rPr>
                              <w:t>Adherent human tenocytes on plastic culture plates exhibit a spindle-shaped phenotype captured by phase-contrast microscopy at 50x (a) and 100x (b) magnifications.</w:t>
                            </w:r>
                          </w:p>
                          <w:p w14:paraId="3A12D799" w14:textId="7677A98C" w:rsidR="00E57F28" w:rsidRPr="00261576" w:rsidRDefault="00E57F28" w:rsidP="00E57F28">
                            <w:pPr>
                              <w:contextualSpacing/>
                            </w:pPr>
                            <w:r w:rsidRPr="00211B4E">
                              <w:t>Scale bars = </w:t>
                            </w:r>
                            <w:r>
                              <w:t>10</w:t>
                            </w:r>
                            <w:r w:rsidRPr="00211B4E">
                              <w:t>0 μm</w:t>
                            </w:r>
                          </w:p>
                          <w:p w14:paraId="280F7124" w14:textId="4D5112C8" w:rsidR="00BB276F" w:rsidRDefault="00BB27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0E9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95pt;margin-top:36.9pt;width:494.6pt;height:517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" stroked="f">
                <v:textbox>
                  <w:txbxContent>
                    <w:p w14:paraId="04836861" w14:textId="462F30AD" w:rsidR="00C44FE1" w:rsidRDefault="00C44FE1">
                      <w:pPr>
                        <w:rPr>
                          <w:noProof/>
                        </w:rPr>
                      </w:pPr>
                      <w:bookmarkStart w:id="5" w:name="_Hlk166158843"/>
                      <w:bookmarkEnd w:id="5"/>
                      <w:r>
                        <w:rPr>
                          <w:noProof/>
                        </w:rPr>
                        <w:drawing>
                          <wp:inline distT="0" distB="0" distL="0" distR="0" wp14:anchorId="1B6B3A96" wp14:editId="53A8C729">
                            <wp:extent cx="6098651" cy="4977070"/>
                            <wp:effectExtent l="0" t="0" r="0" b="0"/>
                            <wp:docPr id="350847105" name="Picture 1" descr="A close-up of several images of cell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0847105" name="Picture 1" descr="A close-up of several images of cells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054" b="178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35589" cy="50072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2C2633" w14:textId="6F77251E" w:rsidR="00C44FE1" w:rsidRDefault="00C44FE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bookmarkStart w:id="6" w:name="_Ref151039056"/>
                      <w:r w:rsidRPr="004C311A">
                        <w:rPr>
                          <w:b/>
                          <w:bCs/>
                          <w:sz w:val="24"/>
                          <w:szCs w:val="24"/>
                        </w:rPr>
                        <w:t>Figure</w:t>
                      </w:r>
                      <w:bookmarkEnd w:id="6"/>
                      <w:r w:rsidR="00AB0580">
                        <w:rPr>
                          <w:b/>
                          <w:bCs/>
                          <w:sz w:val="24"/>
                          <w:szCs w:val="24"/>
                        </w:rPr>
                        <w:t xml:space="preserve"> S1</w:t>
                      </w:r>
                      <w:r w:rsidR="00E6328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D08EC">
                        <w:rPr>
                          <w:b/>
                          <w:bCs/>
                          <w:sz w:val="24"/>
                          <w:szCs w:val="24"/>
                        </w:rPr>
                        <w:t>Phase contrast image</w:t>
                      </w:r>
                      <w:r w:rsidR="00C4097D">
                        <w:rPr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="005D08EC">
                        <w:rPr>
                          <w:b/>
                          <w:bCs/>
                          <w:sz w:val="24"/>
                          <w:szCs w:val="24"/>
                        </w:rPr>
                        <w:t xml:space="preserve"> of human tenocyte culture</w:t>
                      </w:r>
                      <w:r w:rsidR="00C4097D">
                        <w:rPr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67B0647B" w14:textId="77777777" w:rsidR="00C4097D" w:rsidRDefault="00C4097D" w:rsidP="00E57F28">
                      <w:pPr>
                        <w:contextualSpacing/>
                        <w:rPr>
                          <w:noProof/>
                        </w:rPr>
                      </w:pPr>
                      <w:r w:rsidRPr="00C4097D">
                        <w:rPr>
                          <w:noProof/>
                        </w:rPr>
                        <w:t>Adherent human tenocytes on plastic culture plates exhibit a spindle-shaped phenotype captured by phase-contrast microscopy at 50x (a) and 100x (b) magnifications.</w:t>
                      </w:r>
                    </w:p>
                    <w:p w14:paraId="3A12D799" w14:textId="7677A98C" w:rsidR="00E57F28" w:rsidRPr="00261576" w:rsidRDefault="00E57F28" w:rsidP="00E57F28">
                      <w:pPr>
                        <w:contextualSpacing/>
                      </w:pPr>
                      <w:r w:rsidRPr="00211B4E">
                        <w:t>Scale bars = </w:t>
                      </w:r>
                      <w:r>
                        <w:t>10</w:t>
                      </w:r>
                      <w:r w:rsidRPr="00211B4E">
                        <w:t>0 μm</w:t>
                      </w:r>
                    </w:p>
                    <w:p w14:paraId="280F7124" w14:textId="4D5112C8" w:rsidR="00BB276F" w:rsidRDefault="00BB276F"/>
                  </w:txbxContent>
                </v:textbox>
                <w10:wrap type="square"/>
              </v:shape>
            </w:pict>
          </mc:Fallback>
        </mc:AlternateContent>
      </w:r>
    </w:p>
    <w:sectPr w:rsidR="00BB276F" w:rsidSect="00BB27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3B5140"/>
    <w:multiLevelType w:val="hybridMultilevel"/>
    <w:tmpl w:val="B4C0B0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39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76F"/>
    <w:rsid w:val="003E7B29"/>
    <w:rsid w:val="00506311"/>
    <w:rsid w:val="005C12CD"/>
    <w:rsid w:val="005D08EC"/>
    <w:rsid w:val="008054BD"/>
    <w:rsid w:val="00A06AE9"/>
    <w:rsid w:val="00A72E18"/>
    <w:rsid w:val="00AB0580"/>
    <w:rsid w:val="00B477FB"/>
    <w:rsid w:val="00BB276F"/>
    <w:rsid w:val="00C4097D"/>
    <w:rsid w:val="00C44FE1"/>
    <w:rsid w:val="00CB2C1F"/>
    <w:rsid w:val="00E57F28"/>
    <w:rsid w:val="00E63284"/>
    <w:rsid w:val="00EC0C58"/>
    <w:rsid w:val="00FE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5DFC3"/>
  <w15:chartTrackingRefBased/>
  <w15:docId w15:val="{F4719469-063F-4D2C-94AC-91B6BFDE7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76F"/>
  </w:style>
  <w:style w:type="paragraph" w:styleId="Heading1">
    <w:name w:val="heading 1"/>
    <w:basedOn w:val="Normal"/>
    <w:next w:val="Normal"/>
    <w:link w:val="Heading1Char"/>
    <w:uiPriority w:val="9"/>
    <w:qFormat/>
    <w:rsid w:val="00BB2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7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7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7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7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7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7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7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7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7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7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7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7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7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7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7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7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Rouhollah Mousavizadeh</dc:creator>
  <cp:keywords/>
  <dc:description/>
  <cp:lastModifiedBy>Rouhollah Mousavizadeh</cp:lastModifiedBy>
  <cp:revision>10</cp:revision>
  <dcterms:created xsi:type="dcterms:W3CDTF">2024-05-09T21:47:00Z</dcterms:created>
  <dcterms:modified xsi:type="dcterms:W3CDTF">2024-05-17T02:46:00Z</dcterms:modified>
</cp:coreProperties>
</file>