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570" w:rsidRPr="005138D2" w:rsidRDefault="00DF1570" w:rsidP="00DF1570">
      <w:pPr>
        <w:spacing w:line="480" w:lineRule="auto"/>
        <w:jc w:val="lowKashida"/>
        <w:rPr>
          <w:rFonts w:cstheme="minorHAnsi"/>
          <w:sz w:val="24"/>
          <w:szCs w:val="24"/>
        </w:rPr>
      </w:pPr>
      <w:r w:rsidRPr="00EE1AD6">
        <w:rPr>
          <w:rFonts w:cstheme="minorHAnsi"/>
          <w:b/>
          <w:bCs/>
          <w:sz w:val="24"/>
          <w:szCs w:val="24"/>
        </w:rPr>
        <w:t>Table S1:</w:t>
      </w:r>
      <w:r w:rsidRPr="00EE1AD6">
        <w:rPr>
          <w:rFonts w:cstheme="minorHAnsi"/>
          <w:sz w:val="24"/>
          <w:szCs w:val="24"/>
        </w:rPr>
        <w:t xml:space="preserve"> Sequelae for kidney cancer and the</w:t>
      </w:r>
      <w:r>
        <w:rPr>
          <w:rFonts w:cstheme="minorHAnsi"/>
          <w:sz w:val="24"/>
          <w:szCs w:val="24"/>
        </w:rPr>
        <w:t>ir</w:t>
      </w:r>
      <w:r w:rsidRPr="00EE1AD6">
        <w:rPr>
          <w:rFonts w:cstheme="minorHAnsi"/>
          <w:sz w:val="24"/>
          <w:szCs w:val="24"/>
        </w:rPr>
        <w:t xml:space="preserve"> associated disability weights</w:t>
      </w:r>
      <w:r>
        <w:rPr>
          <w:rFonts w:cstheme="minorHAnsi"/>
          <w:sz w:val="24"/>
          <w:szCs w:val="24"/>
        </w:rPr>
        <w:t>,</w:t>
      </w:r>
      <w:r w:rsidRPr="00EE1AD6">
        <w:rPr>
          <w:rFonts w:cstheme="minorHAnsi"/>
          <w:sz w:val="24"/>
          <w:szCs w:val="24"/>
        </w:rPr>
        <w:t xml:space="preserve"> from the Global Burden of Disease 2019 Study</w:t>
      </w:r>
    </w:p>
    <w:p w:rsidR="00DF1570" w:rsidRPr="005138D2" w:rsidRDefault="00DF1570" w:rsidP="00DF1570">
      <w:pPr>
        <w:spacing w:line="480" w:lineRule="auto"/>
        <w:jc w:val="lowKashida"/>
        <w:rPr>
          <w:rFonts w:cstheme="minorHAnsi"/>
          <w:sz w:val="24"/>
          <w:szCs w:val="24"/>
        </w:rPr>
      </w:pPr>
      <w:r w:rsidRPr="005138D2">
        <w:rPr>
          <w:rFonts w:cstheme="minorHAnsi"/>
          <w:b/>
          <w:bCs/>
          <w:sz w:val="24"/>
          <w:szCs w:val="24"/>
        </w:rPr>
        <w:t>Table S</w:t>
      </w:r>
      <w:r>
        <w:rPr>
          <w:rFonts w:cstheme="minorHAnsi"/>
          <w:b/>
          <w:bCs/>
          <w:sz w:val="24"/>
          <w:szCs w:val="24"/>
        </w:rPr>
        <w:t>2</w:t>
      </w:r>
      <w:r w:rsidRPr="005138D2">
        <w:rPr>
          <w:rFonts w:cstheme="minorHAnsi"/>
          <w:sz w:val="24"/>
          <w:szCs w:val="24"/>
        </w:rPr>
        <w:t>: Incidence of kidney cancer in 1990 and 2019 for both sexes and the percentage change in the age-</w:t>
      </w:r>
      <w:proofErr w:type="spellStart"/>
      <w:r w:rsidRPr="005138D2">
        <w:rPr>
          <w:rFonts w:cstheme="minorHAnsi"/>
          <w:sz w:val="24"/>
          <w:szCs w:val="24"/>
        </w:rPr>
        <w:t>standardised</w:t>
      </w:r>
      <w:proofErr w:type="spellEnd"/>
      <w:r w:rsidRPr="005138D2">
        <w:rPr>
          <w:rFonts w:cstheme="minorHAnsi"/>
          <w:sz w:val="24"/>
          <w:szCs w:val="24"/>
        </w:rPr>
        <w:t xml:space="preserve"> rates (ASRs) per 100,000 in the Middle East and North Africa region (Generated from data available from </w:t>
      </w:r>
      <w:hyperlink r:id="rId4" w:history="1">
        <w:r w:rsidRPr="005138D2">
          <w:rPr>
            <w:rStyle w:val="Hyperlink"/>
            <w:rFonts w:cstheme="minorHAnsi"/>
            <w:sz w:val="24"/>
            <w:szCs w:val="24"/>
          </w:rPr>
          <w:t>http://ghdx.healthdata.org/gbd-results-tool</w:t>
        </w:r>
      </w:hyperlink>
      <w:r w:rsidRPr="005138D2">
        <w:rPr>
          <w:rFonts w:cstheme="minorHAnsi"/>
          <w:sz w:val="24"/>
          <w:szCs w:val="24"/>
        </w:rPr>
        <w:t>).</w:t>
      </w:r>
    </w:p>
    <w:p w:rsidR="00DF1570" w:rsidRPr="005138D2" w:rsidRDefault="00DF1570" w:rsidP="00DF1570">
      <w:pPr>
        <w:spacing w:line="480" w:lineRule="auto"/>
        <w:jc w:val="lowKashida"/>
        <w:rPr>
          <w:rFonts w:cstheme="minorHAnsi"/>
          <w:sz w:val="24"/>
          <w:szCs w:val="24"/>
        </w:rPr>
      </w:pPr>
      <w:r w:rsidRPr="005138D2">
        <w:rPr>
          <w:rFonts w:cstheme="minorHAnsi"/>
          <w:b/>
          <w:bCs/>
          <w:sz w:val="24"/>
          <w:szCs w:val="24"/>
        </w:rPr>
        <w:t>Table S</w:t>
      </w:r>
      <w:r>
        <w:rPr>
          <w:rFonts w:cstheme="minorHAnsi"/>
          <w:b/>
          <w:bCs/>
          <w:sz w:val="24"/>
          <w:szCs w:val="24"/>
        </w:rPr>
        <w:t>3</w:t>
      </w:r>
      <w:r w:rsidRPr="005138D2">
        <w:rPr>
          <w:rFonts w:cstheme="minorHAnsi"/>
          <w:b/>
          <w:bCs/>
          <w:sz w:val="24"/>
          <w:szCs w:val="24"/>
        </w:rPr>
        <w:t>:</w:t>
      </w:r>
      <w:r w:rsidRPr="005138D2">
        <w:rPr>
          <w:rFonts w:cstheme="minorHAnsi"/>
          <w:sz w:val="24"/>
          <w:szCs w:val="24"/>
        </w:rPr>
        <w:t xml:space="preserve"> Death</w:t>
      </w:r>
      <w:r>
        <w:rPr>
          <w:rFonts w:cstheme="minorHAnsi"/>
          <w:sz w:val="24"/>
          <w:szCs w:val="24"/>
        </w:rPr>
        <w:t>s from</w:t>
      </w:r>
      <w:r w:rsidRPr="005138D2">
        <w:rPr>
          <w:rFonts w:cstheme="minorHAnsi"/>
          <w:sz w:val="24"/>
          <w:szCs w:val="24"/>
        </w:rPr>
        <w:t xml:space="preserve"> kidney cancer in 1990 and 2019 for both sexes and the percentage change in the age-</w:t>
      </w:r>
      <w:proofErr w:type="spellStart"/>
      <w:r w:rsidRPr="005138D2">
        <w:rPr>
          <w:rFonts w:cstheme="minorHAnsi"/>
          <w:sz w:val="24"/>
          <w:szCs w:val="24"/>
        </w:rPr>
        <w:t>standardised</w:t>
      </w:r>
      <w:proofErr w:type="spellEnd"/>
      <w:r w:rsidRPr="005138D2">
        <w:rPr>
          <w:rFonts w:cstheme="minorHAnsi"/>
          <w:sz w:val="24"/>
          <w:szCs w:val="24"/>
        </w:rPr>
        <w:t xml:space="preserve"> rates (ASRs) per 100,000 in the Middle East and North Africa region (Generated from data available from </w:t>
      </w:r>
      <w:hyperlink r:id="rId5" w:history="1">
        <w:r w:rsidRPr="005138D2">
          <w:rPr>
            <w:rStyle w:val="Hyperlink"/>
            <w:rFonts w:cstheme="minorHAnsi"/>
            <w:sz w:val="24"/>
            <w:szCs w:val="24"/>
          </w:rPr>
          <w:t>http://ghdx.healthdata.org/gbd-results-tool</w:t>
        </w:r>
      </w:hyperlink>
      <w:r w:rsidRPr="005138D2">
        <w:rPr>
          <w:rFonts w:cstheme="minorHAnsi"/>
          <w:sz w:val="24"/>
          <w:szCs w:val="24"/>
        </w:rPr>
        <w:t>).</w:t>
      </w:r>
    </w:p>
    <w:p w:rsidR="00DF1570" w:rsidRPr="005138D2" w:rsidRDefault="00DF1570" w:rsidP="00DF1570">
      <w:pPr>
        <w:spacing w:line="480" w:lineRule="auto"/>
        <w:jc w:val="lowKashida"/>
        <w:rPr>
          <w:rFonts w:cstheme="minorHAnsi"/>
          <w:b/>
          <w:bCs/>
          <w:sz w:val="24"/>
          <w:szCs w:val="24"/>
        </w:rPr>
      </w:pPr>
      <w:r w:rsidRPr="005138D2">
        <w:rPr>
          <w:rFonts w:cstheme="minorHAnsi"/>
          <w:b/>
          <w:bCs/>
          <w:sz w:val="24"/>
          <w:szCs w:val="24"/>
        </w:rPr>
        <w:t>Table S</w:t>
      </w:r>
      <w:r>
        <w:rPr>
          <w:rFonts w:cstheme="minorHAnsi"/>
          <w:b/>
          <w:bCs/>
          <w:sz w:val="24"/>
          <w:szCs w:val="24"/>
        </w:rPr>
        <w:t>4</w:t>
      </w:r>
      <w:r w:rsidRPr="005138D2">
        <w:rPr>
          <w:rFonts w:cstheme="minorHAnsi"/>
          <w:b/>
          <w:bCs/>
          <w:sz w:val="24"/>
          <w:szCs w:val="24"/>
        </w:rPr>
        <w:t xml:space="preserve">: </w:t>
      </w:r>
      <w:r w:rsidRPr="005138D2">
        <w:rPr>
          <w:rFonts w:cstheme="minorHAnsi"/>
          <w:sz w:val="24"/>
          <w:szCs w:val="24"/>
        </w:rPr>
        <w:t>DALYs due to kidney cancer in 1990 and 2019 for both sexes and the percentage change in the age-</w:t>
      </w:r>
      <w:proofErr w:type="spellStart"/>
      <w:r w:rsidRPr="005138D2">
        <w:rPr>
          <w:rFonts w:cstheme="minorHAnsi"/>
          <w:sz w:val="24"/>
          <w:szCs w:val="24"/>
        </w:rPr>
        <w:t>standardised</w:t>
      </w:r>
      <w:proofErr w:type="spellEnd"/>
      <w:r w:rsidRPr="005138D2">
        <w:rPr>
          <w:rFonts w:cstheme="minorHAnsi"/>
          <w:sz w:val="24"/>
          <w:szCs w:val="24"/>
        </w:rPr>
        <w:t xml:space="preserve"> rates (ASRs) per 100,000 in the Middle East and North Africa region (Generated from data available from </w:t>
      </w:r>
      <w:hyperlink r:id="rId6" w:history="1">
        <w:r w:rsidRPr="005138D2">
          <w:rPr>
            <w:rStyle w:val="Hyperlink"/>
            <w:rFonts w:cstheme="minorHAnsi"/>
            <w:sz w:val="24"/>
            <w:szCs w:val="24"/>
          </w:rPr>
          <w:t>http://ghdx.healthdata.org/gbd-results-tool</w:t>
        </w:r>
      </w:hyperlink>
      <w:r w:rsidRPr="005138D2">
        <w:rPr>
          <w:rFonts w:cstheme="minorHAnsi"/>
          <w:sz w:val="24"/>
          <w:szCs w:val="24"/>
        </w:rPr>
        <w:t>).</w:t>
      </w:r>
    </w:p>
    <w:p w:rsidR="00DF1570" w:rsidRPr="005138D2" w:rsidRDefault="00DF1570" w:rsidP="00DF1570">
      <w:pPr>
        <w:spacing w:line="480" w:lineRule="auto"/>
        <w:jc w:val="lowKashida"/>
        <w:rPr>
          <w:rFonts w:cstheme="minorHAnsi"/>
          <w:sz w:val="24"/>
          <w:szCs w:val="24"/>
        </w:rPr>
      </w:pPr>
      <w:r w:rsidRPr="005138D2">
        <w:rPr>
          <w:rFonts w:cstheme="minorHAnsi"/>
          <w:b/>
          <w:bCs/>
          <w:sz w:val="24"/>
          <w:szCs w:val="24"/>
        </w:rPr>
        <w:t xml:space="preserve">Figure S1: </w:t>
      </w:r>
      <w:r w:rsidRPr="005138D2">
        <w:rPr>
          <w:rFonts w:cstheme="minorHAnsi"/>
          <w:sz w:val="24"/>
          <w:szCs w:val="24"/>
        </w:rPr>
        <w:t>The percentage change in the age-</w:t>
      </w:r>
      <w:proofErr w:type="spellStart"/>
      <w:r w:rsidRPr="005138D2">
        <w:rPr>
          <w:rFonts w:cstheme="minorHAnsi"/>
          <w:sz w:val="24"/>
          <w:szCs w:val="24"/>
        </w:rPr>
        <w:t>standardised</w:t>
      </w:r>
      <w:proofErr w:type="spellEnd"/>
      <w:r w:rsidRPr="005138D2">
        <w:rPr>
          <w:rFonts w:cstheme="minorHAnsi"/>
          <w:sz w:val="24"/>
          <w:szCs w:val="24"/>
        </w:rPr>
        <w:t xml:space="preserve"> incidence rate of kidney cancer in the Middle East and North Africa region from 1990 to 2019, by sex and country. (Generated from data available from </w:t>
      </w:r>
      <w:hyperlink r:id="rId7" w:history="1">
        <w:r w:rsidRPr="005138D2">
          <w:rPr>
            <w:rStyle w:val="Hyperlink"/>
            <w:rFonts w:cstheme="minorHAnsi"/>
            <w:sz w:val="24"/>
            <w:szCs w:val="24"/>
          </w:rPr>
          <w:t>http://ghdx.healthdata.org/gbd-results-tool</w:t>
        </w:r>
      </w:hyperlink>
      <w:r w:rsidRPr="005138D2">
        <w:rPr>
          <w:rFonts w:cstheme="minorHAnsi"/>
          <w:sz w:val="24"/>
          <w:szCs w:val="24"/>
        </w:rPr>
        <w:t>).</w:t>
      </w:r>
    </w:p>
    <w:p w:rsidR="00DF1570" w:rsidRPr="005138D2" w:rsidRDefault="00DF1570" w:rsidP="00DF1570">
      <w:pPr>
        <w:spacing w:line="480" w:lineRule="auto"/>
        <w:jc w:val="lowKashida"/>
        <w:rPr>
          <w:rFonts w:cstheme="minorHAnsi"/>
          <w:sz w:val="24"/>
          <w:szCs w:val="24"/>
        </w:rPr>
      </w:pPr>
      <w:r w:rsidRPr="005138D2">
        <w:rPr>
          <w:rFonts w:cstheme="minorHAnsi"/>
          <w:b/>
          <w:bCs/>
          <w:sz w:val="24"/>
          <w:szCs w:val="24"/>
        </w:rPr>
        <w:t xml:space="preserve">Figure S2: </w:t>
      </w:r>
      <w:r w:rsidRPr="005138D2">
        <w:rPr>
          <w:rFonts w:cstheme="minorHAnsi"/>
          <w:sz w:val="24"/>
          <w:szCs w:val="24"/>
        </w:rPr>
        <w:t>The percentage change in the age-</w:t>
      </w:r>
      <w:proofErr w:type="spellStart"/>
      <w:r w:rsidRPr="005138D2">
        <w:rPr>
          <w:rFonts w:cstheme="minorHAnsi"/>
          <w:sz w:val="24"/>
          <w:szCs w:val="24"/>
        </w:rPr>
        <w:t>standardised</w:t>
      </w:r>
      <w:proofErr w:type="spellEnd"/>
      <w:r w:rsidRPr="005138D2">
        <w:rPr>
          <w:rFonts w:cstheme="minorHAnsi"/>
          <w:sz w:val="24"/>
          <w:szCs w:val="24"/>
        </w:rPr>
        <w:t xml:space="preserve"> death rate of kidney cancer in the Middle East and North Africa region from 1990 to 2019, by sex and country. (Generated from data available from </w:t>
      </w:r>
      <w:hyperlink r:id="rId8" w:history="1">
        <w:r w:rsidRPr="005138D2">
          <w:rPr>
            <w:rStyle w:val="Hyperlink"/>
            <w:rFonts w:cstheme="minorHAnsi"/>
            <w:sz w:val="24"/>
            <w:szCs w:val="24"/>
          </w:rPr>
          <w:t>http://ghdx.healthdata.org/gbd-results-tool</w:t>
        </w:r>
      </w:hyperlink>
      <w:r w:rsidRPr="005138D2">
        <w:rPr>
          <w:rFonts w:cstheme="minorHAnsi"/>
          <w:sz w:val="24"/>
          <w:szCs w:val="24"/>
        </w:rPr>
        <w:t>).</w:t>
      </w:r>
    </w:p>
    <w:p w:rsidR="009D35BA" w:rsidRDefault="00DF1570" w:rsidP="00DF1570">
      <w:r w:rsidRPr="005138D2">
        <w:rPr>
          <w:rFonts w:cstheme="minorHAnsi"/>
          <w:b/>
          <w:bCs/>
          <w:sz w:val="24"/>
          <w:szCs w:val="24"/>
        </w:rPr>
        <w:t xml:space="preserve">Figure S3: </w:t>
      </w:r>
      <w:r w:rsidRPr="005138D2">
        <w:rPr>
          <w:rFonts w:cstheme="minorHAnsi"/>
          <w:sz w:val="24"/>
          <w:szCs w:val="24"/>
        </w:rPr>
        <w:t>The percentage change in the age-</w:t>
      </w:r>
      <w:proofErr w:type="spellStart"/>
      <w:r w:rsidRPr="005138D2">
        <w:rPr>
          <w:rFonts w:cstheme="minorHAnsi"/>
          <w:sz w:val="24"/>
          <w:szCs w:val="24"/>
        </w:rPr>
        <w:t>standardised</w:t>
      </w:r>
      <w:proofErr w:type="spellEnd"/>
      <w:r w:rsidRPr="005138D2">
        <w:rPr>
          <w:rFonts w:cstheme="minorHAnsi"/>
          <w:sz w:val="24"/>
          <w:szCs w:val="24"/>
        </w:rPr>
        <w:t xml:space="preserve"> DALY rate of kidney cancer in the Middle East and North Africa region from 1990 to 2019, by sex and country. DALY= disability-adjusted-life-years. (Generated from data available from </w:t>
      </w:r>
      <w:hyperlink r:id="rId9" w:history="1">
        <w:r w:rsidRPr="005138D2">
          <w:rPr>
            <w:rStyle w:val="Hyperlink"/>
            <w:rFonts w:cstheme="minorHAnsi"/>
            <w:sz w:val="24"/>
            <w:szCs w:val="24"/>
          </w:rPr>
          <w:t>http://ghdx.healthdata.org/gbd-results-tool</w:t>
        </w:r>
      </w:hyperlink>
      <w:r w:rsidRPr="005138D2">
        <w:rPr>
          <w:rFonts w:cstheme="minorHAnsi"/>
          <w:sz w:val="24"/>
          <w:szCs w:val="24"/>
        </w:rPr>
        <w:t>).</w:t>
      </w:r>
      <w:bookmarkStart w:id="0" w:name="_GoBack"/>
      <w:bookmarkEnd w:id="0"/>
    </w:p>
    <w:sectPr w:rsidR="009D3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56"/>
    <w:rsid w:val="00087B56"/>
    <w:rsid w:val="009D35BA"/>
    <w:rsid w:val="00DF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A38EA2-0675-4B4B-9E0A-0592ABD5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5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15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hdx.healthdata.org/gbd-results-too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hdx.healthdata.org/gbd-results-too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hdx.healthdata.org/gbd-results-too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hdx.healthdata.org/gbd-results-too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ghdx.healthdata.org/gbd-results-tool" TargetMode="External"/><Relationship Id="rId9" Type="http://schemas.openxmlformats.org/officeDocument/2006/relationships/hyperlink" Target="http://ghdx.healthdata.org/gbd-results-t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Venkatesan M Muthu M</dc:creator>
  <cp:keywords/>
  <dc:description/>
  <cp:lastModifiedBy>Venkatesan M Muthu M</cp:lastModifiedBy>
  <cp:revision>2</cp:revision>
  <dcterms:created xsi:type="dcterms:W3CDTF">2024-06-11T06:30:00Z</dcterms:created>
  <dcterms:modified xsi:type="dcterms:W3CDTF">2024-06-11T06:31:00Z</dcterms:modified>
</cp:coreProperties>
</file>