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9A9AE" w14:textId="38257675" w:rsidR="004B47EC" w:rsidRDefault="007E49D8" w:rsidP="004B47EC">
      <w:pPr>
        <w:rPr>
          <w:rFonts w:asciiTheme="majorBidi" w:eastAsia="MS Gothic" w:hAnsiTheme="majorBidi" w:cstheme="majorBidi"/>
          <w:sz w:val="24"/>
          <w:szCs w:val="24"/>
          <w:u w:val="single"/>
          <w:shd w:val="clear" w:color="auto" w:fill="FFFFFF"/>
        </w:rPr>
      </w:pPr>
      <w:bookmarkStart w:id="0" w:name="_Hlk160625070"/>
      <w:proofErr w:type="gramStart"/>
      <w:r>
        <w:rPr>
          <w:rFonts w:asciiTheme="majorBidi" w:eastAsia="MS Gothic" w:hAnsiTheme="majorBidi" w:cstheme="majorBidi"/>
          <w:sz w:val="24"/>
          <w:szCs w:val="24"/>
          <w:u w:val="single"/>
          <w:shd w:val="clear" w:color="auto" w:fill="FFFFFF"/>
        </w:rPr>
        <w:t>Controlling for</w:t>
      </w:r>
      <w:proofErr w:type="gramEnd"/>
      <w:r w:rsidR="004B47EC" w:rsidRPr="004B47EC">
        <w:rPr>
          <w:rFonts w:asciiTheme="majorBidi" w:eastAsia="MS Gothic" w:hAnsiTheme="majorBidi" w:cstheme="majorBidi"/>
          <w:sz w:val="24"/>
          <w:szCs w:val="24"/>
          <w:u w:val="single"/>
          <w:shd w:val="clear" w:color="auto" w:fill="FFFFFF"/>
        </w:rPr>
        <w:t xml:space="preserve"> </w:t>
      </w:r>
      <w:r w:rsidR="00AC29A3" w:rsidRPr="004B47EC">
        <w:rPr>
          <w:rFonts w:asciiTheme="majorBidi" w:eastAsia="MS Gothic" w:hAnsiTheme="majorBidi" w:cstheme="majorBidi"/>
          <w:sz w:val="24"/>
          <w:szCs w:val="24"/>
          <w:u w:val="single"/>
          <w:shd w:val="clear" w:color="auto" w:fill="FFFFFF"/>
        </w:rPr>
        <w:t xml:space="preserve">potential </w:t>
      </w:r>
      <w:r w:rsidR="00AC29A3" w:rsidRPr="004B47EC">
        <w:rPr>
          <w:rFonts w:asciiTheme="majorBidi" w:eastAsia="MS Gothic" w:hAnsiTheme="majorBidi" w:cstheme="majorBidi"/>
          <w:sz w:val="24"/>
          <w:szCs w:val="24"/>
          <w:u w:val="single"/>
          <w:shd w:val="clear" w:color="auto" w:fill="FFFFFF"/>
        </w:rPr>
        <w:t>age-related</w:t>
      </w:r>
      <w:r w:rsidR="004B47EC" w:rsidRPr="004B47EC">
        <w:rPr>
          <w:rFonts w:asciiTheme="majorBidi" w:eastAsia="MS Gothic" w:hAnsiTheme="majorBidi" w:cstheme="majorBidi"/>
          <w:sz w:val="24"/>
          <w:szCs w:val="24"/>
          <w:u w:val="single"/>
          <w:shd w:val="clear" w:color="auto" w:fill="FFFFFF"/>
        </w:rPr>
        <w:t xml:space="preserve"> differences in </w:t>
      </w:r>
      <w:r>
        <w:rPr>
          <w:rFonts w:asciiTheme="majorBidi" w:eastAsia="MS Gothic" w:hAnsiTheme="majorBidi" w:cstheme="majorBidi"/>
          <w:sz w:val="24"/>
          <w:szCs w:val="24"/>
          <w:u w:val="single"/>
          <w:shd w:val="clear" w:color="auto" w:fill="FFFFFF"/>
        </w:rPr>
        <w:t xml:space="preserve">the </w:t>
      </w:r>
      <w:r w:rsidR="004B47EC" w:rsidRPr="004B47EC">
        <w:rPr>
          <w:rFonts w:asciiTheme="majorBidi" w:eastAsia="MS Gothic" w:hAnsiTheme="majorBidi" w:cstheme="majorBidi"/>
          <w:sz w:val="24"/>
          <w:szCs w:val="24"/>
          <w:u w:val="single"/>
          <w:shd w:val="clear" w:color="auto" w:fill="FFFFFF"/>
        </w:rPr>
        <w:t>presentation times</w:t>
      </w:r>
      <w:r w:rsidR="00AC29A3" w:rsidRPr="00AC29A3">
        <w:rPr>
          <w:rFonts w:asciiTheme="majorBidi" w:eastAsia="MS Gothic" w:hAnsiTheme="majorBidi" w:cstheme="majorBidi"/>
          <w:sz w:val="24"/>
          <w:szCs w:val="24"/>
          <w:u w:val="single"/>
          <w:shd w:val="clear" w:color="auto" w:fill="FFFFFF"/>
        </w:rPr>
        <w:t xml:space="preserve"> </w:t>
      </w:r>
      <w:r w:rsidR="00AC29A3" w:rsidRPr="004B47EC">
        <w:rPr>
          <w:rFonts w:asciiTheme="majorBidi" w:eastAsia="MS Gothic" w:hAnsiTheme="majorBidi" w:cstheme="majorBidi"/>
          <w:sz w:val="24"/>
          <w:szCs w:val="24"/>
          <w:u w:val="single"/>
          <w:shd w:val="clear" w:color="auto" w:fill="FFFFFF"/>
        </w:rPr>
        <w:t>of the Ponzo illusion</w:t>
      </w:r>
      <w:r w:rsidR="004B47EC" w:rsidRPr="004B47EC">
        <w:rPr>
          <w:rFonts w:asciiTheme="majorBidi" w:eastAsia="MS Gothic" w:hAnsiTheme="majorBidi" w:cstheme="majorBidi"/>
          <w:sz w:val="24"/>
          <w:szCs w:val="24"/>
          <w:u w:val="single"/>
          <w:shd w:val="clear" w:color="auto" w:fill="FFFFFF"/>
        </w:rPr>
        <w:t xml:space="preserve">. </w:t>
      </w:r>
    </w:p>
    <w:p w14:paraId="72A332B4" w14:textId="77777777" w:rsidR="004B47EC" w:rsidRPr="004B47EC" w:rsidRDefault="004B47EC" w:rsidP="004B47EC">
      <w:pPr>
        <w:rPr>
          <w:rFonts w:asciiTheme="majorBidi" w:eastAsia="MS Gothic" w:hAnsiTheme="majorBidi" w:cstheme="majorBidi"/>
          <w:sz w:val="24"/>
          <w:szCs w:val="24"/>
          <w:u w:val="single"/>
          <w:shd w:val="clear" w:color="auto" w:fill="FFFFFF"/>
        </w:rPr>
      </w:pPr>
    </w:p>
    <w:p w14:paraId="27913B9F" w14:textId="3E1302EC" w:rsidR="004B47EC" w:rsidRDefault="004B47EC" w:rsidP="004B47EC">
      <w:pPr>
        <w:rPr>
          <w:rFonts w:asciiTheme="majorBidi" w:eastAsia="MS Gothic" w:hAnsiTheme="majorBidi" w:cstheme="majorBidi"/>
          <w:sz w:val="24"/>
          <w:szCs w:val="24"/>
          <w:shd w:val="clear" w:color="auto" w:fill="FFFFFF"/>
        </w:rPr>
      </w:pPr>
      <w:r w:rsidRPr="0098073E">
        <w:rPr>
          <w:rFonts w:asciiTheme="majorBidi" w:eastAsia="MS Gothic" w:hAnsiTheme="majorBidi" w:cstheme="majorBidi"/>
          <w:sz w:val="24"/>
          <w:szCs w:val="24"/>
          <w:shd w:val="clear" w:color="auto" w:fill="FFFFFF"/>
        </w:rPr>
        <w:t>The longer presentation time</w:t>
      </w:r>
      <w:r>
        <w:rPr>
          <w:rFonts w:asciiTheme="majorBidi" w:eastAsia="MS Gothic" w:hAnsiTheme="majorBidi" w:cstheme="majorBidi"/>
          <w:sz w:val="24"/>
          <w:szCs w:val="24"/>
          <w:shd w:val="clear" w:color="auto" w:fill="FFFFFF"/>
        </w:rPr>
        <w:t>s</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and the different presentation method for</w:t>
      </w:r>
      <w:r w:rsidRPr="0098073E">
        <w:rPr>
          <w:rFonts w:asciiTheme="majorBidi" w:eastAsia="MS Gothic" w:hAnsiTheme="majorBidi" w:cstheme="majorBidi"/>
          <w:sz w:val="24"/>
          <w:szCs w:val="24"/>
          <w:shd w:val="clear" w:color="auto" w:fill="FFFFFF"/>
        </w:rPr>
        <w:t xml:space="preserve"> the Ponzo illusion</w:t>
      </w:r>
      <w:r>
        <w:rPr>
          <w:rFonts w:asciiTheme="majorBidi" w:eastAsia="MS Gothic" w:hAnsiTheme="majorBidi" w:cstheme="majorBidi"/>
          <w:sz w:val="24"/>
          <w:szCs w:val="24"/>
          <w:shd w:val="clear" w:color="auto" w:fill="FFFFFF"/>
        </w:rPr>
        <w:t>,</w:t>
      </w:r>
      <w:r w:rsidRPr="0098073E">
        <w:rPr>
          <w:rFonts w:asciiTheme="majorBidi" w:eastAsia="MS Gothic" w:hAnsiTheme="majorBidi" w:cstheme="majorBidi"/>
          <w:sz w:val="24"/>
          <w:szCs w:val="24"/>
          <w:shd w:val="clear" w:color="auto" w:fill="FFFFFF"/>
        </w:rPr>
        <w:t xml:space="preserve"> compared to the Ebbinghaus and Height-width illusions</w:t>
      </w:r>
      <w:r>
        <w:rPr>
          <w:rFonts w:asciiTheme="majorBidi" w:eastAsia="MS Gothic" w:hAnsiTheme="majorBidi" w:cstheme="majorBidi"/>
          <w:sz w:val="24"/>
          <w:szCs w:val="24"/>
          <w:shd w:val="clear" w:color="auto" w:fill="FFFFFF"/>
        </w:rPr>
        <w:t>,</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are based on the way we originally developed the BTPI</w:t>
      </w:r>
      <w:r>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 xml:space="preserve">(Mazuz et al., 2023). </w:t>
      </w:r>
      <w:r>
        <w:rPr>
          <w:rFonts w:asciiTheme="majorBidi" w:eastAsia="MS Gothic" w:hAnsiTheme="majorBidi" w:cstheme="majorBidi"/>
          <w:sz w:val="24"/>
          <w:szCs w:val="24"/>
          <w:shd w:val="clear" w:color="auto" w:fill="FFFFFF"/>
        </w:rPr>
        <w:t>However,</w:t>
      </w:r>
      <w:r>
        <w:rPr>
          <w:rFonts w:asciiTheme="majorBidi" w:eastAsia="MS Gothic" w:hAnsiTheme="majorBidi" w:cstheme="majorBidi"/>
          <w:sz w:val="24"/>
          <w:szCs w:val="24"/>
          <w:shd w:val="clear" w:color="auto" w:fill="FFFFFF"/>
        </w:rPr>
        <w:t xml:space="preserve"> in the context of the present study, it could</w:t>
      </w:r>
      <w:r w:rsidRPr="0098073E">
        <w:rPr>
          <w:rFonts w:asciiTheme="majorBidi" w:eastAsia="MS Gothic" w:hAnsiTheme="majorBidi" w:cstheme="majorBidi"/>
          <w:sz w:val="24"/>
          <w:szCs w:val="24"/>
          <w:shd w:val="clear" w:color="auto" w:fill="FFFFFF"/>
        </w:rPr>
        <w:t xml:space="preserve"> raise</w:t>
      </w:r>
      <w:r>
        <w:rPr>
          <w:rFonts w:asciiTheme="majorBidi" w:eastAsia="MS Gothic" w:hAnsiTheme="majorBidi" w:cstheme="majorBidi"/>
          <w:sz w:val="24"/>
          <w:szCs w:val="24"/>
          <w:shd w:val="clear" w:color="auto" w:fill="FFFFFF"/>
        </w:rPr>
        <w:t xml:space="preserve"> the issue of</w:t>
      </w:r>
      <w:r w:rsidRPr="0098073E">
        <w:rPr>
          <w:rFonts w:asciiTheme="majorBidi" w:eastAsia="MS Gothic" w:hAnsiTheme="majorBidi" w:cstheme="majorBidi"/>
          <w:sz w:val="24"/>
          <w:szCs w:val="24"/>
          <w:shd w:val="clear" w:color="auto" w:fill="FFFFFF"/>
        </w:rPr>
        <w:t xml:space="preserve"> whether older participants had sufficient time to process the background, potentially influencing the illusion's magnitude </w:t>
      </w:r>
      <w:r>
        <w:rPr>
          <w:rFonts w:asciiTheme="majorBidi" w:eastAsia="MS Gothic" w:hAnsiTheme="majorBidi" w:cstheme="majorBidi"/>
          <w:sz w:val="24"/>
          <w:szCs w:val="24"/>
          <w:shd w:val="clear" w:color="auto" w:fill="FFFFFF"/>
        </w:rPr>
        <w:t>in this</w:t>
      </w:r>
      <w:r w:rsidRPr="0098073E">
        <w:rPr>
          <w:rFonts w:asciiTheme="majorBidi" w:eastAsia="MS Gothic" w:hAnsiTheme="majorBidi" w:cstheme="majorBidi"/>
          <w:sz w:val="24"/>
          <w:szCs w:val="24"/>
          <w:shd w:val="clear" w:color="auto" w:fill="FFFFFF"/>
        </w:rPr>
        <w:t xml:space="preserve"> age</w:t>
      </w:r>
      <w:r>
        <w:rPr>
          <w:rFonts w:asciiTheme="majorBidi" w:eastAsia="MS Gothic" w:hAnsiTheme="majorBidi" w:cstheme="majorBidi"/>
          <w:sz w:val="24"/>
          <w:szCs w:val="24"/>
          <w:shd w:val="clear" w:color="auto" w:fill="FFFFFF"/>
        </w:rPr>
        <w:t xml:space="preserve"> group</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In our original paper, the decision to use a version in which the Ponzo display is presented until the participants’ response was based on the larger reliability of the data when comparing this design to an alternative design in which presentation time was limited to 1000ms (as in the case of the other illusions). In addition, for the Ponzo illusion only, we found that reaction times and presentation times were not correlated to the illusion’s magnitude (Mazuz et al., 2023). This was the rationale for including the illusion in its present format in our final BTPI version.</w:t>
      </w:r>
      <w:r w:rsidRPr="000A2D64">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S</w:t>
      </w:r>
      <w:r w:rsidRPr="0098073E">
        <w:rPr>
          <w:rFonts w:asciiTheme="majorBidi" w:eastAsia="MS Gothic" w:hAnsiTheme="majorBidi" w:cstheme="majorBidi"/>
          <w:sz w:val="24"/>
          <w:szCs w:val="24"/>
          <w:shd w:val="clear" w:color="auto" w:fill="FFFFFF"/>
        </w:rPr>
        <w:t xml:space="preserve">ince BTPI was primarily validated on younger participants, it is </w:t>
      </w:r>
      <w:r>
        <w:rPr>
          <w:rFonts w:asciiTheme="majorBidi" w:eastAsia="MS Gothic" w:hAnsiTheme="majorBidi" w:cstheme="majorBidi"/>
          <w:sz w:val="24"/>
          <w:szCs w:val="24"/>
          <w:shd w:val="clear" w:color="auto" w:fill="FFFFFF"/>
        </w:rPr>
        <w:t>possible to argue</w:t>
      </w:r>
      <w:r w:rsidRPr="0098073E">
        <w:rPr>
          <w:rFonts w:asciiTheme="majorBidi" w:eastAsia="MS Gothic" w:hAnsiTheme="majorBidi" w:cstheme="majorBidi"/>
          <w:sz w:val="24"/>
          <w:szCs w:val="24"/>
          <w:shd w:val="clear" w:color="auto" w:fill="FFFFFF"/>
        </w:rPr>
        <w:t xml:space="preserve"> that the interaction between age and exposure time could influence the illusion</w:t>
      </w:r>
      <w:r>
        <w:rPr>
          <w:rFonts w:asciiTheme="majorBidi" w:eastAsia="MS Gothic" w:hAnsiTheme="majorBidi" w:cstheme="majorBidi"/>
          <w:sz w:val="24"/>
          <w:szCs w:val="24"/>
          <w:shd w:val="clear" w:color="auto" w:fill="FFFFFF"/>
        </w:rPr>
        <w:t>’s</w:t>
      </w:r>
      <w:r w:rsidRPr="0098073E">
        <w:rPr>
          <w:rFonts w:asciiTheme="majorBidi" w:eastAsia="MS Gothic" w:hAnsiTheme="majorBidi" w:cstheme="majorBidi"/>
          <w:sz w:val="24"/>
          <w:szCs w:val="24"/>
          <w:shd w:val="clear" w:color="auto" w:fill="FFFFFF"/>
        </w:rPr>
        <w:t xml:space="preserve"> magnitude</w:t>
      </w:r>
      <w:r>
        <w:rPr>
          <w:rFonts w:asciiTheme="majorBidi" w:eastAsia="MS Gothic" w:hAnsiTheme="majorBidi" w:cstheme="majorBidi"/>
          <w:sz w:val="24"/>
          <w:szCs w:val="24"/>
          <w:shd w:val="clear" w:color="auto" w:fill="FFFFFF"/>
        </w:rPr>
        <w:t xml:space="preserve"> </w:t>
      </w:r>
      <w:r w:rsidRPr="0098073E">
        <w:rPr>
          <w:rFonts w:asciiTheme="majorBidi" w:eastAsia="MS Gothic" w:hAnsiTheme="majorBidi" w:cstheme="majorBidi"/>
          <w:sz w:val="24"/>
          <w:szCs w:val="24"/>
          <w:shd w:val="clear" w:color="auto" w:fill="FFFFFF"/>
        </w:rPr>
        <w:t>for older participants.</w:t>
      </w:r>
    </w:p>
    <w:p w14:paraId="09A8F8F0" w14:textId="4276A270" w:rsidR="004B47EC" w:rsidRDefault="004B47EC" w:rsidP="004B47EC">
      <w:pPr>
        <w:ind w:firstLine="720"/>
        <w:rPr>
          <w:rFonts w:asciiTheme="majorBidi" w:eastAsia="MS Gothic" w:hAnsiTheme="majorBidi" w:cstheme="majorBidi"/>
          <w:sz w:val="24"/>
          <w:szCs w:val="24"/>
          <w:shd w:val="clear" w:color="auto" w:fill="FFFFFF"/>
        </w:rPr>
      </w:pPr>
      <w:r>
        <w:rPr>
          <w:rFonts w:asciiTheme="majorBidi" w:eastAsia="MS Gothic" w:hAnsiTheme="majorBidi" w:cstheme="majorBidi"/>
          <w:sz w:val="24"/>
          <w:szCs w:val="24"/>
          <w:shd w:val="clear" w:color="auto" w:fill="FFFFFF"/>
        </w:rPr>
        <w:t>T</w:t>
      </w:r>
      <w:r w:rsidRPr="0098073E">
        <w:rPr>
          <w:rFonts w:asciiTheme="majorBidi" w:eastAsia="MS Gothic" w:hAnsiTheme="majorBidi" w:cstheme="majorBidi"/>
          <w:sz w:val="24"/>
          <w:szCs w:val="24"/>
          <w:shd w:val="clear" w:color="auto" w:fill="FFFFFF"/>
        </w:rPr>
        <w:t>o address this</w:t>
      </w:r>
      <w:r>
        <w:rPr>
          <w:rFonts w:asciiTheme="majorBidi" w:eastAsia="MS Gothic" w:hAnsiTheme="majorBidi" w:cstheme="majorBidi"/>
          <w:sz w:val="24"/>
          <w:szCs w:val="24"/>
          <w:shd w:val="clear" w:color="auto" w:fill="FFFFFF"/>
        </w:rPr>
        <w:t xml:space="preserve"> issue</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we test</w:t>
      </w:r>
      <w:r>
        <w:rPr>
          <w:rFonts w:asciiTheme="majorBidi" w:eastAsia="MS Gothic" w:hAnsiTheme="majorBidi" w:cstheme="majorBidi"/>
          <w:sz w:val="24"/>
          <w:szCs w:val="24"/>
          <w:shd w:val="clear" w:color="auto" w:fill="FFFFFF"/>
        </w:rPr>
        <w:t>ed</w:t>
      </w:r>
      <w:r>
        <w:rPr>
          <w:rFonts w:asciiTheme="majorBidi" w:eastAsia="MS Gothic" w:hAnsiTheme="majorBidi" w:cstheme="majorBidi"/>
          <w:sz w:val="24"/>
          <w:szCs w:val="24"/>
          <w:shd w:val="clear" w:color="auto" w:fill="FFFFFF"/>
        </w:rPr>
        <w:t xml:space="preserve"> whether equating exposure times between older and younger adults would change the pattern of results. For this purpose, </w:t>
      </w:r>
      <w:r w:rsidRPr="0098073E">
        <w:rPr>
          <w:rFonts w:asciiTheme="majorBidi" w:eastAsia="MS Gothic" w:hAnsiTheme="majorBidi" w:cstheme="majorBidi"/>
          <w:sz w:val="24"/>
          <w:szCs w:val="24"/>
          <w:shd w:val="clear" w:color="auto" w:fill="FFFFFF"/>
        </w:rPr>
        <w:t xml:space="preserve">we </w:t>
      </w:r>
      <w:r>
        <w:rPr>
          <w:rFonts w:asciiTheme="majorBidi" w:eastAsia="MS Gothic" w:hAnsiTheme="majorBidi" w:cstheme="majorBidi"/>
          <w:sz w:val="24"/>
          <w:szCs w:val="24"/>
          <w:shd w:val="clear" w:color="auto" w:fill="FFFFFF"/>
        </w:rPr>
        <w:t>performed an additional analysis in which we included, for the older adult group,</w:t>
      </w:r>
      <w:r w:rsidRPr="0098073E">
        <w:rPr>
          <w:rFonts w:asciiTheme="majorBidi" w:eastAsia="MS Gothic" w:hAnsiTheme="majorBidi" w:cstheme="majorBidi"/>
          <w:sz w:val="24"/>
          <w:szCs w:val="24"/>
          <w:shd w:val="clear" w:color="auto" w:fill="FFFFFF"/>
        </w:rPr>
        <w:t xml:space="preserve"> only trials </w:t>
      </w:r>
      <w:r>
        <w:rPr>
          <w:rFonts w:asciiTheme="majorBidi" w:eastAsia="MS Gothic" w:hAnsiTheme="majorBidi" w:cstheme="majorBidi"/>
          <w:sz w:val="24"/>
          <w:szCs w:val="24"/>
          <w:shd w:val="clear" w:color="auto" w:fill="FFFFFF"/>
        </w:rPr>
        <w:t>in which</w:t>
      </w:r>
      <w:r w:rsidRPr="0098073E">
        <w:rPr>
          <w:rFonts w:asciiTheme="majorBidi" w:eastAsia="MS Gothic" w:hAnsiTheme="majorBidi" w:cstheme="majorBidi"/>
          <w:sz w:val="24"/>
          <w:szCs w:val="24"/>
          <w:shd w:val="clear" w:color="auto" w:fill="FFFFFF"/>
        </w:rPr>
        <w:t xml:space="preserve"> reaction time</w:t>
      </w:r>
      <w:r>
        <w:rPr>
          <w:rFonts w:asciiTheme="majorBidi" w:eastAsia="MS Gothic" w:hAnsiTheme="majorBidi" w:cstheme="majorBidi"/>
          <w:sz w:val="24"/>
          <w:szCs w:val="24"/>
          <w:shd w:val="clear" w:color="auto" w:fill="FFFFFF"/>
        </w:rPr>
        <w:t>s</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were</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faster than</w:t>
      </w:r>
      <w:r w:rsidRPr="0098073E">
        <w:rPr>
          <w:rFonts w:asciiTheme="majorBidi" w:eastAsia="MS Gothic" w:hAnsiTheme="majorBidi" w:cstheme="majorBidi"/>
          <w:sz w:val="24"/>
          <w:szCs w:val="24"/>
          <w:shd w:val="clear" w:color="auto" w:fill="FFFFFF"/>
        </w:rPr>
        <w:t xml:space="preserve"> 1500 </w:t>
      </w:r>
      <w:proofErr w:type="spellStart"/>
      <w:r w:rsidRPr="0098073E">
        <w:rPr>
          <w:rFonts w:asciiTheme="majorBidi" w:eastAsia="MS Gothic" w:hAnsiTheme="majorBidi" w:cstheme="majorBidi"/>
          <w:sz w:val="24"/>
          <w:szCs w:val="24"/>
          <w:shd w:val="clear" w:color="auto" w:fill="FFFFFF"/>
        </w:rPr>
        <w:t>ms</w:t>
      </w:r>
      <w:r>
        <w:rPr>
          <w:rFonts w:asciiTheme="majorBidi" w:eastAsia="MS Gothic" w:hAnsiTheme="majorBidi" w:cstheme="majorBidi"/>
          <w:sz w:val="24"/>
          <w:szCs w:val="24"/>
          <w:shd w:val="clear" w:color="auto" w:fill="FFFFFF"/>
        </w:rPr>
        <w:t>.</w:t>
      </w:r>
      <w:proofErr w:type="spellEnd"/>
      <w:r>
        <w:rPr>
          <w:rFonts w:asciiTheme="majorBidi" w:eastAsia="MS Gothic" w:hAnsiTheme="majorBidi" w:cstheme="majorBidi"/>
          <w:sz w:val="24"/>
          <w:szCs w:val="24"/>
          <w:shd w:val="clear" w:color="auto" w:fill="FFFFFF"/>
        </w:rPr>
        <w:t xml:space="preserve"> </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 xml:space="preserve">As can be seen in the tables below, </w:t>
      </w:r>
      <w:r w:rsidRPr="0098073E">
        <w:rPr>
          <w:rFonts w:asciiTheme="majorBidi" w:eastAsia="MS Gothic" w:hAnsiTheme="majorBidi" w:cstheme="majorBidi"/>
          <w:sz w:val="24"/>
          <w:szCs w:val="24"/>
          <w:shd w:val="clear" w:color="auto" w:fill="FFFFFF"/>
        </w:rPr>
        <w:t>exposure times</w:t>
      </w:r>
      <w:r>
        <w:rPr>
          <w:rFonts w:asciiTheme="majorBidi" w:eastAsia="MS Gothic" w:hAnsiTheme="majorBidi" w:cstheme="majorBidi"/>
          <w:sz w:val="24"/>
          <w:szCs w:val="24"/>
          <w:shd w:val="clear" w:color="auto" w:fill="FFFFFF"/>
        </w:rPr>
        <w:t xml:space="preserve"> in the new analysis</w:t>
      </w:r>
      <w:r w:rsidRPr="0098073E">
        <w:rPr>
          <w:rFonts w:asciiTheme="majorBidi" w:eastAsia="MS Gothic" w:hAnsiTheme="majorBidi" w:cstheme="majorBidi"/>
          <w:sz w:val="24"/>
          <w:szCs w:val="24"/>
          <w:shd w:val="clear" w:color="auto" w:fill="FFFFFF"/>
        </w:rPr>
        <w:t xml:space="preserve"> </w:t>
      </w:r>
      <w:r>
        <w:rPr>
          <w:rFonts w:asciiTheme="majorBidi" w:eastAsia="MS Gothic" w:hAnsiTheme="majorBidi" w:cstheme="majorBidi"/>
          <w:sz w:val="24"/>
          <w:szCs w:val="24"/>
          <w:shd w:val="clear" w:color="auto" w:fill="FFFFFF"/>
        </w:rPr>
        <w:t xml:space="preserve">are similar </w:t>
      </w:r>
      <w:r w:rsidRPr="0098073E">
        <w:rPr>
          <w:rFonts w:asciiTheme="majorBidi" w:eastAsia="MS Gothic" w:hAnsiTheme="majorBidi" w:cstheme="majorBidi"/>
          <w:sz w:val="24"/>
          <w:szCs w:val="24"/>
          <w:shd w:val="clear" w:color="auto" w:fill="FFFFFF"/>
        </w:rPr>
        <w:t xml:space="preserve">across </w:t>
      </w:r>
      <w:r>
        <w:rPr>
          <w:rFonts w:asciiTheme="majorBidi" w:eastAsia="MS Gothic" w:hAnsiTheme="majorBidi" w:cstheme="majorBidi"/>
          <w:sz w:val="24"/>
          <w:szCs w:val="24"/>
          <w:shd w:val="clear" w:color="auto" w:fill="FFFFFF"/>
        </w:rPr>
        <w:t xml:space="preserve">the </w:t>
      </w:r>
      <w:r w:rsidRPr="0098073E">
        <w:rPr>
          <w:rFonts w:asciiTheme="majorBidi" w:eastAsia="MS Gothic" w:hAnsiTheme="majorBidi" w:cstheme="majorBidi"/>
          <w:sz w:val="24"/>
          <w:szCs w:val="24"/>
          <w:shd w:val="clear" w:color="auto" w:fill="FFFFFF"/>
        </w:rPr>
        <w:t xml:space="preserve">age groups. </w:t>
      </w:r>
      <w:r>
        <w:rPr>
          <w:rFonts w:asciiTheme="majorBidi" w:eastAsia="MS Gothic" w:hAnsiTheme="majorBidi" w:cstheme="majorBidi"/>
          <w:sz w:val="24"/>
          <w:szCs w:val="24"/>
          <w:shd w:val="clear" w:color="auto" w:fill="FFFFFF"/>
        </w:rPr>
        <w:t xml:space="preserve">Still, there were no significant differences </w:t>
      </w:r>
      <w:r w:rsidRPr="0098073E">
        <w:rPr>
          <w:rFonts w:asciiTheme="majorBidi" w:eastAsia="MS Gothic" w:hAnsiTheme="majorBidi" w:cstheme="majorBidi"/>
          <w:sz w:val="24"/>
          <w:szCs w:val="24"/>
          <w:shd w:val="clear" w:color="auto" w:fill="FFFFFF"/>
        </w:rPr>
        <w:t>between younger and older participants</w:t>
      </w:r>
      <w:r>
        <w:rPr>
          <w:rFonts w:asciiTheme="majorBidi" w:eastAsia="MS Gothic" w:hAnsiTheme="majorBidi" w:cstheme="majorBidi"/>
          <w:sz w:val="24"/>
          <w:szCs w:val="24"/>
          <w:shd w:val="clear" w:color="auto" w:fill="FFFFFF"/>
        </w:rPr>
        <w:t xml:space="preserve"> in their susceptibility to the illusion</w:t>
      </w:r>
      <w:r w:rsidRPr="0098073E">
        <w:rPr>
          <w:rFonts w:asciiTheme="majorBidi" w:eastAsia="MS Gothic" w:hAnsiTheme="majorBidi" w:cstheme="majorBidi"/>
          <w:sz w:val="24"/>
          <w:szCs w:val="24"/>
          <w:shd w:val="clear" w:color="auto" w:fill="FFFFFF"/>
        </w:rPr>
        <w:t xml:space="preserve"> (</w:t>
      </w:r>
      <w:proofErr w:type="gramStart"/>
      <w:r w:rsidRPr="0098073E">
        <w:rPr>
          <w:rFonts w:asciiTheme="majorBidi" w:eastAsia="MS Gothic" w:hAnsiTheme="majorBidi" w:cstheme="majorBidi"/>
          <w:sz w:val="24"/>
          <w:szCs w:val="24"/>
          <w:shd w:val="clear" w:color="auto" w:fill="FFFFFF"/>
        </w:rPr>
        <w:t>F(</w:t>
      </w:r>
      <w:proofErr w:type="gramEnd"/>
      <w:r w:rsidRPr="0098073E">
        <w:rPr>
          <w:rFonts w:asciiTheme="majorBidi" w:eastAsia="MS Gothic" w:hAnsiTheme="majorBidi" w:cstheme="majorBidi"/>
          <w:sz w:val="24"/>
          <w:szCs w:val="24"/>
          <w:shd w:val="clear" w:color="auto" w:fill="FFFFFF"/>
        </w:rPr>
        <w:t>2,165) = 1.23, p = .294).</w:t>
      </w:r>
      <w:r w:rsidRPr="0098073E">
        <w:rPr>
          <w:rFonts w:asciiTheme="majorBidi" w:hAnsiTheme="majorBidi" w:cstheme="majorBidi"/>
          <w:sz w:val="24"/>
          <w:szCs w:val="24"/>
        </w:rPr>
        <w:t xml:space="preserve"> </w:t>
      </w:r>
      <w:r w:rsidRPr="0098073E">
        <w:rPr>
          <w:rFonts w:asciiTheme="majorBidi" w:eastAsia="MS Gothic" w:hAnsiTheme="majorBidi" w:cstheme="majorBidi"/>
          <w:sz w:val="24"/>
          <w:szCs w:val="24"/>
          <w:shd w:val="clear" w:color="auto" w:fill="FFFFFF"/>
        </w:rPr>
        <w:t>Subsequent analyses showed no significant differences in the Ponzo CE</w:t>
      </w:r>
      <w:r>
        <w:rPr>
          <w:rFonts w:asciiTheme="majorBidi" w:eastAsia="MS Gothic" w:hAnsiTheme="majorBidi" w:cstheme="majorBidi"/>
          <w:sz w:val="24"/>
          <w:szCs w:val="24"/>
          <w:shd w:val="clear" w:color="auto" w:fill="FFFFFF"/>
        </w:rPr>
        <w:t>s</w:t>
      </w:r>
      <w:r w:rsidRPr="0098073E">
        <w:rPr>
          <w:rFonts w:asciiTheme="majorBidi" w:eastAsia="MS Gothic" w:hAnsiTheme="majorBidi" w:cstheme="majorBidi"/>
          <w:sz w:val="24"/>
          <w:szCs w:val="24"/>
          <w:shd w:val="clear" w:color="auto" w:fill="FFFFFF"/>
        </w:rPr>
        <w:t xml:space="preserve"> between </w:t>
      </w:r>
      <w:r>
        <w:rPr>
          <w:rFonts w:asciiTheme="majorBidi" w:eastAsia="MS Gothic" w:hAnsiTheme="majorBidi" w:cstheme="majorBidi"/>
          <w:sz w:val="24"/>
          <w:szCs w:val="24"/>
          <w:shd w:val="clear" w:color="auto" w:fill="FFFFFF"/>
        </w:rPr>
        <w:t xml:space="preserve">the </w:t>
      </w:r>
      <w:r w:rsidRPr="0098073E">
        <w:rPr>
          <w:rFonts w:asciiTheme="majorBidi" w:eastAsia="MS Gothic" w:hAnsiTheme="majorBidi" w:cstheme="majorBidi"/>
          <w:sz w:val="24"/>
          <w:szCs w:val="24"/>
          <w:shd w:val="clear" w:color="auto" w:fill="FFFFFF"/>
        </w:rPr>
        <w:t>age groups (</w:t>
      </w:r>
      <w:proofErr w:type="gramStart"/>
      <w:r w:rsidRPr="0098073E">
        <w:rPr>
          <w:rFonts w:asciiTheme="majorBidi" w:eastAsia="MS Gothic" w:hAnsiTheme="majorBidi" w:cstheme="majorBidi"/>
          <w:sz w:val="24"/>
          <w:szCs w:val="24"/>
          <w:shd w:val="clear" w:color="auto" w:fill="FFFFFF"/>
        </w:rPr>
        <w:t>F(</w:t>
      </w:r>
      <w:proofErr w:type="gramEnd"/>
      <w:r w:rsidRPr="0098073E">
        <w:rPr>
          <w:rFonts w:asciiTheme="majorBidi" w:eastAsia="MS Gothic" w:hAnsiTheme="majorBidi" w:cstheme="majorBidi"/>
          <w:sz w:val="24"/>
          <w:szCs w:val="24"/>
          <w:shd w:val="clear" w:color="auto" w:fill="FFFFFF"/>
        </w:rPr>
        <w:t xml:space="preserve">2.165, p = .357), aligning with the original results. This </w:t>
      </w:r>
      <w:r>
        <w:rPr>
          <w:rFonts w:asciiTheme="majorBidi" w:eastAsia="MS Gothic" w:hAnsiTheme="majorBidi" w:cstheme="majorBidi"/>
          <w:sz w:val="24"/>
          <w:szCs w:val="24"/>
          <w:shd w:val="clear" w:color="auto" w:fill="FFFFFF"/>
        </w:rPr>
        <w:t xml:space="preserve">new analysis </w:t>
      </w:r>
      <w:r w:rsidRPr="0098073E">
        <w:rPr>
          <w:rFonts w:asciiTheme="majorBidi" w:eastAsia="MS Gothic" w:hAnsiTheme="majorBidi" w:cstheme="majorBidi"/>
          <w:sz w:val="24"/>
          <w:szCs w:val="24"/>
          <w:shd w:val="clear" w:color="auto" w:fill="FFFFFF"/>
        </w:rPr>
        <w:t xml:space="preserve">reinforces the idea that </w:t>
      </w:r>
      <w:r>
        <w:rPr>
          <w:rFonts w:asciiTheme="majorBidi" w:eastAsia="MS Gothic" w:hAnsiTheme="majorBidi" w:cstheme="majorBidi"/>
          <w:sz w:val="24"/>
          <w:szCs w:val="24"/>
          <w:shd w:val="clear" w:color="auto" w:fill="FFFFFF"/>
        </w:rPr>
        <w:t>the present</w:t>
      </w:r>
      <w:r w:rsidRPr="0098073E">
        <w:rPr>
          <w:rFonts w:asciiTheme="majorBidi" w:eastAsia="MS Gothic" w:hAnsiTheme="majorBidi" w:cstheme="majorBidi"/>
          <w:sz w:val="24"/>
          <w:szCs w:val="24"/>
          <w:shd w:val="clear" w:color="auto" w:fill="FFFFFF"/>
        </w:rPr>
        <w:t xml:space="preserve"> findings are not confounded by exposure times.</w:t>
      </w:r>
      <w:r>
        <w:rPr>
          <w:rFonts w:asciiTheme="majorBidi" w:eastAsia="MS Gothic" w:hAnsiTheme="majorBidi" w:cstheme="majorBidi"/>
          <w:sz w:val="24"/>
          <w:szCs w:val="24"/>
          <w:shd w:val="clear" w:color="auto" w:fill="FFFFFF"/>
        </w:rPr>
        <w:t xml:space="preserve"> </w:t>
      </w:r>
    </w:p>
    <w:p w14:paraId="3262CF2D" w14:textId="77777777" w:rsidR="004B47EC" w:rsidRPr="00140B3F" w:rsidRDefault="004B47EC" w:rsidP="004B47EC">
      <w:pPr>
        <w:rPr>
          <w:rFonts w:asciiTheme="majorBidi" w:eastAsia="MS Gothic" w:hAnsiTheme="majorBidi" w:cstheme="majorBidi"/>
          <w:sz w:val="24"/>
          <w:szCs w:val="24"/>
          <w:shd w:val="clear" w:color="auto" w:fill="FFFFFF"/>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
        <w:gridCol w:w="186"/>
        <w:gridCol w:w="844"/>
        <w:gridCol w:w="186"/>
        <w:gridCol w:w="390"/>
        <w:gridCol w:w="186"/>
        <w:gridCol w:w="810"/>
        <w:gridCol w:w="186"/>
        <w:gridCol w:w="690"/>
        <w:gridCol w:w="186"/>
        <w:gridCol w:w="690"/>
        <w:gridCol w:w="201"/>
      </w:tblGrid>
      <w:tr w:rsidR="004B47EC" w:rsidRPr="0098073E" w14:paraId="4DDBFA17" w14:textId="77777777" w:rsidTr="00C31599">
        <w:trPr>
          <w:cantSplit/>
          <w:tblHeader/>
          <w:tblCellSpacing w:w="15" w:type="dxa"/>
        </w:trPr>
        <w:tc>
          <w:tcPr>
            <w:tcW w:w="0" w:type="auto"/>
            <w:gridSpan w:val="12"/>
            <w:tcBorders>
              <w:top w:val="nil"/>
              <w:left w:val="nil"/>
              <w:bottom w:val="single" w:sz="6" w:space="0" w:color="333333"/>
              <w:right w:val="nil"/>
            </w:tcBorders>
            <w:tcMar>
              <w:top w:w="60" w:type="dxa"/>
              <w:left w:w="0" w:type="dxa"/>
              <w:bottom w:w="60" w:type="dxa"/>
              <w:right w:w="120" w:type="dxa"/>
            </w:tcMar>
            <w:vAlign w:val="center"/>
            <w:hideMark/>
          </w:tcPr>
          <w:p w14:paraId="13B2CFD6" w14:textId="77777777" w:rsidR="004B47EC" w:rsidRPr="0098073E" w:rsidRDefault="004B47EC" w:rsidP="00C31599">
            <w:pPr>
              <w:spacing w:after="0" w:line="240" w:lineRule="auto"/>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kern w:val="0"/>
                <w:sz w:val="24"/>
                <w:szCs w:val="24"/>
                <w14:ligatures w14:val="none"/>
              </w:rPr>
              <w:t>Group Descriptives</w:t>
            </w:r>
          </w:p>
        </w:tc>
      </w:tr>
      <w:tr w:rsidR="004B47EC" w:rsidRPr="0098073E" w14:paraId="0A69055C" w14:textId="77777777" w:rsidTr="00C31599">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B162AC9"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C74201B"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Group</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E00A9C3"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N</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A7D84B8"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Mean</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C594960"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SD</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860F378"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SE</w:t>
            </w:r>
          </w:p>
        </w:tc>
      </w:tr>
      <w:tr w:rsidR="004B47EC" w:rsidRPr="0098073E" w14:paraId="6F0FEC44" w14:textId="77777777" w:rsidTr="00C31599">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79FF47D3" w14:textId="7E3B1314"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RT</w:t>
            </w:r>
            <w:r w:rsidR="004638BA">
              <w:rPr>
                <w:rFonts w:asciiTheme="majorBidi" w:eastAsia="Times New Roman" w:hAnsiTheme="majorBidi" w:cstheme="majorBidi"/>
                <w:kern w:val="0"/>
                <w:sz w:val="24"/>
                <w:szCs w:val="24"/>
                <w14:ligatures w14:val="none"/>
              </w:rPr>
              <w:t xml:space="preserve"> </w:t>
            </w:r>
            <w:r w:rsidRPr="0098073E">
              <w:rPr>
                <w:rFonts w:asciiTheme="majorBidi" w:eastAsia="Times New Roman" w:hAnsiTheme="majorBidi" w:cstheme="majorBidi"/>
                <w:kern w:val="0"/>
                <w:sz w:val="24"/>
                <w:szCs w:val="24"/>
                <w14:ligatures w14:val="none"/>
              </w:rPr>
              <w:t>Ponzo</w:t>
            </w:r>
          </w:p>
        </w:tc>
        <w:tc>
          <w:tcPr>
            <w:tcW w:w="0" w:type="auto"/>
            <w:tcBorders>
              <w:top w:val="nil"/>
              <w:left w:val="nil"/>
              <w:bottom w:val="nil"/>
              <w:right w:val="nil"/>
            </w:tcBorders>
            <w:tcMar>
              <w:top w:w="120" w:type="dxa"/>
              <w:left w:w="30" w:type="dxa"/>
              <w:bottom w:w="30" w:type="dxa"/>
              <w:right w:w="120" w:type="dxa"/>
            </w:tcMar>
            <w:vAlign w:val="center"/>
            <w:hideMark/>
          </w:tcPr>
          <w:p w14:paraId="51736CB4"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41E0364"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Young</w:t>
            </w:r>
          </w:p>
        </w:tc>
        <w:tc>
          <w:tcPr>
            <w:tcW w:w="0" w:type="auto"/>
            <w:tcBorders>
              <w:top w:val="nil"/>
              <w:left w:val="nil"/>
              <w:bottom w:val="nil"/>
              <w:right w:val="nil"/>
            </w:tcBorders>
            <w:tcMar>
              <w:top w:w="120" w:type="dxa"/>
              <w:left w:w="30" w:type="dxa"/>
              <w:bottom w:w="30" w:type="dxa"/>
              <w:right w:w="120" w:type="dxa"/>
            </w:tcMar>
            <w:vAlign w:val="center"/>
            <w:hideMark/>
          </w:tcPr>
          <w:p w14:paraId="1E74F08B"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73CB67A"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60</w:t>
            </w:r>
          </w:p>
        </w:tc>
        <w:tc>
          <w:tcPr>
            <w:tcW w:w="0" w:type="auto"/>
            <w:tcBorders>
              <w:top w:val="nil"/>
              <w:left w:val="nil"/>
              <w:bottom w:val="nil"/>
              <w:right w:val="nil"/>
            </w:tcBorders>
            <w:tcMar>
              <w:top w:w="120" w:type="dxa"/>
              <w:left w:w="30" w:type="dxa"/>
              <w:bottom w:w="30" w:type="dxa"/>
              <w:right w:w="120" w:type="dxa"/>
            </w:tcMar>
            <w:vAlign w:val="center"/>
            <w:hideMark/>
          </w:tcPr>
          <w:p w14:paraId="3F311FB7"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A9A8E9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1004.1</w:t>
            </w:r>
          </w:p>
        </w:tc>
        <w:tc>
          <w:tcPr>
            <w:tcW w:w="0" w:type="auto"/>
            <w:tcBorders>
              <w:top w:val="nil"/>
              <w:left w:val="nil"/>
              <w:bottom w:val="nil"/>
              <w:right w:val="nil"/>
            </w:tcBorders>
            <w:tcMar>
              <w:top w:w="120" w:type="dxa"/>
              <w:left w:w="30" w:type="dxa"/>
              <w:bottom w:w="30" w:type="dxa"/>
              <w:right w:w="120" w:type="dxa"/>
            </w:tcMar>
            <w:vAlign w:val="center"/>
            <w:hideMark/>
          </w:tcPr>
          <w:p w14:paraId="765C176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45FADC9A"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241.1</w:t>
            </w:r>
          </w:p>
        </w:tc>
        <w:tc>
          <w:tcPr>
            <w:tcW w:w="0" w:type="auto"/>
            <w:tcBorders>
              <w:top w:val="nil"/>
              <w:left w:val="nil"/>
              <w:bottom w:val="nil"/>
              <w:right w:val="nil"/>
            </w:tcBorders>
            <w:tcMar>
              <w:top w:w="120" w:type="dxa"/>
              <w:left w:w="30" w:type="dxa"/>
              <w:bottom w:w="30" w:type="dxa"/>
              <w:right w:w="120" w:type="dxa"/>
            </w:tcMar>
            <w:vAlign w:val="center"/>
            <w:hideMark/>
          </w:tcPr>
          <w:p w14:paraId="43EDE87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8FC2C5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31.12</w:t>
            </w:r>
          </w:p>
        </w:tc>
        <w:tc>
          <w:tcPr>
            <w:tcW w:w="0" w:type="auto"/>
            <w:tcBorders>
              <w:top w:val="nil"/>
              <w:left w:val="nil"/>
              <w:bottom w:val="nil"/>
              <w:right w:val="nil"/>
            </w:tcBorders>
            <w:tcMar>
              <w:top w:w="120" w:type="dxa"/>
              <w:left w:w="30" w:type="dxa"/>
              <w:bottom w:w="30" w:type="dxa"/>
              <w:right w:w="120" w:type="dxa"/>
            </w:tcMar>
            <w:vAlign w:val="center"/>
            <w:hideMark/>
          </w:tcPr>
          <w:p w14:paraId="1D3E0343"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56BFBBC5" w14:textId="77777777" w:rsidTr="00C31599">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50E7DF1E"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6A6769D2"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C539B05"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Middle</w:t>
            </w:r>
          </w:p>
        </w:tc>
        <w:tc>
          <w:tcPr>
            <w:tcW w:w="0" w:type="auto"/>
            <w:tcBorders>
              <w:top w:val="nil"/>
              <w:left w:val="nil"/>
              <w:bottom w:val="nil"/>
              <w:right w:val="nil"/>
            </w:tcBorders>
            <w:tcMar>
              <w:top w:w="30" w:type="dxa"/>
              <w:left w:w="30" w:type="dxa"/>
              <w:bottom w:w="30" w:type="dxa"/>
              <w:right w:w="120" w:type="dxa"/>
            </w:tcMar>
            <w:vAlign w:val="center"/>
            <w:hideMark/>
          </w:tcPr>
          <w:p w14:paraId="4E6EE0B6"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0EAF946A"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53</w:t>
            </w:r>
          </w:p>
        </w:tc>
        <w:tc>
          <w:tcPr>
            <w:tcW w:w="0" w:type="auto"/>
            <w:tcBorders>
              <w:top w:val="nil"/>
              <w:left w:val="nil"/>
              <w:bottom w:val="nil"/>
              <w:right w:val="nil"/>
            </w:tcBorders>
            <w:tcMar>
              <w:top w:w="30" w:type="dxa"/>
              <w:left w:w="30" w:type="dxa"/>
              <w:bottom w:w="30" w:type="dxa"/>
              <w:right w:w="120" w:type="dxa"/>
            </w:tcMar>
            <w:vAlign w:val="center"/>
            <w:hideMark/>
          </w:tcPr>
          <w:p w14:paraId="00DD686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48F9D163"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1064.5</w:t>
            </w:r>
          </w:p>
        </w:tc>
        <w:tc>
          <w:tcPr>
            <w:tcW w:w="0" w:type="auto"/>
            <w:tcBorders>
              <w:top w:val="nil"/>
              <w:left w:val="nil"/>
              <w:bottom w:val="nil"/>
              <w:right w:val="nil"/>
            </w:tcBorders>
            <w:tcMar>
              <w:top w:w="30" w:type="dxa"/>
              <w:left w:w="30" w:type="dxa"/>
              <w:bottom w:w="30" w:type="dxa"/>
              <w:right w:w="120" w:type="dxa"/>
            </w:tcMar>
            <w:vAlign w:val="center"/>
            <w:hideMark/>
          </w:tcPr>
          <w:p w14:paraId="32E2AAB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3CBD0FEB"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255.3</w:t>
            </w:r>
          </w:p>
        </w:tc>
        <w:tc>
          <w:tcPr>
            <w:tcW w:w="0" w:type="auto"/>
            <w:tcBorders>
              <w:top w:val="nil"/>
              <w:left w:val="nil"/>
              <w:bottom w:val="nil"/>
              <w:right w:val="nil"/>
            </w:tcBorders>
            <w:tcMar>
              <w:top w:w="30" w:type="dxa"/>
              <w:left w:w="30" w:type="dxa"/>
              <w:bottom w:w="30" w:type="dxa"/>
              <w:right w:w="120" w:type="dxa"/>
            </w:tcMar>
            <w:vAlign w:val="center"/>
            <w:hideMark/>
          </w:tcPr>
          <w:p w14:paraId="3C187C7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26CCA9D"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35.06</w:t>
            </w:r>
          </w:p>
        </w:tc>
        <w:tc>
          <w:tcPr>
            <w:tcW w:w="0" w:type="auto"/>
            <w:tcBorders>
              <w:top w:val="nil"/>
              <w:left w:val="nil"/>
              <w:bottom w:val="nil"/>
              <w:right w:val="nil"/>
            </w:tcBorders>
            <w:tcMar>
              <w:top w:w="30" w:type="dxa"/>
              <w:left w:w="30" w:type="dxa"/>
              <w:bottom w:w="30" w:type="dxa"/>
              <w:right w:w="120" w:type="dxa"/>
            </w:tcMar>
            <w:vAlign w:val="center"/>
            <w:hideMark/>
          </w:tcPr>
          <w:p w14:paraId="72A59E8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3B33264A" w14:textId="77777777" w:rsidTr="00C31599">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149351DB"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72B7F780"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69EEB81"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Old</w:t>
            </w:r>
          </w:p>
        </w:tc>
        <w:tc>
          <w:tcPr>
            <w:tcW w:w="0" w:type="auto"/>
            <w:tcBorders>
              <w:top w:val="nil"/>
              <w:left w:val="nil"/>
              <w:bottom w:val="nil"/>
              <w:right w:val="nil"/>
            </w:tcBorders>
            <w:tcMar>
              <w:top w:w="30" w:type="dxa"/>
              <w:left w:w="30" w:type="dxa"/>
              <w:bottom w:w="30" w:type="dxa"/>
              <w:right w:w="120" w:type="dxa"/>
            </w:tcMar>
            <w:vAlign w:val="center"/>
            <w:hideMark/>
          </w:tcPr>
          <w:p w14:paraId="69BD6D08"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30CBC73"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55</w:t>
            </w:r>
          </w:p>
        </w:tc>
        <w:tc>
          <w:tcPr>
            <w:tcW w:w="0" w:type="auto"/>
            <w:tcBorders>
              <w:top w:val="nil"/>
              <w:left w:val="nil"/>
              <w:bottom w:val="nil"/>
              <w:right w:val="nil"/>
            </w:tcBorders>
            <w:tcMar>
              <w:top w:w="30" w:type="dxa"/>
              <w:left w:w="30" w:type="dxa"/>
              <w:bottom w:w="30" w:type="dxa"/>
              <w:right w:w="120" w:type="dxa"/>
            </w:tcMar>
            <w:vAlign w:val="center"/>
            <w:hideMark/>
          </w:tcPr>
          <w:p w14:paraId="3AA65AE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AF907B6"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1014.8</w:t>
            </w:r>
          </w:p>
        </w:tc>
        <w:tc>
          <w:tcPr>
            <w:tcW w:w="0" w:type="auto"/>
            <w:tcBorders>
              <w:top w:val="nil"/>
              <w:left w:val="nil"/>
              <w:bottom w:val="nil"/>
              <w:right w:val="nil"/>
            </w:tcBorders>
            <w:tcMar>
              <w:top w:w="30" w:type="dxa"/>
              <w:left w:w="30" w:type="dxa"/>
              <w:bottom w:w="30" w:type="dxa"/>
              <w:right w:w="120" w:type="dxa"/>
            </w:tcMar>
            <w:vAlign w:val="center"/>
            <w:hideMark/>
          </w:tcPr>
          <w:p w14:paraId="5EA99DC4"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C16617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123.2</w:t>
            </w:r>
          </w:p>
        </w:tc>
        <w:tc>
          <w:tcPr>
            <w:tcW w:w="0" w:type="auto"/>
            <w:tcBorders>
              <w:top w:val="nil"/>
              <w:left w:val="nil"/>
              <w:bottom w:val="nil"/>
              <w:right w:val="nil"/>
            </w:tcBorders>
            <w:tcMar>
              <w:top w:w="30" w:type="dxa"/>
              <w:left w:w="30" w:type="dxa"/>
              <w:bottom w:w="30" w:type="dxa"/>
              <w:right w:w="120" w:type="dxa"/>
            </w:tcMar>
            <w:vAlign w:val="center"/>
            <w:hideMark/>
          </w:tcPr>
          <w:p w14:paraId="71A4DB7A"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5C84D6B2"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16.61</w:t>
            </w:r>
          </w:p>
        </w:tc>
        <w:tc>
          <w:tcPr>
            <w:tcW w:w="0" w:type="auto"/>
            <w:tcBorders>
              <w:top w:val="nil"/>
              <w:left w:val="nil"/>
              <w:bottom w:val="nil"/>
              <w:right w:val="nil"/>
            </w:tcBorders>
            <w:tcMar>
              <w:top w:w="30" w:type="dxa"/>
              <w:left w:w="30" w:type="dxa"/>
              <w:bottom w:w="30" w:type="dxa"/>
              <w:right w:w="120" w:type="dxa"/>
            </w:tcMar>
            <w:vAlign w:val="center"/>
            <w:hideMark/>
          </w:tcPr>
          <w:p w14:paraId="6F2D62C6"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373E5D02" w14:textId="77777777" w:rsidTr="00C31599">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450AF23"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roofErr w:type="spellStart"/>
            <w:r w:rsidRPr="0098073E">
              <w:rPr>
                <w:rFonts w:asciiTheme="majorBidi" w:eastAsia="Times New Roman" w:hAnsiTheme="majorBidi" w:cstheme="majorBidi"/>
                <w:kern w:val="0"/>
                <w:sz w:val="24"/>
                <w:szCs w:val="24"/>
                <w14:ligatures w14:val="none"/>
              </w:rPr>
              <w:t>CE%_Ponzo</w:t>
            </w:r>
            <w:proofErr w:type="spellEnd"/>
          </w:p>
        </w:tc>
        <w:tc>
          <w:tcPr>
            <w:tcW w:w="0" w:type="auto"/>
            <w:tcBorders>
              <w:top w:val="nil"/>
              <w:left w:val="nil"/>
              <w:bottom w:val="nil"/>
              <w:right w:val="nil"/>
            </w:tcBorders>
            <w:tcMar>
              <w:top w:w="30" w:type="dxa"/>
              <w:left w:w="30" w:type="dxa"/>
              <w:bottom w:w="30" w:type="dxa"/>
              <w:right w:w="120" w:type="dxa"/>
            </w:tcMar>
            <w:vAlign w:val="center"/>
            <w:hideMark/>
          </w:tcPr>
          <w:p w14:paraId="165BABC8"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5D9D7DE"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Young</w:t>
            </w:r>
          </w:p>
        </w:tc>
        <w:tc>
          <w:tcPr>
            <w:tcW w:w="0" w:type="auto"/>
            <w:tcBorders>
              <w:top w:val="nil"/>
              <w:left w:val="nil"/>
              <w:bottom w:val="nil"/>
              <w:right w:val="nil"/>
            </w:tcBorders>
            <w:tcMar>
              <w:top w:w="30" w:type="dxa"/>
              <w:left w:w="30" w:type="dxa"/>
              <w:bottom w:w="30" w:type="dxa"/>
              <w:right w:w="120" w:type="dxa"/>
            </w:tcMar>
            <w:vAlign w:val="center"/>
            <w:hideMark/>
          </w:tcPr>
          <w:p w14:paraId="213B530A"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7BED75FB"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60</w:t>
            </w:r>
          </w:p>
        </w:tc>
        <w:tc>
          <w:tcPr>
            <w:tcW w:w="0" w:type="auto"/>
            <w:tcBorders>
              <w:top w:val="nil"/>
              <w:left w:val="nil"/>
              <w:bottom w:val="nil"/>
              <w:right w:val="nil"/>
            </w:tcBorders>
            <w:tcMar>
              <w:top w:w="30" w:type="dxa"/>
              <w:left w:w="30" w:type="dxa"/>
              <w:bottom w:w="30" w:type="dxa"/>
              <w:right w:w="120" w:type="dxa"/>
            </w:tcMar>
            <w:vAlign w:val="center"/>
            <w:hideMark/>
          </w:tcPr>
          <w:p w14:paraId="5FD405BC"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63ECD855"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44.4</w:t>
            </w:r>
          </w:p>
        </w:tc>
        <w:tc>
          <w:tcPr>
            <w:tcW w:w="0" w:type="auto"/>
            <w:tcBorders>
              <w:top w:val="nil"/>
              <w:left w:val="nil"/>
              <w:bottom w:val="nil"/>
              <w:right w:val="nil"/>
            </w:tcBorders>
            <w:tcMar>
              <w:top w:w="30" w:type="dxa"/>
              <w:left w:w="30" w:type="dxa"/>
              <w:bottom w:w="30" w:type="dxa"/>
              <w:right w:w="120" w:type="dxa"/>
            </w:tcMar>
            <w:vAlign w:val="center"/>
            <w:hideMark/>
          </w:tcPr>
          <w:p w14:paraId="10342952"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3C21EC9B"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22.9</w:t>
            </w:r>
          </w:p>
        </w:tc>
        <w:tc>
          <w:tcPr>
            <w:tcW w:w="0" w:type="auto"/>
            <w:tcBorders>
              <w:top w:val="nil"/>
              <w:left w:val="nil"/>
              <w:bottom w:val="nil"/>
              <w:right w:val="nil"/>
            </w:tcBorders>
            <w:tcMar>
              <w:top w:w="30" w:type="dxa"/>
              <w:left w:w="30" w:type="dxa"/>
              <w:bottom w:w="30" w:type="dxa"/>
              <w:right w:w="120" w:type="dxa"/>
            </w:tcMar>
            <w:vAlign w:val="center"/>
            <w:hideMark/>
          </w:tcPr>
          <w:p w14:paraId="7C7ECA86"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72C7D2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2.96</w:t>
            </w:r>
          </w:p>
        </w:tc>
        <w:tc>
          <w:tcPr>
            <w:tcW w:w="0" w:type="auto"/>
            <w:tcBorders>
              <w:top w:val="nil"/>
              <w:left w:val="nil"/>
              <w:bottom w:val="nil"/>
              <w:right w:val="nil"/>
            </w:tcBorders>
            <w:tcMar>
              <w:top w:w="30" w:type="dxa"/>
              <w:left w:w="30" w:type="dxa"/>
              <w:bottom w:w="30" w:type="dxa"/>
              <w:right w:w="120" w:type="dxa"/>
            </w:tcMar>
            <w:vAlign w:val="center"/>
            <w:hideMark/>
          </w:tcPr>
          <w:p w14:paraId="70CB02FB"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44D34C42" w14:textId="77777777" w:rsidTr="00C31599">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E82D916"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 </w:t>
            </w:r>
          </w:p>
        </w:tc>
        <w:tc>
          <w:tcPr>
            <w:tcW w:w="0" w:type="auto"/>
            <w:tcBorders>
              <w:top w:val="nil"/>
              <w:left w:val="nil"/>
              <w:bottom w:val="nil"/>
              <w:right w:val="nil"/>
            </w:tcBorders>
            <w:tcMar>
              <w:top w:w="30" w:type="dxa"/>
              <w:left w:w="30" w:type="dxa"/>
              <w:bottom w:w="30" w:type="dxa"/>
              <w:right w:w="120" w:type="dxa"/>
            </w:tcMar>
            <w:vAlign w:val="center"/>
            <w:hideMark/>
          </w:tcPr>
          <w:p w14:paraId="2CCF0626"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D2B9BAD"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Middle</w:t>
            </w:r>
          </w:p>
        </w:tc>
        <w:tc>
          <w:tcPr>
            <w:tcW w:w="0" w:type="auto"/>
            <w:tcBorders>
              <w:top w:val="nil"/>
              <w:left w:val="nil"/>
              <w:bottom w:val="nil"/>
              <w:right w:val="nil"/>
            </w:tcBorders>
            <w:tcMar>
              <w:top w:w="30" w:type="dxa"/>
              <w:left w:w="30" w:type="dxa"/>
              <w:bottom w:w="30" w:type="dxa"/>
              <w:right w:w="120" w:type="dxa"/>
            </w:tcMar>
            <w:vAlign w:val="center"/>
            <w:hideMark/>
          </w:tcPr>
          <w:p w14:paraId="2CFFF458"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724DAC2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53</w:t>
            </w:r>
          </w:p>
        </w:tc>
        <w:tc>
          <w:tcPr>
            <w:tcW w:w="0" w:type="auto"/>
            <w:tcBorders>
              <w:top w:val="nil"/>
              <w:left w:val="nil"/>
              <w:bottom w:val="nil"/>
              <w:right w:val="nil"/>
            </w:tcBorders>
            <w:tcMar>
              <w:top w:w="30" w:type="dxa"/>
              <w:left w:w="30" w:type="dxa"/>
              <w:bottom w:w="30" w:type="dxa"/>
              <w:right w:w="120" w:type="dxa"/>
            </w:tcMar>
            <w:vAlign w:val="center"/>
            <w:hideMark/>
          </w:tcPr>
          <w:p w14:paraId="28D272B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C87BDCF"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39.2</w:t>
            </w:r>
          </w:p>
        </w:tc>
        <w:tc>
          <w:tcPr>
            <w:tcW w:w="0" w:type="auto"/>
            <w:tcBorders>
              <w:top w:val="nil"/>
              <w:left w:val="nil"/>
              <w:bottom w:val="nil"/>
              <w:right w:val="nil"/>
            </w:tcBorders>
            <w:tcMar>
              <w:top w:w="30" w:type="dxa"/>
              <w:left w:w="30" w:type="dxa"/>
              <w:bottom w:w="30" w:type="dxa"/>
              <w:right w:w="120" w:type="dxa"/>
            </w:tcMar>
            <w:vAlign w:val="center"/>
            <w:hideMark/>
          </w:tcPr>
          <w:p w14:paraId="6E89742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2A3AFB94"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23.2</w:t>
            </w:r>
          </w:p>
        </w:tc>
        <w:tc>
          <w:tcPr>
            <w:tcW w:w="0" w:type="auto"/>
            <w:tcBorders>
              <w:top w:val="nil"/>
              <w:left w:val="nil"/>
              <w:bottom w:val="nil"/>
              <w:right w:val="nil"/>
            </w:tcBorders>
            <w:tcMar>
              <w:top w:w="30" w:type="dxa"/>
              <w:left w:w="30" w:type="dxa"/>
              <w:bottom w:w="30" w:type="dxa"/>
              <w:right w:w="120" w:type="dxa"/>
            </w:tcMar>
            <w:vAlign w:val="center"/>
            <w:hideMark/>
          </w:tcPr>
          <w:p w14:paraId="33D221C7"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30" w:type="dxa"/>
              <w:left w:w="120" w:type="dxa"/>
              <w:bottom w:w="30" w:type="dxa"/>
              <w:right w:w="0" w:type="dxa"/>
            </w:tcMar>
            <w:vAlign w:val="center"/>
            <w:hideMark/>
          </w:tcPr>
          <w:p w14:paraId="1F668DEF"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3.19</w:t>
            </w:r>
          </w:p>
        </w:tc>
        <w:tc>
          <w:tcPr>
            <w:tcW w:w="0" w:type="auto"/>
            <w:tcBorders>
              <w:top w:val="nil"/>
              <w:left w:val="nil"/>
              <w:bottom w:val="nil"/>
              <w:right w:val="nil"/>
            </w:tcBorders>
            <w:tcMar>
              <w:top w:w="30" w:type="dxa"/>
              <w:left w:w="30" w:type="dxa"/>
              <w:bottom w:w="30" w:type="dxa"/>
              <w:right w:w="120" w:type="dxa"/>
            </w:tcMar>
            <w:vAlign w:val="center"/>
            <w:hideMark/>
          </w:tcPr>
          <w:p w14:paraId="3C5FDDF8"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162FF1BA" w14:textId="77777777" w:rsidTr="00C31599">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79215FA8"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05FAE83"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1B6A272"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Old</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682B480"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2F53581C"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55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B67FA32"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EF629B4"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44.3</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4AABA8D"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34C39D1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17.8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F6E94CF"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04FA30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2.40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A2E884D"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22316FDD" w14:textId="77777777" w:rsidTr="00C31599">
        <w:trPr>
          <w:cantSplit/>
          <w:tblCellSpacing w:w="15" w:type="dxa"/>
        </w:trPr>
        <w:tc>
          <w:tcPr>
            <w:tcW w:w="0" w:type="auto"/>
            <w:gridSpan w:val="12"/>
            <w:tcBorders>
              <w:top w:val="nil"/>
              <w:left w:val="nil"/>
              <w:bottom w:val="nil"/>
              <w:right w:val="nil"/>
            </w:tcBorders>
            <w:tcMar>
              <w:top w:w="90" w:type="dxa"/>
              <w:left w:w="120" w:type="dxa"/>
              <w:bottom w:w="30" w:type="dxa"/>
              <w:right w:w="120" w:type="dxa"/>
            </w:tcMar>
            <w:vAlign w:val="center"/>
            <w:hideMark/>
          </w:tcPr>
          <w:p w14:paraId="48593ACC"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r>
    </w:tbl>
    <w:p w14:paraId="5D9D3D43" w14:textId="77777777" w:rsidR="004B47EC" w:rsidRPr="0098073E" w:rsidRDefault="004B47EC" w:rsidP="004B47EC">
      <w:pPr>
        <w:spacing w:before="100" w:beforeAutospacing="1" w:after="100" w:afterAutospacing="1" w:line="240" w:lineRule="auto"/>
        <w:rPr>
          <w:rFonts w:asciiTheme="majorBidi" w:eastAsia="Times New Roman" w:hAnsiTheme="majorBidi" w:cstheme="majorBidi"/>
          <w:kern w:val="0"/>
          <w:sz w:val="24"/>
          <w:szCs w:val="24"/>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2"/>
        <w:gridCol w:w="186"/>
        <w:gridCol w:w="570"/>
        <w:gridCol w:w="186"/>
        <w:gridCol w:w="360"/>
        <w:gridCol w:w="244"/>
        <w:gridCol w:w="510"/>
        <w:gridCol w:w="186"/>
        <w:gridCol w:w="690"/>
        <w:gridCol w:w="201"/>
      </w:tblGrid>
      <w:tr w:rsidR="004B47EC" w:rsidRPr="0098073E" w14:paraId="72C8A339" w14:textId="77777777" w:rsidTr="00C31599">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center"/>
            <w:hideMark/>
          </w:tcPr>
          <w:p w14:paraId="74441438" w14:textId="77777777" w:rsidR="004B47EC" w:rsidRPr="0098073E" w:rsidRDefault="004B47EC" w:rsidP="00C31599">
            <w:pPr>
              <w:spacing w:after="0" w:line="240" w:lineRule="auto"/>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kern w:val="0"/>
                <w:sz w:val="24"/>
                <w:szCs w:val="24"/>
                <w14:ligatures w14:val="none"/>
              </w:rPr>
              <w:lastRenderedPageBreak/>
              <w:t>One-Way ANOVA (Fisher's)</w:t>
            </w:r>
          </w:p>
        </w:tc>
      </w:tr>
      <w:tr w:rsidR="004B47EC" w:rsidRPr="0098073E" w14:paraId="70B09688" w14:textId="77777777" w:rsidTr="00C31599">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62ABDB7"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0BCE0A3"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F</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90287CE"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df1</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120EBB1"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df2</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6FE9BED" w14:textId="77777777" w:rsidR="004B47EC" w:rsidRPr="0098073E" w:rsidRDefault="004B47EC" w:rsidP="00C31599">
            <w:pPr>
              <w:spacing w:after="0" w:line="240" w:lineRule="auto"/>
              <w:jc w:val="center"/>
              <w:rPr>
                <w:rFonts w:asciiTheme="majorBidi" w:eastAsia="Times New Roman" w:hAnsiTheme="majorBidi" w:cstheme="majorBidi"/>
                <w:b/>
                <w:bCs/>
                <w:kern w:val="0"/>
                <w:sz w:val="24"/>
                <w:szCs w:val="24"/>
                <w14:ligatures w14:val="none"/>
              </w:rPr>
            </w:pPr>
            <w:r w:rsidRPr="0098073E">
              <w:rPr>
                <w:rFonts w:asciiTheme="majorBidi" w:eastAsia="Times New Roman" w:hAnsiTheme="majorBidi" w:cstheme="majorBidi"/>
                <w:b/>
                <w:bCs/>
                <w:kern w:val="0"/>
                <w:sz w:val="24"/>
                <w:szCs w:val="24"/>
                <w14:ligatures w14:val="none"/>
              </w:rPr>
              <w:t>p</w:t>
            </w:r>
          </w:p>
        </w:tc>
      </w:tr>
      <w:tr w:rsidR="004B47EC" w:rsidRPr="0098073E" w14:paraId="7487B3FB" w14:textId="77777777" w:rsidTr="00C31599">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418BCB87"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roofErr w:type="spellStart"/>
            <w:r w:rsidRPr="0098073E">
              <w:rPr>
                <w:rFonts w:asciiTheme="majorBidi" w:eastAsia="Times New Roman" w:hAnsiTheme="majorBidi" w:cstheme="majorBidi"/>
                <w:kern w:val="0"/>
                <w:sz w:val="24"/>
                <w:szCs w:val="24"/>
                <w14:ligatures w14:val="none"/>
              </w:rPr>
              <w:t>RT_Ponzo</w:t>
            </w:r>
            <w:proofErr w:type="spellEnd"/>
          </w:p>
        </w:tc>
        <w:tc>
          <w:tcPr>
            <w:tcW w:w="0" w:type="auto"/>
            <w:tcBorders>
              <w:top w:val="nil"/>
              <w:left w:val="nil"/>
              <w:bottom w:val="nil"/>
              <w:right w:val="nil"/>
            </w:tcBorders>
            <w:tcMar>
              <w:top w:w="120" w:type="dxa"/>
              <w:left w:w="30" w:type="dxa"/>
              <w:bottom w:w="30" w:type="dxa"/>
              <w:right w:w="120" w:type="dxa"/>
            </w:tcMar>
            <w:vAlign w:val="center"/>
            <w:hideMark/>
          </w:tcPr>
          <w:p w14:paraId="2B0BD814"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006D4F8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1.23</w:t>
            </w:r>
          </w:p>
        </w:tc>
        <w:tc>
          <w:tcPr>
            <w:tcW w:w="0" w:type="auto"/>
            <w:tcBorders>
              <w:top w:val="nil"/>
              <w:left w:val="nil"/>
              <w:bottom w:val="nil"/>
              <w:right w:val="nil"/>
            </w:tcBorders>
            <w:tcMar>
              <w:top w:w="120" w:type="dxa"/>
              <w:left w:w="30" w:type="dxa"/>
              <w:bottom w:w="30" w:type="dxa"/>
              <w:right w:w="120" w:type="dxa"/>
            </w:tcMar>
            <w:vAlign w:val="center"/>
            <w:hideMark/>
          </w:tcPr>
          <w:p w14:paraId="7C90ED31"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5EE87A5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w:t>
            </w:r>
          </w:p>
        </w:tc>
        <w:tc>
          <w:tcPr>
            <w:tcW w:w="0" w:type="auto"/>
            <w:tcBorders>
              <w:top w:val="nil"/>
              <w:left w:val="nil"/>
              <w:bottom w:val="nil"/>
              <w:right w:val="nil"/>
            </w:tcBorders>
            <w:tcMar>
              <w:top w:w="120" w:type="dxa"/>
              <w:left w:w="30" w:type="dxa"/>
              <w:bottom w:w="30" w:type="dxa"/>
              <w:right w:w="120" w:type="dxa"/>
            </w:tcMar>
            <w:vAlign w:val="center"/>
            <w:hideMark/>
          </w:tcPr>
          <w:p w14:paraId="17AB606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249E6414"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165</w:t>
            </w:r>
          </w:p>
        </w:tc>
        <w:tc>
          <w:tcPr>
            <w:tcW w:w="0" w:type="auto"/>
            <w:tcBorders>
              <w:top w:val="nil"/>
              <w:left w:val="nil"/>
              <w:bottom w:val="nil"/>
              <w:right w:val="nil"/>
            </w:tcBorders>
            <w:tcMar>
              <w:top w:w="120" w:type="dxa"/>
              <w:left w:w="30" w:type="dxa"/>
              <w:bottom w:w="30" w:type="dxa"/>
              <w:right w:w="120" w:type="dxa"/>
            </w:tcMar>
            <w:vAlign w:val="center"/>
            <w:hideMark/>
          </w:tcPr>
          <w:p w14:paraId="6B72152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nil"/>
              <w:right w:val="nil"/>
            </w:tcBorders>
            <w:tcMar>
              <w:top w:w="120" w:type="dxa"/>
              <w:left w:w="120" w:type="dxa"/>
              <w:bottom w:w="30" w:type="dxa"/>
              <w:right w:w="0" w:type="dxa"/>
            </w:tcMar>
            <w:vAlign w:val="center"/>
            <w:hideMark/>
          </w:tcPr>
          <w:p w14:paraId="12A15FD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0.294</w:t>
            </w:r>
          </w:p>
        </w:tc>
        <w:tc>
          <w:tcPr>
            <w:tcW w:w="0" w:type="auto"/>
            <w:tcBorders>
              <w:top w:val="nil"/>
              <w:left w:val="nil"/>
              <w:bottom w:val="nil"/>
              <w:right w:val="nil"/>
            </w:tcBorders>
            <w:tcMar>
              <w:top w:w="120" w:type="dxa"/>
              <w:left w:w="30" w:type="dxa"/>
              <w:bottom w:w="30" w:type="dxa"/>
              <w:right w:w="120" w:type="dxa"/>
            </w:tcMar>
            <w:vAlign w:val="center"/>
            <w:hideMark/>
          </w:tcPr>
          <w:p w14:paraId="53E78936"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0DC3715B" w14:textId="77777777" w:rsidTr="00C31599">
        <w:trPr>
          <w:cantSplit/>
          <w:tblCellSpacing w:w="15" w:type="dxa"/>
        </w:trPr>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5109C72"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roofErr w:type="spellStart"/>
            <w:r w:rsidRPr="0098073E">
              <w:rPr>
                <w:rFonts w:asciiTheme="majorBidi" w:eastAsia="Times New Roman" w:hAnsiTheme="majorBidi" w:cstheme="majorBidi"/>
                <w:kern w:val="0"/>
                <w:sz w:val="24"/>
                <w:szCs w:val="24"/>
                <w14:ligatures w14:val="none"/>
              </w:rPr>
              <w:t>CE%_Ponzo</w:t>
            </w:r>
            <w:proofErr w:type="spellEnd"/>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94E896C"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4FABD11"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1.04</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233FDE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4FA17B9C"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10FFC1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5D46F83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165</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6AC309E"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6D1E0E9"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r w:rsidRPr="0098073E">
              <w:rPr>
                <w:rFonts w:asciiTheme="majorBidi" w:eastAsia="Times New Roman" w:hAnsiTheme="majorBidi" w:cstheme="majorBidi"/>
                <w:kern w:val="0"/>
                <w:sz w:val="24"/>
                <w:szCs w:val="24"/>
                <w14:ligatures w14:val="none"/>
              </w:rPr>
              <w:t>0.357</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CAE1760" w14:textId="77777777" w:rsidR="004B47EC" w:rsidRPr="0098073E" w:rsidRDefault="004B47EC" w:rsidP="00C31599">
            <w:pPr>
              <w:spacing w:after="0" w:line="240" w:lineRule="auto"/>
              <w:jc w:val="right"/>
              <w:rPr>
                <w:rFonts w:asciiTheme="majorBidi" w:eastAsia="Times New Roman" w:hAnsiTheme="majorBidi" w:cstheme="majorBidi"/>
                <w:kern w:val="0"/>
                <w:sz w:val="24"/>
                <w:szCs w:val="24"/>
                <w14:ligatures w14:val="none"/>
              </w:rPr>
            </w:pPr>
          </w:p>
        </w:tc>
      </w:tr>
      <w:tr w:rsidR="004B47EC" w:rsidRPr="0098073E" w14:paraId="431DFE8A" w14:textId="77777777" w:rsidTr="00C31599">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hideMark/>
          </w:tcPr>
          <w:p w14:paraId="1DE05B5F" w14:textId="77777777" w:rsidR="004B47EC" w:rsidRPr="0098073E" w:rsidRDefault="004B47EC" w:rsidP="00C31599">
            <w:pPr>
              <w:spacing w:after="0" w:line="240" w:lineRule="auto"/>
              <w:rPr>
                <w:rFonts w:asciiTheme="majorBidi" w:eastAsia="Times New Roman" w:hAnsiTheme="majorBidi" w:cstheme="majorBidi"/>
                <w:kern w:val="0"/>
                <w:sz w:val="24"/>
                <w:szCs w:val="24"/>
                <w14:ligatures w14:val="none"/>
              </w:rPr>
            </w:pPr>
          </w:p>
        </w:tc>
      </w:tr>
    </w:tbl>
    <w:p w14:paraId="70BAC25B" w14:textId="77777777" w:rsidR="004B47EC" w:rsidRDefault="004B47EC" w:rsidP="004B47EC">
      <w:pPr>
        <w:rPr>
          <w:rFonts w:asciiTheme="majorBidi" w:hAnsiTheme="majorBidi" w:cstheme="majorBidi"/>
        </w:rPr>
      </w:pPr>
    </w:p>
    <w:p w14:paraId="7259DAFB" w14:textId="77777777" w:rsidR="00C978DE" w:rsidRPr="00A261A6" w:rsidRDefault="00C978DE" w:rsidP="00C978DE">
      <w:pPr>
        <w:spacing w:line="480" w:lineRule="auto"/>
        <w:rPr>
          <w:rFonts w:asciiTheme="majorBidi" w:hAnsiTheme="majorBidi" w:cstheme="majorBidi"/>
          <w:sz w:val="24"/>
          <w:szCs w:val="24"/>
        </w:rPr>
      </w:pPr>
    </w:p>
    <w:p w14:paraId="7C32CCAF" w14:textId="77777777" w:rsidR="00C978DE" w:rsidRPr="00A261A6" w:rsidRDefault="00C978DE" w:rsidP="00C978DE">
      <w:pPr>
        <w:spacing w:before="100" w:beforeAutospacing="1" w:after="100" w:afterAutospacing="1" w:line="480" w:lineRule="auto"/>
        <w:rPr>
          <w:rFonts w:asciiTheme="majorBidi" w:hAnsiTheme="majorBidi" w:cstheme="majorBidi"/>
          <w:sz w:val="24"/>
          <w:szCs w:val="24"/>
        </w:rPr>
      </w:pPr>
    </w:p>
    <w:bookmarkEnd w:id="0"/>
    <w:p w14:paraId="43E35F5E" w14:textId="77777777" w:rsidR="00C978DE" w:rsidRPr="00A261A6" w:rsidRDefault="00C978DE" w:rsidP="00C978DE">
      <w:pPr>
        <w:spacing w:before="100" w:beforeAutospacing="1" w:after="100" w:afterAutospacing="1" w:line="480" w:lineRule="auto"/>
        <w:rPr>
          <w:rFonts w:asciiTheme="majorBidi" w:hAnsiTheme="majorBidi" w:cstheme="majorBidi"/>
          <w:sz w:val="24"/>
          <w:szCs w:val="24"/>
        </w:rPr>
      </w:pPr>
    </w:p>
    <w:p w14:paraId="5E7B061E" w14:textId="77777777" w:rsidR="00E3572B" w:rsidRDefault="00E3572B"/>
    <w:sectPr w:rsidR="00E3572B" w:rsidSect="009F61C5">
      <w:footerReference w:type="default" r:id="rId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C42CF" w14:textId="77777777" w:rsidR="00780A10" w:rsidRDefault="00780A10">
      <w:pPr>
        <w:spacing w:after="0" w:line="240" w:lineRule="auto"/>
      </w:pPr>
      <w:r>
        <w:separator/>
      </w:r>
    </w:p>
  </w:endnote>
  <w:endnote w:type="continuationSeparator" w:id="0">
    <w:p w14:paraId="08B019D6" w14:textId="77777777" w:rsidR="00780A10" w:rsidRDefault="00780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275603"/>
      <w:docPartObj>
        <w:docPartGallery w:val="Page Numbers (Bottom of Page)"/>
        <w:docPartUnique/>
      </w:docPartObj>
    </w:sdtPr>
    <w:sdtEndPr>
      <w:rPr>
        <w:noProof/>
      </w:rPr>
    </w:sdtEndPr>
    <w:sdtContent>
      <w:p w14:paraId="6014E454" w14:textId="77777777" w:rsidR="002D1A33"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8866AD" w14:textId="77777777" w:rsidR="002D1A33" w:rsidRDefault="002D1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7CDC0" w14:textId="77777777" w:rsidR="00780A10" w:rsidRDefault="00780A10">
      <w:pPr>
        <w:spacing w:after="0" w:line="240" w:lineRule="auto"/>
      </w:pPr>
      <w:r>
        <w:separator/>
      </w:r>
    </w:p>
  </w:footnote>
  <w:footnote w:type="continuationSeparator" w:id="0">
    <w:p w14:paraId="4AD187D0" w14:textId="77777777" w:rsidR="00780A10" w:rsidRDefault="00780A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D6"/>
    <w:rsid w:val="000449CA"/>
    <w:rsid w:val="002D1A33"/>
    <w:rsid w:val="003A7A98"/>
    <w:rsid w:val="004638BA"/>
    <w:rsid w:val="004B47EC"/>
    <w:rsid w:val="004C5B1B"/>
    <w:rsid w:val="004E6E54"/>
    <w:rsid w:val="0074318A"/>
    <w:rsid w:val="00780A10"/>
    <w:rsid w:val="007A179B"/>
    <w:rsid w:val="007E49D8"/>
    <w:rsid w:val="00894B6A"/>
    <w:rsid w:val="008F0DA0"/>
    <w:rsid w:val="009F61C5"/>
    <w:rsid w:val="00A601D6"/>
    <w:rsid w:val="00AC29A3"/>
    <w:rsid w:val="00C978DE"/>
    <w:rsid w:val="00E357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DBD1"/>
  <w15:chartTrackingRefBased/>
  <w15:docId w15:val="{28B01D24-8CC8-422D-B83C-0D7C3835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7EC"/>
  </w:style>
  <w:style w:type="paragraph" w:styleId="Heading1">
    <w:name w:val="heading 1"/>
    <w:basedOn w:val="Normal"/>
    <w:next w:val="Normal"/>
    <w:link w:val="Heading1Char"/>
    <w:uiPriority w:val="9"/>
    <w:qFormat/>
    <w:rsid w:val="00A60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1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1D6"/>
    <w:rPr>
      <w:rFonts w:eastAsiaTheme="majorEastAsia" w:cstheme="majorBidi"/>
      <w:color w:val="272727" w:themeColor="text1" w:themeTint="D8"/>
    </w:rPr>
  </w:style>
  <w:style w:type="paragraph" w:styleId="Title">
    <w:name w:val="Title"/>
    <w:basedOn w:val="Normal"/>
    <w:next w:val="Normal"/>
    <w:link w:val="TitleChar"/>
    <w:uiPriority w:val="10"/>
    <w:qFormat/>
    <w:rsid w:val="00A60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1D6"/>
    <w:pPr>
      <w:spacing w:before="160"/>
      <w:jc w:val="center"/>
    </w:pPr>
    <w:rPr>
      <w:i/>
      <w:iCs/>
      <w:color w:val="404040" w:themeColor="text1" w:themeTint="BF"/>
    </w:rPr>
  </w:style>
  <w:style w:type="character" w:customStyle="1" w:styleId="QuoteChar">
    <w:name w:val="Quote Char"/>
    <w:basedOn w:val="DefaultParagraphFont"/>
    <w:link w:val="Quote"/>
    <w:uiPriority w:val="29"/>
    <w:rsid w:val="00A601D6"/>
    <w:rPr>
      <w:i/>
      <w:iCs/>
      <w:color w:val="404040" w:themeColor="text1" w:themeTint="BF"/>
    </w:rPr>
  </w:style>
  <w:style w:type="paragraph" w:styleId="ListParagraph">
    <w:name w:val="List Paragraph"/>
    <w:basedOn w:val="Normal"/>
    <w:uiPriority w:val="34"/>
    <w:qFormat/>
    <w:rsid w:val="00A601D6"/>
    <w:pPr>
      <w:ind w:left="720"/>
      <w:contextualSpacing/>
    </w:pPr>
  </w:style>
  <w:style w:type="character" w:styleId="IntenseEmphasis">
    <w:name w:val="Intense Emphasis"/>
    <w:basedOn w:val="DefaultParagraphFont"/>
    <w:uiPriority w:val="21"/>
    <w:qFormat/>
    <w:rsid w:val="00A601D6"/>
    <w:rPr>
      <w:i/>
      <w:iCs/>
      <w:color w:val="0F4761" w:themeColor="accent1" w:themeShade="BF"/>
    </w:rPr>
  </w:style>
  <w:style w:type="paragraph" w:styleId="IntenseQuote">
    <w:name w:val="Intense Quote"/>
    <w:basedOn w:val="Normal"/>
    <w:next w:val="Normal"/>
    <w:link w:val="IntenseQuoteChar"/>
    <w:uiPriority w:val="30"/>
    <w:qFormat/>
    <w:rsid w:val="00A60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1D6"/>
    <w:rPr>
      <w:i/>
      <w:iCs/>
      <w:color w:val="0F4761" w:themeColor="accent1" w:themeShade="BF"/>
    </w:rPr>
  </w:style>
  <w:style w:type="character" w:styleId="IntenseReference">
    <w:name w:val="Intense Reference"/>
    <w:basedOn w:val="DefaultParagraphFont"/>
    <w:uiPriority w:val="32"/>
    <w:qFormat/>
    <w:rsid w:val="00A601D6"/>
    <w:rPr>
      <w:b/>
      <w:bCs/>
      <w:smallCaps/>
      <w:color w:val="0F4761" w:themeColor="accent1" w:themeShade="BF"/>
      <w:spacing w:val="5"/>
    </w:rPr>
  </w:style>
  <w:style w:type="table" w:styleId="TableGrid">
    <w:name w:val="Table Grid"/>
    <w:basedOn w:val="TableNormal"/>
    <w:uiPriority w:val="39"/>
    <w:rsid w:val="00C97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7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Tzvi Ganel</dc:creator>
  <cp:keywords/>
  <dc:description/>
  <cp:lastModifiedBy>Tzvi Ganel</cp:lastModifiedBy>
  <cp:revision>8</cp:revision>
  <dcterms:created xsi:type="dcterms:W3CDTF">2024-04-20T05:29:00Z</dcterms:created>
  <dcterms:modified xsi:type="dcterms:W3CDTF">2024-05-30T05:07:00Z</dcterms:modified>
</cp:coreProperties>
</file>