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4BEE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b/>
        </w:rPr>
      </w:pPr>
      <w:r w:rsidRPr="00B12636">
        <w:rPr>
          <w:rFonts w:ascii="Arial" w:eastAsia="Times New Roman" w:hAnsi="Arial" w:cs="Arial"/>
          <w:b/>
        </w:rPr>
        <w:t xml:space="preserve">Microbial inoculum effects on the rumen epithelial transcriptome and rumen </w:t>
      </w:r>
      <w:proofErr w:type="spellStart"/>
      <w:r w:rsidRPr="00B12636">
        <w:rPr>
          <w:rFonts w:ascii="Arial" w:eastAsia="Times New Roman" w:hAnsi="Arial" w:cs="Arial"/>
          <w:b/>
        </w:rPr>
        <w:t>epimural</w:t>
      </w:r>
      <w:proofErr w:type="spellEnd"/>
      <w:r w:rsidRPr="00B12636">
        <w:rPr>
          <w:rFonts w:ascii="Arial" w:eastAsia="Times New Roman" w:hAnsi="Arial" w:cs="Arial"/>
          <w:b/>
        </w:rPr>
        <w:t xml:space="preserve"> </w:t>
      </w:r>
      <w:proofErr w:type="spellStart"/>
      <w:r w:rsidRPr="00B12636">
        <w:rPr>
          <w:rFonts w:ascii="Arial" w:eastAsia="Times New Roman" w:hAnsi="Arial" w:cs="Arial"/>
          <w:b/>
        </w:rPr>
        <w:t>metatranscriptome</w:t>
      </w:r>
      <w:proofErr w:type="spellEnd"/>
      <w:r w:rsidRPr="00B12636">
        <w:rPr>
          <w:rFonts w:ascii="Arial" w:eastAsia="Times New Roman" w:hAnsi="Arial" w:cs="Arial"/>
          <w:b/>
        </w:rPr>
        <w:t xml:space="preserve"> in calves</w:t>
      </w:r>
    </w:p>
    <w:p w14:paraId="01CFB2F8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b/>
        </w:rPr>
      </w:pPr>
    </w:p>
    <w:p w14:paraId="18118ED7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lang w:val="pt-BR"/>
        </w:rPr>
      </w:pPr>
      <w:r w:rsidRPr="00B12636">
        <w:rPr>
          <w:rFonts w:ascii="Arial" w:eastAsia="Times New Roman" w:hAnsi="Arial" w:cs="Arial"/>
          <w:lang w:val="pt-BR"/>
        </w:rPr>
        <w:t xml:space="preserve">P. Fregulia, </w:t>
      </w:r>
      <w:r w:rsidRPr="00B12636">
        <w:rPr>
          <w:rFonts w:ascii="Arial" w:eastAsia="Times New Roman" w:hAnsi="Arial" w:cs="Arial"/>
          <w:vertAlign w:val="superscript"/>
          <w:lang w:val="pt-BR"/>
        </w:rPr>
        <w:t>1,2</w:t>
      </w:r>
      <w:r w:rsidRPr="00B12636">
        <w:rPr>
          <w:rFonts w:ascii="Arial" w:eastAsia="Times New Roman" w:hAnsi="Arial" w:cs="Arial"/>
          <w:lang w:val="pt-BR"/>
        </w:rPr>
        <w:t>, T.</w:t>
      </w:r>
      <w:r w:rsidRPr="00B12636">
        <w:rPr>
          <w:rFonts w:ascii="Arial" w:eastAsia="Times New Roman" w:hAnsi="Arial" w:cs="Arial"/>
          <w:vertAlign w:val="superscript"/>
          <w:lang w:val="pt-BR"/>
        </w:rPr>
        <w:t xml:space="preserve"> </w:t>
      </w:r>
      <w:r w:rsidRPr="00B12636">
        <w:rPr>
          <w:rFonts w:ascii="Arial" w:eastAsia="Times New Roman" w:hAnsi="Arial" w:cs="Arial"/>
          <w:lang w:val="pt-BR"/>
        </w:rPr>
        <w:t xml:space="preserve">Park </w:t>
      </w:r>
      <w:r w:rsidRPr="00B12636">
        <w:rPr>
          <w:rFonts w:ascii="Arial" w:eastAsia="Times New Roman" w:hAnsi="Arial" w:cs="Arial"/>
          <w:vertAlign w:val="superscript"/>
          <w:lang w:val="pt-BR"/>
        </w:rPr>
        <w:t>1,2,3</w:t>
      </w:r>
      <w:r w:rsidRPr="00B12636">
        <w:rPr>
          <w:rFonts w:ascii="Arial" w:eastAsia="Times New Roman" w:hAnsi="Arial" w:cs="Arial"/>
          <w:lang w:val="pt-BR"/>
        </w:rPr>
        <w:t>, L.M.</w:t>
      </w:r>
      <w:r w:rsidRPr="00B12636">
        <w:rPr>
          <w:rFonts w:ascii="Arial" w:eastAsia="Times New Roman" w:hAnsi="Arial" w:cs="Arial"/>
          <w:vertAlign w:val="superscript"/>
          <w:lang w:val="pt-BR"/>
        </w:rPr>
        <w:t xml:space="preserve"> </w:t>
      </w:r>
      <w:r w:rsidRPr="00B12636">
        <w:rPr>
          <w:rFonts w:ascii="Arial" w:eastAsia="Times New Roman" w:hAnsi="Arial" w:cs="Arial"/>
          <w:lang w:val="pt-BR"/>
        </w:rPr>
        <w:t xml:space="preserve">Cersosimo </w:t>
      </w:r>
      <w:r w:rsidRPr="00B12636">
        <w:rPr>
          <w:rFonts w:ascii="Arial" w:eastAsia="Times New Roman" w:hAnsi="Arial" w:cs="Arial"/>
          <w:vertAlign w:val="superscript"/>
          <w:lang w:val="pt-BR"/>
        </w:rPr>
        <w:t>1,2,4</w:t>
      </w:r>
      <w:r w:rsidRPr="00B12636">
        <w:rPr>
          <w:rFonts w:ascii="Arial" w:eastAsia="Times New Roman" w:hAnsi="Arial" w:cs="Arial"/>
          <w:lang w:val="pt-BR"/>
        </w:rPr>
        <w:t xml:space="preserve">, G. I. Zanton </w:t>
      </w:r>
      <w:r w:rsidRPr="00B12636">
        <w:rPr>
          <w:rFonts w:ascii="Arial" w:eastAsia="Times New Roman" w:hAnsi="Arial" w:cs="Arial"/>
          <w:vertAlign w:val="superscript"/>
          <w:lang w:val="pt-BR"/>
        </w:rPr>
        <w:t>1</w:t>
      </w:r>
      <w:r w:rsidRPr="00B12636">
        <w:rPr>
          <w:rFonts w:ascii="Arial" w:eastAsia="Times New Roman" w:hAnsi="Arial" w:cs="Arial"/>
          <w:lang w:val="pt-BR"/>
        </w:rPr>
        <w:t xml:space="preserve">, W. Li </w:t>
      </w:r>
      <w:r w:rsidRPr="00B12636">
        <w:rPr>
          <w:rFonts w:ascii="Arial" w:eastAsia="Times New Roman" w:hAnsi="Arial" w:cs="Arial"/>
          <w:vertAlign w:val="superscript"/>
          <w:lang w:val="pt-BR"/>
        </w:rPr>
        <w:t>1*</w:t>
      </w:r>
    </w:p>
    <w:p w14:paraId="74A1912A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lang w:val="pt-BR"/>
        </w:rPr>
      </w:pPr>
    </w:p>
    <w:p w14:paraId="754AFEE7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i/>
          <w:iCs/>
        </w:rPr>
      </w:pPr>
      <w:r w:rsidRPr="00B12636">
        <w:rPr>
          <w:rFonts w:ascii="Arial" w:eastAsia="Times New Roman" w:hAnsi="Arial" w:cs="Arial"/>
          <w:vertAlign w:val="superscript"/>
        </w:rPr>
        <w:t>1</w:t>
      </w:r>
      <w:r w:rsidRPr="00B12636">
        <w:rPr>
          <w:rFonts w:ascii="Arial" w:eastAsia="Times New Roman" w:hAnsi="Arial" w:cs="Arial"/>
          <w:i/>
          <w:iCs/>
        </w:rPr>
        <w:t>United States Department of Agriculture (USDA) - Agricultural Research Service, Dairy Forage Research Center, Madison, WI, United States</w:t>
      </w:r>
    </w:p>
    <w:p w14:paraId="5921CD7E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i/>
          <w:iCs/>
        </w:rPr>
      </w:pPr>
      <w:r w:rsidRPr="00B12636">
        <w:rPr>
          <w:rFonts w:ascii="Arial" w:eastAsia="Times New Roman" w:hAnsi="Arial" w:cs="Arial"/>
          <w:vertAlign w:val="superscript"/>
        </w:rPr>
        <w:t>2</w:t>
      </w:r>
      <w:r w:rsidRPr="00B12636">
        <w:rPr>
          <w:rFonts w:ascii="Arial" w:eastAsia="Times New Roman" w:hAnsi="Arial" w:cs="Arial"/>
          <w:i/>
          <w:iCs/>
        </w:rPr>
        <w:t>Oak Ridge Institute for Science and Education, Oak Ridge, TN</w:t>
      </w:r>
    </w:p>
    <w:p w14:paraId="00D53212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i/>
          <w:iCs/>
        </w:rPr>
      </w:pPr>
      <w:r w:rsidRPr="00B12636">
        <w:rPr>
          <w:rFonts w:ascii="Arial" w:eastAsia="Times New Roman" w:hAnsi="Arial" w:cs="Arial"/>
          <w:i/>
          <w:iCs/>
          <w:vertAlign w:val="superscript"/>
        </w:rPr>
        <w:t>3</w:t>
      </w:r>
      <w:r w:rsidRPr="00B12636">
        <w:rPr>
          <w:rFonts w:ascii="Arial" w:eastAsia="Times New Roman" w:hAnsi="Arial" w:cs="Arial"/>
          <w:i/>
          <w:iCs/>
        </w:rPr>
        <w:t xml:space="preserve">Present address: </w:t>
      </w:r>
      <w:proofErr w:type="spellStart"/>
      <w:r w:rsidRPr="00B12636">
        <w:rPr>
          <w:rFonts w:ascii="Arial" w:eastAsia="Times New Roman" w:hAnsi="Arial" w:cs="Arial"/>
          <w:i/>
          <w:iCs/>
        </w:rPr>
        <w:t>Tansol</w:t>
      </w:r>
      <w:proofErr w:type="spellEnd"/>
      <w:r w:rsidRPr="00B12636">
        <w:rPr>
          <w:rFonts w:ascii="Arial" w:eastAsia="Times New Roman" w:hAnsi="Arial" w:cs="Arial"/>
          <w:i/>
          <w:iCs/>
        </w:rPr>
        <w:t xml:space="preserve"> Park, Department of Animal Science and Technology, Chung-Ang University, </w:t>
      </w:r>
      <w:proofErr w:type="spellStart"/>
      <w:r w:rsidRPr="00B12636">
        <w:rPr>
          <w:rFonts w:ascii="Arial" w:eastAsia="Times New Roman" w:hAnsi="Arial" w:cs="Arial"/>
          <w:i/>
          <w:iCs/>
        </w:rPr>
        <w:t>Anseong</w:t>
      </w:r>
      <w:proofErr w:type="spellEnd"/>
      <w:r w:rsidRPr="00B12636">
        <w:rPr>
          <w:rFonts w:ascii="Arial" w:eastAsia="Times New Roman" w:hAnsi="Arial" w:cs="Arial"/>
          <w:i/>
          <w:iCs/>
        </w:rPr>
        <w:t>, South Korea</w:t>
      </w:r>
    </w:p>
    <w:p w14:paraId="0DEE811C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</w:rPr>
      </w:pPr>
      <w:r w:rsidRPr="00B12636">
        <w:rPr>
          <w:rFonts w:ascii="Arial" w:eastAsia="Times New Roman" w:hAnsi="Arial" w:cs="Arial"/>
          <w:i/>
          <w:iCs/>
          <w:vertAlign w:val="superscript"/>
        </w:rPr>
        <w:t>4</w:t>
      </w:r>
      <w:r w:rsidRPr="00B12636">
        <w:rPr>
          <w:rFonts w:ascii="Arial" w:eastAsia="Times New Roman" w:hAnsi="Arial" w:cs="Arial"/>
          <w:i/>
          <w:iCs/>
        </w:rPr>
        <w:t>Present address: Laura Cersosimo, Brigham and Women’s Hospital, Boston, MA, USA</w:t>
      </w:r>
    </w:p>
    <w:p w14:paraId="11DBB4DD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</w:rPr>
      </w:pPr>
    </w:p>
    <w:p w14:paraId="34B64F46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</w:rPr>
      </w:pPr>
      <w:r w:rsidRPr="00B12636">
        <w:rPr>
          <w:rFonts w:ascii="Arial" w:eastAsia="Times New Roman" w:hAnsi="Arial" w:cs="Arial"/>
        </w:rPr>
        <w:t>* Corresponding author: Wenli Li wenli.li@usda.gov</w:t>
      </w:r>
    </w:p>
    <w:p w14:paraId="510C0F7A" w14:textId="77777777" w:rsidR="007B0578" w:rsidRPr="00B12636" w:rsidRDefault="007B0578"/>
    <w:p w14:paraId="56BA91C0" w14:textId="2FD924DA" w:rsidR="00A81829" w:rsidRPr="00B12636" w:rsidRDefault="00A81829" w:rsidP="00A81829">
      <w:pPr>
        <w:spacing w:line="360" w:lineRule="auto"/>
        <w:rPr>
          <w:rFonts w:ascii="Arial" w:eastAsia="Times New Roman" w:hAnsi="Arial" w:cs="Arial"/>
        </w:rPr>
      </w:pPr>
      <w:r w:rsidRPr="00B12636">
        <w:rPr>
          <w:rFonts w:ascii="Arial" w:eastAsia="Times New Roman" w:hAnsi="Arial" w:cs="Arial"/>
          <w:b/>
          <w:bCs/>
        </w:rPr>
        <w:t xml:space="preserve">Supplementary table S1. </w:t>
      </w:r>
      <w:r w:rsidRPr="00B12636">
        <w:rPr>
          <w:rFonts w:ascii="Arial" w:eastAsia="Times New Roman" w:hAnsi="Arial" w:cs="Arial"/>
        </w:rPr>
        <w:t xml:space="preserve">Gene Ontology (GO) </w:t>
      </w:r>
      <w:r w:rsidR="00345A4B" w:rsidRPr="00B12636">
        <w:rPr>
          <w:rFonts w:ascii="Arial" w:eastAsia="Times New Roman" w:hAnsi="Arial" w:cs="Arial"/>
        </w:rPr>
        <w:t>for the differentially expressed genes</w:t>
      </w:r>
      <w:r w:rsidR="00F50A19" w:rsidRPr="00B12636">
        <w:rPr>
          <w:rFonts w:ascii="Arial" w:eastAsia="Times New Roman" w:hAnsi="Arial" w:cs="Arial"/>
        </w:rPr>
        <w:t>, and for the genes related to microbes in the Network analysis.</w:t>
      </w:r>
    </w:p>
    <w:p w14:paraId="4E764D6A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</w:rPr>
      </w:pPr>
    </w:p>
    <w:p w14:paraId="2B84AD1B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bCs/>
        </w:rPr>
      </w:pPr>
      <w:r w:rsidRPr="00B12636">
        <w:rPr>
          <w:rFonts w:ascii="Arial" w:eastAsia="Times New Roman" w:hAnsi="Arial" w:cs="Arial"/>
          <w:b/>
        </w:rPr>
        <w:t xml:space="preserve">Supplementary Table S2. </w:t>
      </w:r>
      <w:r w:rsidRPr="00B12636">
        <w:rPr>
          <w:rFonts w:ascii="Arial" w:eastAsia="Times New Roman" w:hAnsi="Arial" w:cs="Arial"/>
          <w:bCs/>
        </w:rPr>
        <w:t xml:space="preserve">List of all the taxa identified in the </w:t>
      </w:r>
      <w:proofErr w:type="spellStart"/>
      <w:r w:rsidRPr="00B12636">
        <w:rPr>
          <w:rFonts w:ascii="Arial" w:eastAsia="Times New Roman" w:hAnsi="Arial" w:cs="Arial"/>
          <w:bCs/>
        </w:rPr>
        <w:t>metatranscriptomic</w:t>
      </w:r>
      <w:proofErr w:type="spellEnd"/>
      <w:r w:rsidRPr="00B12636">
        <w:rPr>
          <w:rFonts w:ascii="Arial" w:eastAsia="Times New Roman" w:hAnsi="Arial" w:cs="Arial"/>
          <w:bCs/>
        </w:rPr>
        <w:t xml:space="preserve"> analysis of the rumen epithelium, at phylum and genus level.</w:t>
      </w:r>
    </w:p>
    <w:p w14:paraId="1BF1B73B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  <w:bCs/>
        </w:rPr>
      </w:pPr>
    </w:p>
    <w:p w14:paraId="230F24C8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</w:rPr>
      </w:pPr>
      <w:r w:rsidRPr="00B12636">
        <w:rPr>
          <w:rFonts w:ascii="Arial" w:eastAsia="Times New Roman" w:hAnsi="Arial" w:cs="Arial"/>
          <w:b/>
          <w:bCs/>
        </w:rPr>
        <w:t xml:space="preserve">Supplementary table S3. </w:t>
      </w:r>
      <w:r w:rsidRPr="00B12636">
        <w:rPr>
          <w:rFonts w:ascii="Arial" w:eastAsia="Times New Roman" w:hAnsi="Arial" w:cs="Arial"/>
        </w:rPr>
        <w:t>List of KEGG modules identified in the ARF, BE and PE groups.</w:t>
      </w:r>
    </w:p>
    <w:p w14:paraId="1702D809" w14:textId="77777777" w:rsidR="00A81829" w:rsidRPr="00B12636" w:rsidRDefault="00A81829" w:rsidP="00A81829">
      <w:pPr>
        <w:spacing w:line="360" w:lineRule="auto"/>
        <w:rPr>
          <w:rFonts w:ascii="Arial" w:eastAsia="Times New Roman" w:hAnsi="Arial" w:cs="Arial"/>
        </w:rPr>
      </w:pPr>
    </w:p>
    <w:p w14:paraId="6326A0C4" w14:textId="77777777" w:rsidR="00A81829" w:rsidRPr="00A81829" w:rsidRDefault="00A81829" w:rsidP="00A81829">
      <w:pPr>
        <w:spacing w:line="360" w:lineRule="auto"/>
        <w:rPr>
          <w:bCs/>
        </w:rPr>
      </w:pPr>
      <w:r w:rsidRPr="00B12636">
        <w:rPr>
          <w:rFonts w:ascii="Arial" w:eastAsia="Times New Roman" w:hAnsi="Arial" w:cs="Arial"/>
          <w:b/>
        </w:rPr>
        <w:t xml:space="preserve">Supplementary Table S4. </w:t>
      </w:r>
      <w:r w:rsidRPr="00B12636">
        <w:rPr>
          <w:rFonts w:ascii="Arial" w:eastAsia="Times New Roman" w:hAnsi="Arial" w:cs="Arial"/>
          <w:bCs/>
        </w:rPr>
        <w:t>The most significant and unique gene-microbiome correlations in the rumen epithelium</w:t>
      </w:r>
    </w:p>
    <w:sectPr w:rsidR="00A81829" w:rsidRPr="00A818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32"/>
    <w:rsid w:val="00087A13"/>
    <w:rsid w:val="000D1136"/>
    <w:rsid w:val="001C6210"/>
    <w:rsid w:val="00247CA2"/>
    <w:rsid w:val="00345A4B"/>
    <w:rsid w:val="00353077"/>
    <w:rsid w:val="003772FF"/>
    <w:rsid w:val="00391579"/>
    <w:rsid w:val="00656986"/>
    <w:rsid w:val="006B57E3"/>
    <w:rsid w:val="007016E2"/>
    <w:rsid w:val="00747B56"/>
    <w:rsid w:val="007B0578"/>
    <w:rsid w:val="008F31CD"/>
    <w:rsid w:val="009B401A"/>
    <w:rsid w:val="00A5476E"/>
    <w:rsid w:val="00A81829"/>
    <w:rsid w:val="00AF349D"/>
    <w:rsid w:val="00B12636"/>
    <w:rsid w:val="00B525C1"/>
    <w:rsid w:val="00BF3B32"/>
    <w:rsid w:val="00C67E25"/>
    <w:rsid w:val="00D86DF5"/>
    <w:rsid w:val="00E27F83"/>
    <w:rsid w:val="00F11AFC"/>
    <w:rsid w:val="00F251A2"/>
    <w:rsid w:val="00F5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D372B"/>
  <w15:chartTrackingRefBased/>
  <w15:docId w15:val="{30177C68-08A1-2A45-9D38-C2E113D1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829"/>
    <w:rPr>
      <w:rFonts w:ascii="Calibri" w:eastAsia="Batang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50A19"/>
    <w:rPr>
      <w:rFonts w:ascii="Calibri" w:eastAsia="Batang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Fregulia</dc:creator>
  <cp:keywords/>
  <dc:description/>
  <cp:lastModifiedBy>Priscila Fregulia</cp:lastModifiedBy>
  <cp:revision>2</cp:revision>
  <dcterms:created xsi:type="dcterms:W3CDTF">2024-03-20T14:44:00Z</dcterms:created>
  <dcterms:modified xsi:type="dcterms:W3CDTF">2024-03-20T14:44:00Z</dcterms:modified>
</cp:coreProperties>
</file>