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4B188" w14:textId="52E6B204" w:rsidR="00670982" w:rsidRPr="00601E0A" w:rsidRDefault="00834462" w:rsidP="00601E0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149143239"/>
      <w:bookmarkStart w:id="1" w:name="_GoBack"/>
      <w:bookmarkEnd w:id="0"/>
      <w:r w:rsidRPr="00BE0988">
        <w:rPr>
          <w:rFonts w:ascii="Times New Roman" w:hAnsi="Times New Roman"/>
          <w:b/>
          <w:bCs/>
          <w:sz w:val="24"/>
          <w:szCs w:val="24"/>
          <w:lang w:val="en-GB"/>
        </w:rPr>
        <w:t xml:space="preserve">Biostimulant and antagonistic </w:t>
      </w:r>
      <w:r w:rsidR="003B37B2" w:rsidRP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potential of entomopathogenic and endophytic fungi against fusarium wilt pathogen of tomato </w:t>
      </w:r>
      <w:r w:rsidR="003B37B2" w:rsidRPr="00601E0A">
        <w:rPr>
          <w:rStyle w:val="Emphasis"/>
          <w:rFonts w:asciiTheme="majorBidi" w:hAnsiTheme="majorBidi" w:cstheme="majorBidi"/>
          <w:b/>
          <w:bCs/>
          <w:sz w:val="24"/>
          <w:szCs w:val="24"/>
          <w:lang w:val="en-GB"/>
        </w:rPr>
        <w:t>Fusarium oxysporum f. sp. lycopersici</w:t>
      </w:r>
      <w:r w:rsidR="003B37B2" w:rsidRP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</w:p>
    <w:p w14:paraId="76CBA9CF" w14:textId="77777777" w:rsidR="00670982" w:rsidRPr="00601E0A" w:rsidRDefault="00670982" w:rsidP="00601E0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E3E70B1" w14:textId="653C1349" w:rsidR="00670982" w:rsidRPr="00601E0A" w:rsidRDefault="003B37B2" w:rsidP="00601E0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1E0A">
        <w:rPr>
          <w:rFonts w:asciiTheme="majorBidi" w:hAnsiTheme="majorBidi" w:cstheme="majorBidi"/>
          <w:color w:val="000000"/>
          <w:sz w:val="24"/>
          <w:szCs w:val="24"/>
          <w:lang w:val="en-GB"/>
        </w:rPr>
        <w:t>Marie Cecile Muhorakeye</w:t>
      </w:r>
      <w:r w:rsidRPr="00601E0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1,2</w:t>
      </w:r>
      <w:r w:rsidR="00A05F1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,</w:t>
      </w:r>
      <w:r w:rsidR="0003072C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3</w:t>
      </w:r>
      <w:r w:rsidRPr="00601E0A">
        <w:rPr>
          <w:rFonts w:asciiTheme="majorBidi" w:hAnsiTheme="majorBidi" w:cstheme="majorBidi"/>
          <w:color w:val="000000"/>
          <w:sz w:val="24"/>
          <w:szCs w:val="24"/>
          <w:lang w:val="en-GB"/>
        </w:rPr>
        <w:t>, Everlyne Samita Namikoye</w:t>
      </w:r>
      <w:r w:rsidRPr="00601E0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2</w:t>
      </w:r>
      <w:r w:rsidRPr="00601E0A">
        <w:rPr>
          <w:rFonts w:asciiTheme="majorBidi" w:hAnsiTheme="majorBidi" w:cstheme="majorBidi"/>
          <w:color w:val="000000"/>
          <w:sz w:val="24"/>
          <w:szCs w:val="24"/>
          <w:lang w:val="en-GB"/>
        </w:rPr>
        <w:t>, Fathiya M. Khamis</w:t>
      </w:r>
      <w:r w:rsidRPr="00601E0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1</w:t>
      </w:r>
      <w:r w:rsidRPr="00601E0A">
        <w:rPr>
          <w:rFonts w:asciiTheme="majorBidi" w:hAnsiTheme="majorBidi" w:cstheme="majorBidi"/>
          <w:color w:val="000000"/>
          <w:sz w:val="24"/>
          <w:szCs w:val="24"/>
          <w:lang w:val="en-GB"/>
        </w:rPr>
        <w:t>, Waceke Wanjohi</w:t>
      </w:r>
      <w:r w:rsidRPr="00601E0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2</w:t>
      </w:r>
      <w:r w:rsidRPr="00601E0A">
        <w:rPr>
          <w:rFonts w:asciiTheme="majorBidi" w:hAnsiTheme="majorBidi" w:cstheme="majorBidi"/>
          <w:color w:val="000000"/>
          <w:sz w:val="24"/>
          <w:szCs w:val="24"/>
          <w:lang w:val="en-GB"/>
        </w:rPr>
        <w:t>, Komivi S. Akutse</w:t>
      </w:r>
      <w:r w:rsidRPr="00601E0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1,</w:t>
      </w:r>
      <w:r w:rsidR="0003072C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4</w:t>
      </w:r>
      <w:r w:rsidRPr="00601E0A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GB"/>
        </w:rPr>
        <w:t>*</w:t>
      </w:r>
      <w:r w:rsidRPr="00601E0A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</w:p>
    <w:p w14:paraId="3C76384D" w14:textId="77777777" w:rsidR="00670982" w:rsidRPr="00601E0A" w:rsidRDefault="00670982" w:rsidP="00601E0A">
      <w:pPr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1E5AC182" w14:textId="77777777" w:rsidR="00670982" w:rsidRPr="00601E0A" w:rsidRDefault="003B37B2" w:rsidP="00601E0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1E0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>International Centre of Insect Physiology and Ecology (</w:t>
      </w:r>
      <w:r w:rsidRPr="00601E0A">
        <w:rPr>
          <w:rFonts w:asciiTheme="majorBidi" w:hAnsiTheme="majorBidi" w:cstheme="majorBidi"/>
          <w:i/>
          <w:iCs/>
          <w:sz w:val="24"/>
          <w:szCs w:val="24"/>
          <w:lang w:val="en-GB"/>
        </w:rPr>
        <w:t>icipe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 xml:space="preserve">), P.O. Box 30772-00100, Nairobi, Kenya. </w:t>
      </w:r>
    </w:p>
    <w:p w14:paraId="1ABE6268" w14:textId="77777777" w:rsidR="00670982" w:rsidRPr="00601E0A" w:rsidRDefault="003B37B2" w:rsidP="00601E0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01E0A">
        <w:rPr>
          <w:rFonts w:asciiTheme="majorBidi" w:hAnsiTheme="majorBidi" w:cstheme="majorBidi"/>
          <w:bCs/>
          <w:sz w:val="24"/>
          <w:szCs w:val="24"/>
          <w:vertAlign w:val="superscript"/>
          <w:lang w:val="en-GB"/>
        </w:rPr>
        <w:t>2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 xml:space="preserve">Kenyatta University, Department of Agricultural Science and Technology, P.O. Box 43844-00100, Nairobi, Kenya. </w:t>
      </w:r>
    </w:p>
    <w:p w14:paraId="45AFC869" w14:textId="481099A7" w:rsidR="0003072C" w:rsidRDefault="0003072C" w:rsidP="0003072C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A05F1A">
        <w:rPr>
          <w:rFonts w:asciiTheme="majorBidi" w:hAnsiTheme="majorBidi" w:cstheme="majorBidi"/>
          <w:sz w:val="24"/>
          <w:szCs w:val="24"/>
        </w:rPr>
        <w:t>Rwanda Polytechnic, Integrated Polytechnic Regional College (IPRC) Musanze, P.O. Box 226 Musanze, Rwanda</w:t>
      </w:r>
    </w:p>
    <w:p w14:paraId="14D202E1" w14:textId="69B4CED4" w:rsidR="00670982" w:rsidRDefault="0003072C" w:rsidP="00601E0A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4</w:t>
      </w:r>
      <w:r w:rsidR="003B37B2" w:rsidRPr="00601E0A">
        <w:rPr>
          <w:rFonts w:asciiTheme="majorBidi" w:hAnsiTheme="majorBidi" w:cstheme="majorBidi"/>
          <w:sz w:val="24"/>
          <w:szCs w:val="24"/>
          <w:lang w:val="en-GB"/>
        </w:rPr>
        <w:t xml:space="preserve">Unit of Environmental Sciences and Management, North-West University, Private Bag X6001, Potchefstroom 2520, South Africa. </w:t>
      </w:r>
    </w:p>
    <w:p w14:paraId="57C53612" w14:textId="0B22697F" w:rsidR="00670982" w:rsidRDefault="003B37B2" w:rsidP="00601E0A">
      <w:pPr>
        <w:pStyle w:val="ListParagraph"/>
        <w:spacing w:after="0" w:line="360" w:lineRule="auto"/>
        <w:ind w:left="360"/>
        <w:jc w:val="both"/>
        <w:rPr>
          <w:rStyle w:val="Hyperlink"/>
          <w:rFonts w:asciiTheme="majorBidi" w:hAnsiTheme="majorBidi" w:cstheme="majorBidi"/>
          <w:sz w:val="24"/>
          <w:szCs w:val="24"/>
          <w:lang w:val="en-GB"/>
        </w:rPr>
      </w:pPr>
      <w:r w:rsidRPr="00601E0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*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 xml:space="preserve">Corresponding author: </w:t>
      </w:r>
      <w:hyperlink r:id="rId6" w:history="1">
        <w:r w:rsidRPr="00601E0A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kakutse@icipe.org</w:t>
        </w:r>
      </w:hyperlink>
    </w:p>
    <w:p w14:paraId="6B316D3C" w14:textId="77777777" w:rsidR="00A05F1A" w:rsidRDefault="00A05F1A" w:rsidP="00601E0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E982BF1" w14:textId="77777777" w:rsidR="00834462" w:rsidRDefault="00834462" w:rsidP="00601E0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7FE1BA0" w14:textId="5AF26554" w:rsidR="00670982" w:rsidRDefault="003B37B2" w:rsidP="00601E0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Supplementary </w:t>
      </w:r>
      <w:r w:rsid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>F</w:t>
      </w:r>
      <w:r w:rsidRP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igures </w:t>
      </w:r>
    </w:p>
    <w:p w14:paraId="4EED24B5" w14:textId="20261C69" w:rsidR="00502F8A" w:rsidRDefault="00502F8A" w:rsidP="00502F8A">
      <w:pPr>
        <w:jc w:val="both"/>
        <w:rPr>
          <w:rFonts w:ascii="Times New Roman" w:hAnsi="Times New Roman"/>
          <w:sz w:val="24"/>
          <w:szCs w:val="24"/>
          <w:lang w:val="en-GB"/>
        </w:rPr>
      </w:pPr>
      <w:bookmarkStart w:id="2" w:name="_Hlk141626741"/>
    </w:p>
    <w:p w14:paraId="2073550A" w14:textId="5EDA93BE" w:rsidR="00DA16FB" w:rsidRDefault="00DA16FB" w:rsidP="00502F8A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10621EB0" wp14:editId="04E6EFCC">
            <wp:extent cx="3795024" cy="2045508"/>
            <wp:effectExtent l="0" t="0" r="0" b="0"/>
            <wp:docPr id="1419849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86" b="36451"/>
                    <a:stretch/>
                  </pic:blipFill>
                  <pic:spPr bwMode="auto">
                    <a:xfrm>
                      <a:off x="0" y="0"/>
                      <a:ext cx="3795024" cy="204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DEC74" w14:textId="6A12A60D" w:rsidR="00685289" w:rsidRPr="00812985" w:rsidRDefault="00685289" w:rsidP="006852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12985">
        <w:rPr>
          <w:rFonts w:ascii="Times New Roman" w:hAnsi="Times New Roman"/>
          <w:b/>
          <w:bCs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S</w:t>
      </w:r>
      <w:r w:rsidRPr="00812985">
        <w:rPr>
          <w:rFonts w:ascii="Times New Roman" w:hAnsi="Times New Roman"/>
          <w:b/>
          <w:bCs/>
          <w:sz w:val="24"/>
          <w:szCs w:val="24"/>
          <w:lang w:val="en-GB"/>
        </w:rPr>
        <w:t xml:space="preserve">1. </w:t>
      </w:r>
      <w:r w:rsidRPr="00812985">
        <w:rPr>
          <w:rFonts w:ascii="Times New Roman" w:hAnsi="Times New Roman"/>
          <w:sz w:val="24"/>
          <w:szCs w:val="24"/>
          <w:lang w:val="en-GB"/>
        </w:rPr>
        <w:t xml:space="preserve">Morphological identification of </w:t>
      </w:r>
      <w:r w:rsidRPr="00812985">
        <w:rPr>
          <w:rFonts w:ascii="Times New Roman" w:hAnsi="Times New Roman"/>
          <w:i/>
          <w:iCs/>
          <w:sz w:val="24"/>
          <w:szCs w:val="24"/>
          <w:lang w:val="en-GB"/>
        </w:rPr>
        <w:t xml:space="preserve">Fusarium oxysporum lycopersici </w:t>
      </w:r>
      <w:r w:rsidRPr="00812985">
        <w:rPr>
          <w:rFonts w:ascii="Times New Roman" w:hAnsi="Times New Roman"/>
          <w:sz w:val="24"/>
          <w:szCs w:val="24"/>
          <w:lang w:val="en-GB"/>
        </w:rPr>
        <w:t xml:space="preserve">(FOL). Images </w:t>
      </w:r>
      <w:r w:rsidRPr="00812985">
        <w:rPr>
          <w:rFonts w:ascii="Times New Roman" w:hAnsi="Times New Roman"/>
          <w:b/>
          <w:bCs/>
          <w:sz w:val="24"/>
          <w:szCs w:val="24"/>
          <w:lang w:val="en-GB"/>
        </w:rPr>
        <w:t>A</w:t>
      </w:r>
      <w:r w:rsidRPr="00812985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Pr="00812985">
        <w:rPr>
          <w:rFonts w:ascii="Times New Roman" w:hAnsi="Times New Roman"/>
          <w:b/>
          <w:bCs/>
          <w:sz w:val="24"/>
          <w:szCs w:val="24"/>
          <w:lang w:val="en-GB"/>
        </w:rPr>
        <w:t xml:space="preserve">B </w:t>
      </w:r>
      <w:r w:rsidRPr="00812985">
        <w:rPr>
          <w:rFonts w:ascii="Times New Roman" w:hAnsi="Times New Roman"/>
          <w:sz w:val="24"/>
          <w:szCs w:val="24"/>
          <w:lang w:val="en-GB"/>
        </w:rPr>
        <w:t>show the upper and basal surfaces of the FOL colony on the PDA medium, respectively.</w:t>
      </w:r>
    </w:p>
    <w:p w14:paraId="0DA79222" w14:textId="77777777" w:rsidR="00685289" w:rsidRDefault="00685289" w:rsidP="00502F8A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F28E251" w14:textId="77777777" w:rsidR="0003072C" w:rsidRDefault="0003072C" w:rsidP="00502F8A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3CDAB67" w14:textId="77777777" w:rsidR="0003072C" w:rsidRDefault="0003072C" w:rsidP="00502F8A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3"/>
        <w:gridCol w:w="2177"/>
        <w:gridCol w:w="2254"/>
        <w:gridCol w:w="2282"/>
      </w:tblGrid>
      <w:tr w:rsidR="00502F8A" w14:paraId="31421C8F" w14:textId="77777777" w:rsidTr="003B37B2">
        <w:tc>
          <w:tcPr>
            <w:tcW w:w="2309" w:type="dxa"/>
          </w:tcPr>
          <w:p w14:paraId="2DBB84C5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D1CE96F" wp14:editId="093431F3">
                  <wp:extent cx="1333500" cy="1272540"/>
                  <wp:effectExtent l="0" t="0" r="0" b="381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628" cy="129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</w:tcPr>
          <w:p w14:paraId="0DE13BBB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26CFD09" wp14:editId="1A34203B">
                  <wp:extent cx="1207344" cy="1222812"/>
                  <wp:effectExtent l="0" t="7620" r="4445" b="444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30931" cy="1246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</w:tcPr>
          <w:p w14:paraId="14BD3753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CC548BB" wp14:editId="17840AD9">
                  <wp:extent cx="1249680" cy="1195983"/>
                  <wp:effectExtent l="0" t="0" r="7620" b="4445"/>
                  <wp:docPr id="543133837" name="Picture 543133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400" cy="12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</w:tcPr>
          <w:p w14:paraId="3A001C15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FA0E34D" wp14:editId="1A3CCADB">
                  <wp:extent cx="1242060" cy="1194609"/>
                  <wp:effectExtent l="0" t="0" r="0" b="5715"/>
                  <wp:docPr id="10427310" name="Picture 10427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421" cy="120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F8A" w14:paraId="4B9C50B7" w14:textId="77777777" w:rsidTr="003B37B2">
        <w:tc>
          <w:tcPr>
            <w:tcW w:w="2309" w:type="dxa"/>
          </w:tcPr>
          <w:p w14:paraId="504E6600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</w:t>
            </w:r>
            <w:r w:rsidRPr="00FF7E83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T. asperellum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M2RT4 and FOL at 7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175" w:type="dxa"/>
          </w:tcPr>
          <w:p w14:paraId="6AABF5D9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</w:t>
            </w:r>
            <w:r w:rsidRPr="00FF7E83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T. asperellum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M2RT4 and FOL at 14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252" w:type="dxa"/>
          </w:tcPr>
          <w:p w14:paraId="62037C97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FOL and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</w:rPr>
              <w:t>B. bassiana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 xml:space="preserve"> ICIPE 273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at 7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280" w:type="dxa"/>
          </w:tcPr>
          <w:p w14:paraId="3ACFA93D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FOL and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</w:rPr>
              <w:t>B. bassiana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 xml:space="preserve"> ICIPE 273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at 14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</w:tr>
      <w:tr w:rsidR="00502F8A" w14:paraId="7E5FD6E8" w14:textId="77777777" w:rsidTr="003B37B2">
        <w:tc>
          <w:tcPr>
            <w:tcW w:w="2309" w:type="dxa"/>
          </w:tcPr>
          <w:p w14:paraId="46D1683A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93EEAC8" wp14:editId="6DC1CF79">
                  <wp:extent cx="1308735" cy="1186815"/>
                  <wp:effectExtent l="0" t="0" r="5715" b="0"/>
                  <wp:docPr id="1863958124" name="Picture 1863958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7143"/>
                          <a:stretch/>
                        </pic:blipFill>
                        <pic:spPr bwMode="auto">
                          <a:xfrm>
                            <a:off x="0" y="0"/>
                            <a:ext cx="1309146" cy="1187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</w:tcPr>
          <w:p w14:paraId="6A985A8D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F414679" wp14:editId="463970FD">
                  <wp:extent cx="1247775" cy="1207082"/>
                  <wp:effectExtent l="0" t="0" r="0" b="0"/>
                  <wp:docPr id="738575609" name="Picture 738575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6153" t="3765" r="7700" b="27176"/>
                          <a:stretch/>
                        </pic:blipFill>
                        <pic:spPr bwMode="auto">
                          <a:xfrm>
                            <a:off x="0" y="0"/>
                            <a:ext cx="1258024" cy="1216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</w:tcPr>
          <w:p w14:paraId="71D6B91F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4B07C5E" wp14:editId="219FEF8D">
                  <wp:extent cx="1228725" cy="1191895"/>
                  <wp:effectExtent l="0" t="0" r="9525" b="8255"/>
                  <wp:docPr id="1497652498" name="Picture 1497652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40" cy="1204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</w:tcPr>
          <w:p w14:paraId="5588DBA9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FB5C00E" wp14:editId="4A9585AB">
                  <wp:extent cx="1310924" cy="1171575"/>
                  <wp:effectExtent l="0" t="0" r="3810" b="0"/>
                  <wp:docPr id="897589148" name="Picture 897589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983" cy="1174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F8A" w14:paraId="1D660FD5" w14:textId="77777777" w:rsidTr="003B37B2">
        <w:tc>
          <w:tcPr>
            <w:tcW w:w="2309" w:type="dxa"/>
          </w:tcPr>
          <w:p w14:paraId="3DC46D6E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</w:t>
            </w:r>
            <w:r w:rsidRPr="00FF7E83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T. atroviride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ICIPE710 and FOL at 7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175" w:type="dxa"/>
          </w:tcPr>
          <w:p w14:paraId="33A6E536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T. harzianum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KF2R41 and FOL at 14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252" w:type="dxa"/>
          </w:tcPr>
          <w:p w14:paraId="24B410B3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FOL and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</w:rPr>
              <w:t>M. anisopliae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 xml:space="preserve"> ICIPE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at 7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280" w:type="dxa"/>
          </w:tcPr>
          <w:p w14:paraId="2AF172D4" w14:textId="77777777" w:rsidR="00502F8A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FOL and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</w:rPr>
              <w:t>M. anisopliae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 xml:space="preserve"> ICIPE 20</w:t>
            </w:r>
          </w:p>
          <w:p w14:paraId="0BCEF3A7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at 14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</w:tr>
      <w:tr w:rsidR="00502F8A" w14:paraId="0659D3D1" w14:textId="77777777" w:rsidTr="003B37B2">
        <w:tc>
          <w:tcPr>
            <w:tcW w:w="2309" w:type="dxa"/>
          </w:tcPr>
          <w:p w14:paraId="6F7A20C3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535CDE1" wp14:editId="5C282BFE">
                  <wp:extent cx="1308735" cy="1266825"/>
                  <wp:effectExtent l="0" t="0" r="5715" b="9525"/>
                  <wp:docPr id="1718880268" name="Picture 1718880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6580" r="4325"/>
                          <a:stretch/>
                        </pic:blipFill>
                        <pic:spPr bwMode="auto">
                          <a:xfrm>
                            <a:off x="0" y="0"/>
                            <a:ext cx="1313628" cy="1271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</w:tcPr>
          <w:p w14:paraId="3B47D67F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C2CA7C3" wp14:editId="282C9A51">
                  <wp:extent cx="1238250" cy="1262843"/>
                  <wp:effectExtent l="0" t="0" r="0" b="0"/>
                  <wp:docPr id="141637180" name="Picture 141637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2494" r="7344" b="9734"/>
                          <a:stretch/>
                        </pic:blipFill>
                        <pic:spPr bwMode="auto">
                          <a:xfrm>
                            <a:off x="0" y="0"/>
                            <a:ext cx="1246363" cy="1271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</w:tcPr>
          <w:p w14:paraId="4DFC9124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228CAEC" wp14:editId="01FDB41A">
                  <wp:extent cx="1296785" cy="1285875"/>
                  <wp:effectExtent l="0" t="0" r="0" b="0"/>
                  <wp:docPr id="1368902118" name="Picture 1368902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b="18328"/>
                          <a:stretch/>
                        </pic:blipFill>
                        <pic:spPr bwMode="auto">
                          <a:xfrm>
                            <a:off x="0" y="0"/>
                            <a:ext cx="1307512" cy="1296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</w:tcPr>
          <w:p w14:paraId="6D58E519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CF3004A" wp14:editId="115F1598">
                  <wp:extent cx="1264726" cy="1295400"/>
                  <wp:effectExtent l="0" t="0" r="0" b="0"/>
                  <wp:docPr id="809151554" name="Picture 809151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212" t="4176"/>
                          <a:stretch/>
                        </pic:blipFill>
                        <pic:spPr bwMode="auto">
                          <a:xfrm>
                            <a:off x="0" y="0"/>
                            <a:ext cx="1264726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F8A" w14:paraId="34888B82" w14:textId="77777777" w:rsidTr="003B37B2">
        <w:tc>
          <w:tcPr>
            <w:tcW w:w="2309" w:type="dxa"/>
          </w:tcPr>
          <w:p w14:paraId="3F1FA369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T. harzianum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KF2R41 and FOL at 7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175" w:type="dxa"/>
          </w:tcPr>
          <w:p w14:paraId="3BCCCC9C" w14:textId="77777777" w:rsidR="00502F8A" w:rsidRPr="00FF7E83" w:rsidRDefault="00502F8A" w:rsidP="00330263">
            <w:pPr>
              <w:rPr>
                <w:rFonts w:ascii="Times New Roman" w:hAnsi="Times New Roman"/>
                <w:sz w:val="24"/>
                <w:szCs w:val="24"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Co-culture of </w:t>
            </w:r>
            <w:r w:rsidRPr="00FF7E83">
              <w:rPr>
                <w:rFonts w:ascii="Times New Roman" w:hAnsi="Times New Roman"/>
                <w:i/>
                <w:iCs/>
                <w:sz w:val="24"/>
                <w:szCs w:val="24"/>
                <w:lang w:val="en-GB"/>
              </w:rPr>
              <w:t xml:space="preserve">T. harzianum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KF2R41 and FOL at 14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>of co-culture assay</w:t>
            </w:r>
          </w:p>
        </w:tc>
        <w:tc>
          <w:tcPr>
            <w:tcW w:w="2252" w:type="dxa"/>
          </w:tcPr>
          <w:p w14:paraId="3AD251DE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Sole culture of FOL (control) at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day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 xml:space="preserve"> of co-culture assay</w:t>
            </w:r>
          </w:p>
        </w:tc>
        <w:tc>
          <w:tcPr>
            <w:tcW w:w="2280" w:type="dxa"/>
          </w:tcPr>
          <w:p w14:paraId="319B7948" w14:textId="77777777" w:rsidR="00502F8A" w:rsidRDefault="00502F8A" w:rsidP="00330263">
            <w:pPr>
              <w:rPr>
                <w:b/>
                <w:bCs/>
              </w:rPr>
            </w:pPr>
            <w:r w:rsidRPr="00FF7E83">
              <w:rPr>
                <w:rFonts w:ascii="Times New Roman" w:hAnsi="Times New Roman"/>
                <w:sz w:val="24"/>
                <w:szCs w:val="24"/>
              </w:rPr>
              <w:t xml:space="preserve">Sole culture of FOL (control) at 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14</w:t>
            </w:r>
            <w:r w:rsidRPr="00B37485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</w:t>
            </w:r>
            <w:r w:rsidRPr="00FF7E83">
              <w:rPr>
                <w:rFonts w:ascii="Times New Roman" w:hAnsi="Times New Roman"/>
                <w:sz w:val="24"/>
                <w:szCs w:val="24"/>
                <w:lang w:val="en-GB"/>
              </w:rPr>
              <w:t>ay</w:t>
            </w:r>
            <w:r w:rsidRPr="00FF7E83">
              <w:rPr>
                <w:rFonts w:ascii="Times New Roman" w:hAnsi="Times New Roman"/>
                <w:sz w:val="24"/>
                <w:szCs w:val="24"/>
              </w:rPr>
              <w:t xml:space="preserve"> of co-culture assay</w:t>
            </w:r>
          </w:p>
        </w:tc>
      </w:tr>
      <w:bookmarkEnd w:id="2"/>
    </w:tbl>
    <w:p w14:paraId="755CD796" w14:textId="77777777" w:rsidR="00502F8A" w:rsidRDefault="00502F8A" w:rsidP="00EA0FD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E81B9EE" w14:textId="0983F1E9" w:rsidR="00502F8A" w:rsidRDefault="00502F8A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Fi</w:t>
      </w:r>
      <w:r w:rsidRP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gure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S</w:t>
      </w:r>
      <w:r w:rsidR="00685289">
        <w:rPr>
          <w:rFonts w:asciiTheme="majorBidi" w:hAnsiTheme="majorBidi" w:cstheme="majorBidi"/>
          <w:b/>
          <w:bCs/>
          <w:sz w:val="24"/>
          <w:szCs w:val="24"/>
          <w:lang w:val="en-GB"/>
        </w:rPr>
        <w:t>2</w:t>
      </w:r>
      <w:r w:rsidRPr="00601E0A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 xml:space="preserve"> Morphological observation of dominance in mycelia and pigment produced by the selected fungal endophytes and entomopathogens on the 7</w:t>
      </w:r>
      <w:r w:rsidRPr="00601E0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th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 xml:space="preserve"> day and 14</w:t>
      </w:r>
      <w:r w:rsidRPr="00601E0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th</w:t>
      </w:r>
      <w:r w:rsidRPr="00601E0A">
        <w:rPr>
          <w:rFonts w:asciiTheme="majorBidi" w:hAnsiTheme="majorBidi" w:cstheme="majorBidi"/>
          <w:sz w:val="24"/>
          <w:szCs w:val="24"/>
          <w:lang w:val="en-GB"/>
        </w:rPr>
        <w:t xml:space="preserve"> day of the co-culture</w:t>
      </w:r>
    </w:p>
    <w:p w14:paraId="7CB0578E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5996FBCC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03E63D96" w14:textId="33D779A4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C624C76" wp14:editId="223A066A">
            <wp:extent cx="4943475" cy="2867025"/>
            <wp:effectExtent l="0" t="0" r="0" b="0"/>
            <wp:docPr id="179829021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285C10-8686-C969-EE30-73EE60173C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2253B4A" w14:textId="3CFDF9F1" w:rsidR="00B24B00" w:rsidRDefault="00B24B00" w:rsidP="003B37B2">
      <w:pPr>
        <w:spacing w:after="0" w:line="360" w:lineRule="auto"/>
        <w:jc w:val="both"/>
      </w:pPr>
      <w:r w:rsidRPr="003B37B2">
        <w:rPr>
          <w:rFonts w:ascii="Times New Roman" w:hAnsi="Times New Roman"/>
          <w:b/>
          <w:bCs/>
          <w:sz w:val="24"/>
          <w:szCs w:val="24"/>
          <w:lang w:val="en-GB"/>
        </w:rPr>
        <w:t>Figure S</w:t>
      </w:r>
      <w:r w:rsidR="00685289">
        <w:rPr>
          <w:rFonts w:ascii="Times New Roman" w:hAnsi="Times New Roman"/>
          <w:b/>
          <w:bCs/>
          <w:sz w:val="24"/>
          <w:szCs w:val="24"/>
          <w:lang w:val="en-GB"/>
        </w:rPr>
        <w:t>3</w:t>
      </w:r>
      <w:r w:rsidRPr="003B37B2">
        <w:rPr>
          <w:rFonts w:ascii="Times New Roman" w:hAnsi="Times New Roman"/>
          <w:sz w:val="24"/>
          <w:szCs w:val="24"/>
        </w:rPr>
        <w:t xml:space="preserve">. Area Under Disease Progress Curve (AUDPC) for the </w:t>
      </w:r>
      <w:r w:rsidRPr="003B37B2">
        <w:rPr>
          <w:rFonts w:ascii="Times New Roman" w:hAnsi="Times New Roman"/>
          <w:i/>
          <w:iCs/>
          <w:sz w:val="24"/>
          <w:szCs w:val="24"/>
        </w:rPr>
        <w:t xml:space="preserve">Fusarium oxysporum lycopersici </w:t>
      </w:r>
      <w:r w:rsidRPr="003B37B2">
        <w:rPr>
          <w:rFonts w:ascii="Times New Roman" w:hAnsi="Times New Roman"/>
          <w:sz w:val="24"/>
          <w:szCs w:val="24"/>
        </w:rPr>
        <w:t>infected to</w:t>
      </w:r>
      <w:r w:rsidR="00AC4BDD" w:rsidRPr="003B37B2">
        <w:rPr>
          <w:rFonts w:ascii="Times New Roman" w:hAnsi="Times New Roman"/>
          <w:sz w:val="24"/>
          <w:szCs w:val="24"/>
        </w:rPr>
        <w:t xml:space="preserve">mato plants pre-treated with the selected endophytes </w:t>
      </w:r>
      <w:r w:rsidRPr="003B37B2">
        <w:rPr>
          <w:rFonts w:ascii="Times New Roman" w:hAnsi="Times New Roman"/>
          <w:sz w:val="24"/>
          <w:szCs w:val="24"/>
        </w:rPr>
        <w:t>and the control treatment (CT</w:t>
      </w:r>
      <w:r>
        <w:t xml:space="preserve">). </w:t>
      </w:r>
    </w:p>
    <w:p w14:paraId="5859A419" w14:textId="77777777" w:rsidR="00963D6A" w:rsidRDefault="00963D6A" w:rsidP="003B37B2">
      <w:pPr>
        <w:spacing w:after="0" w:line="360" w:lineRule="auto"/>
        <w:jc w:val="both"/>
      </w:pPr>
    </w:p>
    <w:p w14:paraId="3C62462E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68285E21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4DAECEBC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51915597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7BA4DD1C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2CEADD6A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4519F7F8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1F495FF6" w14:textId="77777777" w:rsidR="00B24B00" w:rsidRDefault="00B24B00" w:rsidP="00EA0FDB">
      <w:p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05BA455B" w14:textId="77777777" w:rsidR="00EA0FDB" w:rsidRPr="00601E0A" w:rsidRDefault="00EA0FDB" w:rsidP="00601E0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C244C82" w14:textId="77777777" w:rsidR="00601E0A" w:rsidRPr="00AB5772" w:rsidRDefault="00601E0A" w:rsidP="00AB5772">
      <w:pPr>
        <w:spacing w:after="0" w:line="360" w:lineRule="auto"/>
        <w:jc w:val="both"/>
        <w:rPr>
          <w:rFonts w:asciiTheme="majorBidi" w:eastAsia="Aptos" w:hAnsiTheme="majorBidi" w:cstheme="majorBidi"/>
          <w:kern w:val="3"/>
          <w:sz w:val="24"/>
          <w:szCs w:val="24"/>
          <w:lang w:val="en-GB"/>
        </w:rPr>
      </w:pPr>
      <w:bookmarkStart w:id="3" w:name="_Hlk142139830"/>
    </w:p>
    <w:bookmarkEnd w:id="3"/>
    <w:bookmarkEnd w:id="1"/>
    <w:p w14:paraId="4C251C37" w14:textId="77777777" w:rsidR="00670982" w:rsidRPr="00601E0A" w:rsidRDefault="00670982">
      <w:pPr>
        <w:rPr>
          <w:rFonts w:asciiTheme="majorBidi" w:hAnsiTheme="majorBidi" w:cstheme="majorBidi"/>
          <w:sz w:val="24"/>
          <w:szCs w:val="24"/>
        </w:rPr>
      </w:pPr>
    </w:p>
    <w:sectPr w:rsidR="00670982" w:rsidRPr="00601E0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85485" w14:textId="77777777" w:rsidR="005816DE" w:rsidRDefault="005816DE">
      <w:pPr>
        <w:spacing w:after="0" w:line="240" w:lineRule="auto"/>
      </w:pPr>
      <w:r>
        <w:separator/>
      </w:r>
    </w:p>
  </w:endnote>
  <w:endnote w:type="continuationSeparator" w:id="0">
    <w:p w14:paraId="07F8CA78" w14:textId="77777777" w:rsidR="005816DE" w:rsidRDefault="0058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9BDEE" w14:textId="77777777" w:rsidR="005816DE" w:rsidRDefault="005816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EED181" w14:textId="77777777" w:rsidR="005816DE" w:rsidRDefault="00581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82"/>
    <w:rsid w:val="0003072C"/>
    <w:rsid w:val="00056F5C"/>
    <w:rsid w:val="00085E93"/>
    <w:rsid w:val="0015603E"/>
    <w:rsid w:val="001E14EF"/>
    <w:rsid w:val="002500C4"/>
    <w:rsid w:val="002A0DC6"/>
    <w:rsid w:val="003A605B"/>
    <w:rsid w:val="003B37B2"/>
    <w:rsid w:val="003E2E2B"/>
    <w:rsid w:val="00502F8A"/>
    <w:rsid w:val="005261C1"/>
    <w:rsid w:val="00541D27"/>
    <w:rsid w:val="00573434"/>
    <w:rsid w:val="005816DE"/>
    <w:rsid w:val="005C01F6"/>
    <w:rsid w:val="00601E0A"/>
    <w:rsid w:val="00670982"/>
    <w:rsid w:val="00685289"/>
    <w:rsid w:val="006B6CCE"/>
    <w:rsid w:val="007946BA"/>
    <w:rsid w:val="007C555C"/>
    <w:rsid w:val="00830D65"/>
    <w:rsid w:val="00834462"/>
    <w:rsid w:val="00837A96"/>
    <w:rsid w:val="008B7785"/>
    <w:rsid w:val="0094446A"/>
    <w:rsid w:val="0094793A"/>
    <w:rsid w:val="00952A7C"/>
    <w:rsid w:val="00963D6A"/>
    <w:rsid w:val="009B1552"/>
    <w:rsid w:val="009E1791"/>
    <w:rsid w:val="00A05F1A"/>
    <w:rsid w:val="00A24FC2"/>
    <w:rsid w:val="00AB5772"/>
    <w:rsid w:val="00AC4BDD"/>
    <w:rsid w:val="00B24B00"/>
    <w:rsid w:val="00B32049"/>
    <w:rsid w:val="00B33A81"/>
    <w:rsid w:val="00BA4CD7"/>
    <w:rsid w:val="00BC4908"/>
    <w:rsid w:val="00BE0988"/>
    <w:rsid w:val="00BE3F09"/>
    <w:rsid w:val="00C42AD0"/>
    <w:rsid w:val="00CA6DE2"/>
    <w:rsid w:val="00D22750"/>
    <w:rsid w:val="00D62444"/>
    <w:rsid w:val="00D868EC"/>
    <w:rsid w:val="00DA16FB"/>
    <w:rsid w:val="00E02B51"/>
    <w:rsid w:val="00E0340B"/>
    <w:rsid w:val="00E60061"/>
    <w:rsid w:val="00E92728"/>
    <w:rsid w:val="00EA0FDB"/>
    <w:rsid w:val="00EB08D8"/>
    <w:rsid w:val="00F7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E33A9D"/>
  <w15:docId w15:val="{EB38BB32-BF06-4A0A-ABB2-85E1DF49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rial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Times New Roman"/>
      <w:kern w:val="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3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3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3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ascii="Aptos" w:eastAsia="Times New Roman" w:hAnsi="Aptos"/>
      <w:color w:val="272727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ascii="Aptos" w:eastAsia="Times New Roman" w:hAnsi="Aptos"/>
      <w:color w:val="595959"/>
      <w:spacing w:val="15"/>
      <w:kern w:val="3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rFonts w:ascii="Aptos" w:eastAsia="Aptos" w:hAnsi="Aptos" w:cs="Arial"/>
      <w:i/>
      <w:iCs/>
      <w:color w:val="404040"/>
      <w:kern w:val="3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  <w:rPr>
      <w:rFonts w:ascii="Aptos" w:eastAsia="Aptos" w:hAnsi="Aptos" w:cs="Arial"/>
      <w:kern w:val="3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 w:cs="Arial"/>
      <w:i/>
      <w:iCs/>
      <w:color w:val="0F4761"/>
      <w:kern w:val="3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Emphasis">
    <w:name w:val="Emphasis"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Revision">
    <w:name w:val="Revision"/>
    <w:hidden/>
    <w:uiPriority w:val="99"/>
    <w:semiHidden/>
    <w:rsid w:val="00D868EC"/>
    <w:pPr>
      <w:autoSpaceDN/>
      <w:spacing w:after="0" w:line="240" w:lineRule="auto"/>
    </w:pPr>
    <w:rPr>
      <w:rFonts w:ascii="Calibri" w:eastAsia="Calibri" w:hAnsi="Calibri" w:cs="Times New Roman"/>
      <w:kern w:val="0"/>
    </w:rPr>
  </w:style>
  <w:style w:type="table" w:styleId="TableGrid">
    <w:name w:val="Table Grid"/>
    <w:basedOn w:val="TableNormal"/>
    <w:uiPriority w:val="39"/>
    <w:rsid w:val="00502F8A"/>
    <w:pPr>
      <w:autoSpaceDN/>
      <w:spacing w:after="0" w:line="240" w:lineRule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akutse@icipe.org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hart" Target="charts/chart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73622805819793"/>
          <c:y val="5.0925925925925923E-2"/>
          <c:w val="0.81000429859562351"/>
          <c:h val="0.657399387576552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'AUPDC GRAPH'!$B$3</c:f>
              <c:strCache>
                <c:ptCount val="1"/>
                <c:pt idx="0">
                  <c:v>AUDPC</c:v>
                </c:pt>
              </c:strCache>
            </c:strRef>
          </c:tx>
          <c:spPr>
            <a:solidFill>
              <a:schemeClr val="accent2"/>
            </a:solidFill>
            <a:ln w="12700">
              <a:solidFill>
                <a:schemeClr val="tx1"/>
              </a:solidFill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chemeClr val="accent6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72-405A-BEFA-C9F04DA0DDC6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472-405A-BEFA-C9F04DA0DDC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72-405A-BEFA-C9F04DA0DDC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472-405A-BEFA-C9F04DA0DDC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472-405A-BEFA-C9F04DA0DDC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72-405A-BEFA-C9F04DA0DDC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472-405A-BEFA-C9F04DA0DDC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472-405A-BEFA-C9F04DA0DDC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'AUPDC GRAPH'!$C$4:$C$8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37.9</c:v>
                  </c:pt>
                  <c:pt idx="2">
                    <c:v>3.1</c:v>
                  </c:pt>
                  <c:pt idx="3">
                    <c:v>15.3</c:v>
                  </c:pt>
                  <c:pt idx="4">
                    <c:v>7.4</c:v>
                  </c:pt>
                </c:numCache>
              </c:numRef>
            </c:plus>
            <c:minus>
              <c:numRef>
                <c:f>'AUPDC GRAPH'!$C$4:$C$8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37.9</c:v>
                  </c:pt>
                  <c:pt idx="2">
                    <c:v>3.1</c:v>
                  </c:pt>
                  <c:pt idx="3">
                    <c:v>15.3</c:v>
                  </c:pt>
                  <c:pt idx="4">
                    <c:v>7.4</c:v>
                  </c:pt>
                </c:numCache>
              </c:numRef>
            </c:minus>
            <c:spPr>
              <a:noFill/>
              <a:ln w="12700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'AUPDC GRAPH'!$A$4:$A$8</c:f>
              <c:strCache>
                <c:ptCount val="5"/>
                <c:pt idx="0">
                  <c:v>Non-inoculated</c:v>
                </c:pt>
                <c:pt idx="1">
                  <c:v>FOL</c:v>
                </c:pt>
                <c:pt idx="2">
                  <c:v>T. asperellum M2RT4 and FOL</c:v>
                </c:pt>
                <c:pt idx="3">
                  <c:v>T. harzianum KF2R41 and FOL</c:v>
                </c:pt>
                <c:pt idx="4">
                  <c:v> H. lixii F3ST1 and FOL</c:v>
                </c:pt>
              </c:strCache>
            </c:strRef>
          </c:cat>
          <c:val>
            <c:numRef>
              <c:f>'AUPDC GRAPH'!$B$4:$B$8</c:f>
              <c:numCache>
                <c:formatCode>General</c:formatCode>
                <c:ptCount val="5"/>
                <c:pt idx="0">
                  <c:v>0</c:v>
                </c:pt>
                <c:pt idx="1">
                  <c:v>2593.75</c:v>
                </c:pt>
                <c:pt idx="2">
                  <c:v>78.124999999999986</c:v>
                </c:pt>
                <c:pt idx="3">
                  <c:v>1250</c:v>
                </c:pt>
                <c:pt idx="4">
                  <c:v>562.5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72-405A-BEFA-C9F04DA0DD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1768752"/>
        <c:axId val="71778000"/>
      </c:barChart>
      <c:catAx>
        <c:axId val="71768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/>
                  <a:t>Treatments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1778000"/>
        <c:crosses val="autoZero"/>
        <c:auto val="1"/>
        <c:lblAlgn val="ctr"/>
        <c:lblOffset val="100"/>
        <c:noMultiLvlLbl val="0"/>
      </c:catAx>
      <c:valAx>
        <c:axId val="7177800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>
                    <a:solidFill>
                      <a:sysClr val="windowText" lastClr="000000"/>
                    </a:solidFill>
                  </a:rPr>
                  <a:t>AUDPC</a:t>
                </a:r>
              </a:p>
            </c:rich>
          </c:tx>
          <c:layout>
            <c:manualLayout>
              <c:xMode val="edge"/>
              <c:yMode val="edge"/>
              <c:x val="2.8259473346178548E-2"/>
              <c:y val="0.282426363371245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176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331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Akutse, Komivi Senyo</dc:creator>
  <dc:description/>
  <cp:lastModifiedBy>Asha Mol S P Sadasivan P</cp:lastModifiedBy>
  <cp:revision>48</cp:revision>
  <dcterms:created xsi:type="dcterms:W3CDTF">2024-02-15T11:08:00Z</dcterms:created>
  <dcterms:modified xsi:type="dcterms:W3CDTF">2024-06-27T09:02:00Z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052cfe2f7bd56d4593ae1a6cd0fe5b63d4121740721b907fde6a11b39548b114</vt:lpwstr>
  </property>
</Properties>
</file>