
<file path=[Content_Types].xml><?xml version="1.0" encoding="utf-8"?>
<Types xmlns="http://schemas.openxmlformats.org/package/2006/content-types"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4E91" w:rsidRPr="00E8529B" w:rsidRDefault="007E4E91" w:rsidP="00B25752">
      <w:pPr>
        <w:jc w:val="center"/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Supplemental Information</w:t>
      </w:r>
    </w:p>
    <w:p w:rsidR="007E4E91" w:rsidRDefault="007E4E91" w:rsidP="007E4E9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E4E91" w:rsidRDefault="007E4E91" w:rsidP="000F5328">
      <w:pPr>
        <w:tabs>
          <w:tab w:val="left" w:pos="4320"/>
        </w:tabs>
        <w:jc w:val="center"/>
        <w:rPr>
          <w:rFonts w:ascii="Arial" w:hAnsi="Arial" w:cs="Arial"/>
          <w:b/>
          <w:bCs/>
          <w:sz w:val="32"/>
          <w:szCs w:val="32"/>
        </w:rPr>
      </w:pPr>
    </w:p>
    <w:p w:rsidR="007E4E91" w:rsidRDefault="007E4E91" w:rsidP="007E4E91">
      <w:pPr>
        <w:jc w:val="center"/>
        <w:rPr>
          <w:rFonts w:ascii="Arial" w:hAnsi="Arial" w:cs="Arial"/>
          <w:b/>
          <w:bCs/>
          <w:sz w:val="32"/>
          <w:szCs w:val="32"/>
        </w:rPr>
      </w:pPr>
    </w:p>
    <w:p w:rsidR="007E4E91" w:rsidRPr="00E61DA1" w:rsidRDefault="007E4E91" w:rsidP="007E4E91">
      <w:pPr>
        <w:jc w:val="center"/>
        <w:rPr>
          <w:rFonts w:ascii="Arial" w:hAnsi="Arial" w:cs="Arial"/>
          <w:b/>
          <w:bCs/>
        </w:rPr>
      </w:pPr>
      <w:r w:rsidRPr="00E61DA1">
        <w:rPr>
          <w:rFonts w:ascii="Arial" w:hAnsi="Arial" w:cs="Arial"/>
          <w:b/>
          <w:bCs/>
          <w:sz w:val="32"/>
          <w:szCs w:val="32"/>
        </w:rPr>
        <w:t xml:space="preserve">Inflammation in the COVID-19 airway is due to </w:t>
      </w:r>
      <w:r>
        <w:rPr>
          <w:rFonts w:ascii="Arial" w:hAnsi="Arial" w:cs="Arial"/>
          <w:b/>
          <w:bCs/>
          <w:sz w:val="32"/>
          <w:szCs w:val="32"/>
        </w:rPr>
        <w:t xml:space="preserve">inhibition of </w:t>
      </w:r>
      <w:r w:rsidRPr="00E61DA1">
        <w:rPr>
          <w:rFonts w:ascii="Arial" w:hAnsi="Arial" w:cs="Arial"/>
          <w:b/>
          <w:bCs/>
          <w:sz w:val="32"/>
          <w:szCs w:val="32"/>
        </w:rPr>
        <w:t xml:space="preserve">CFTR signaling </w:t>
      </w:r>
      <w:r>
        <w:rPr>
          <w:rFonts w:ascii="Arial" w:hAnsi="Arial" w:cs="Arial"/>
          <w:b/>
          <w:bCs/>
          <w:sz w:val="32"/>
          <w:szCs w:val="32"/>
        </w:rPr>
        <w:t xml:space="preserve">by the </w:t>
      </w:r>
      <w:r w:rsidRPr="00E61DA1">
        <w:rPr>
          <w:rFonts w:ascii="Arial" w:hAnsi="Arial" w:cs="Arial"/>
          <w:b/>
          <w:bCs/>
          <w:sz w:val="32"/>
          <w:szCs w:val="32"/>
        </w:rPr>
        <w:t xml:space="preserve">SARS-CoV-2 </w:t>
      </w:r>
      <w:r>
        <w:rPr>
          <w:rFonts w:ascii="Arial" w:hAnsi="Arial" w:cs="Arial"/>
          <w:b/>
          <w:bCs/>
          <w:sz w:val="32"/>
          <w:szCs w:val="32"/>
        </w:rPr>
        <w:t>spike protein</w:t>
      </w:r>
    </w:p>
    <w:p w:rsidR="007E4E91" w:rsidRPr="00E42E3B" w:rsidRDefault="007E4E91" w:rsidP="007E4E91">
      <w:pPr>
        <w:rPr>
          <w:rFonts w:ascii="Arial" w:hAnsi="Arial" w:cs="Arial"/>
          <w:sz w:val="22"/>
          <w:szCs w:val="22"/>
        </w:rPr>
      </w:pPr>
    </w:p>
    <w:p w:rsidR="007E4E91" w:rsidRPr="00E42E3B" w:rsidRDefault="007E4E91" w:rsidP="007E4E91">
      <w:pPr>
        <w:rPr>
          <w:rFonts w:ascii="Arial" w:hAnsi="Arial" w:cs="Arial"/>
          <w:sz w:val="22"/>
          <w:szCs w:val="22"/>
        </w:rPr>
      </w:pPr>
    </w:p>
    <w:p w:rsidR="007E4E91" w:rsidRPr="00E42E3B" w:rsidRDefault="007E4E91" w:rsidP="007E4E91">
      <w:pPr>
        <w:rPr>
          <w:rFonts w:ascii="Arial" w:hAnsi="Arial" w:cs="Arial"/>
          <w:sz w:val="22"/>
          <w:szCs w:val="22"/>
        </w:rPr>
      </w:pPr>
      <w:r w:rsidRPr="00E42E3B">
        <w:rPr>
          <w:rFonts w:ascii="Arial" w:hAnsi="Arial" w:cs="Arial"/>
          <w:sz w:val="22"/>
          <w:szCs w:val="22"/>
        </w:rPr>
        <w:t xml:space="preserve">Hung </w:t>
      </w:r>
      <w:proofErr w:type="spellStart"/>
      <w:r w:rsidRPr="00E42E3B">
        <w:rPr>
          <w:rFonts w:ascii="Arial" w:hAnsi="Arial" w:cs="Arial"/>
          <w:sz w:val="22"/>
          <w:szCs w:val="22"/>
        </w:rPr>
        <w:t>Caohuy</w:t>
      </w:r>
      <w:proofErr w:type="spellEnd"/>
      <w:r w:rsidRPr="00E42E3B">
        <w:rPr>
          <w:rFonts w:ascii="Arial" w:hAnsi="Arial" w:cs="Arial"/>
          <w:sz w:val="22"/>
          <w:szCs w:val="22"/>
        </w:rPr>
        <w:t xml:space="preserve"> </w:t>
      </w:r>
      <w:r w:rsidRPr="00E42E3B">
        <w:rPr>
          <w:rFonts w:ascii="Arial" w:hAnsi="Arial" w:cs="Arial"/>
          <w:sz w:val="22"/>
          <w:szCs w:val="22"/>
          <w:vertAlign w:val="superscript"/>
        </w:rPr>
        <w:t>1,2,3</w:t>
      </w:r>
      <w:r w:rsidRPr="00E42E3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2E3B">
        <w:rPr>
          <w:rFonts w:ascii="Arial" w:hAnsi="Arial" w:cs="Arial"/>
          <w:sz w:val="22"/>
          <w:szCs w:val="22"/>
        </w:rPr>
        <w:t>Ofer</w:t>
      </w:r>
      <w:proofErr w:type="spellEnd"/>
      <w:r w:rsidRPr="00E42E3B">
        <w:rPr>
          <w:rFonts w:ascii="Arial" w:hAnsi="Arial" w:cs="Arial"/>
          <w:sz w:val="22"/>
          <w:szCs w:val="22"/>
        </w:rPr>
        <w:t xml:space="preserve"> Eidelman</w:t>
      </w:r>
      <w:r w:rsidR="000F5328">
        <w:rPr>
          <w:rFonts w:ascii="Arial" w:hAnsi="Arial" w:cs="Arial"/>
          <w:sz w:val="22"/>
          <w:szCs w:val="22"/>
        </w:rPr>
        <w:t xml:space="preserve"> (</w:t>
      </w:r>
      <w:proofErr w:type="spellStart"/>
      <w:r w:rsidR="000F5328" w:rsidRPr="007172A0">
        <w:rPr>
          <w:rFonts w:ascii="Arial" w:hAnsi="Arial" w:cs="Arial"/>
          <w:color w:val="000000" w:themeColor="text1"/>
          <w:sz w:val="22"/>
          <w:szCs w:val="22"/>
        </w:rPr>
        <w:t>dec</w:t>
      </w:r>
      <w:proofErr w:type="spellEnd"/>
      <w:r w:rsidR="000F5328">
        <w:rPr>
          <w:rFonts w:ascii="Arial" w:hAnsi="Arial" w:cs="Arial"/>
          <w:sz w:val="22"/>
          <w:szCs w:val="22"/>
        </w:rPr>
        <w:t>)</w:t>
      </w:r>
      <w:r w:rsidRPr="00E42E3B">
        <w:rPr>
          <w:rFonts w:ascii="Arial" w:hAnsi="Arial" w:cs="Arial"/>
          <w:sz w:val="22"/>
          <w:szCs w:val="22"/>
        </w:rPr>
        <w:t xml:space="preserve"> </w:t>
      </w:r>
      <w:r w:rsidRPr="00E42E3B">
        <w:rPr>
          <w:rFonts w:ascii="Arial" w:hAnsi="Arial" w:cs="Arial"/>
          <w:sz w:val="22"/>
          <w:szCs w:val="22"/>
          <w:vertAlign w:val="superscript"/>
        </w:rPr>
        <w:t>1,2</w:t>
      </w:r>
      <w:r w:rsidRPr="00E42E3B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2E3B">
        <w:rPr>
          <w:rFonts w:ascii="Arial" w:hAnsi="Arial" w:cs="Arial"/>
          <w:sz w:val="22"/>
          <w:szCs w:val="22"/>
        </w:rPr>
        <w:t>Tinghua</w:t>
      </w:r>
      <w:proofErr w:type="spellEnd"/>
      <w:r w:rsidRPr="00E42E3B">
        <w:rPr>
          <w:rFonts w:ascii="Arial" w:hAnsi="Arial" w:cs="Arial"/>
          <w:sz w:val="22"/>
          <w:szCs w:val="22"/>
        </w:rPr>
        <w:t xml:space="preserve"> Chen </w:t>
      </w:r>
      <w:r w:rsidRPr="00E42E3B">
        <w:rPr>
          <w:rFonts w:ascii="Arial" w:hAnsi="Arial" w:cs="Arial"/>
          <w:sz w:val="22"/>
          <w:szCs w:val="22"/>
          <w:vertAlign w:val="superscript"/>
        </w:rPr>
        <w:t>1,2,3</w:t>
      </w:r>
      <w:r w:rsidRPr="00E42E3B">
        <w:rPr>
          <w:rFonts w:ascii="Arial" w:hAnsi="Arial" w:cs="Arial"/>
          <w:sz w:val="22"/>
          <w:szCs w:val="22"/>
        </w:rPr>
        <w:t xml:space="preserve">, </w:t>
      </w:r>
      <w:proofErr w:type="spellStart"/>
      <w:r w:rsidR="001C73C3">
        <w:rPr>
          <w:rFonts w:ascii="Arial" w:hAnsi="Arial" w:cs="Arial"/>
          <w:sz w:val="22"/>
          <w:szCs w:val="22"/>
        </w:rPr>
        <w:t>Ognoon</w:t>
      </w:r>
      <w:proofErr w:type="spellEnd"/>
      <w:r w:rsidR="001C73C3"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Mungunsukh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FF4A73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  <w:vertAlign w:val="superscript"/>
        </w:rPr>
        <w:t>,3,4</w:t>
      </w:r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E42E3B">
        <w:rPr>
          <w:rFonts w:ascii="Arial" w:hAnsi="Arial" w:cs="Arial"/>
          <w:sz w:val="22"/>
          <w:szCs w:val="22"/>
        </w:rPr>
        <w:t>Qingfeng</w:t>
      </w:r>
      <w:proofErr w:type="spellEnd"/>
      <w:r w:rsidRPr="00E42E3B">
        <w:rPr>
          <w:rFonts w:ascii="Arial" w:hAnsi="Arial" w:cs="Arial"/>
          <w:sz w:val="22"/>
          <w:szCs w:val="22"/>
        </w:rPr>
        <w:t xml:space="preserve"> Yang </w:t>
      </w:r>
      <w:r w:rsidRPr="00E42E3B">
        <w:rPr>
          <w:rFonts w:ascii="Arial" w:hAnsi="Arial" w:cs="Arial"/>
          <w:sz w:val="22"/>
          <w:szCs w:val="22"/>
          <w:vertAlign w:val="superscript"/>
        </w:rPr>
        <w:t xml:space="preserve">1, </w:t>
      </w:r>
      <w:r>
        <w:rPr>
          <w:rFonts w:ascii="Arial" w:hAnsi="Arial" w:cs="Arial"/>
          <w:sz w:val="22"/>
          <w:szCs w:val="22"/>
          <w:vertAlign w:val="superscript"/>
        </w:rPr>
        <w:t>5</w:t>
      </w:r>
      <w:r w:rsidRPr="00E42E3B">
        <w:rPr>
          <w:rFonts w:ascii="Arial" w:hAnsi="Arial" w:cs="Arial"/>
          <w:sz w:val="22"/>
          <w:szCs w:val="22"/>
        </w:rPr>
        <w:t xml:space="preserve">, Nathan I. Walton </w:t>
      </w:r>
      <w:r w:rsidRPr="00E42E3B">
        <w:rPr>
          <w:rFonts w:ascii="Arial" w:hAnsi="Arial" w:cs="Arial"/>
          <w:sz w:val="22"/>
          <w:szCs w:val="22"/>
          <w:vertAlign w:val="superscript"/>
        </w:rPr>
        <w:t>1,2,3</w:t>
      </w:r>
      <w:r w:rsidRPr="00E42E3B">
        <w:rPr>
          <w:rFonts w:ascii="Arial" w:hAnsi="Arial" w:cs="Arial"/>
          <w:sz w:val="22"/>
          <w:szCs w:val="22"/>
        </w:rPr>
        <w:t xml:space="preserve">, Bette S. Pollard </w:t>
      </w:r>
      <w:r>
        <w:rPr>
          <w:rFonts w:ascii="Arial" w:hAnsi="Arial" w:cs="Arial"/>
          <w:sz w:val="22"/>
          <w:szCs w:val="22"/>
          <w:vertAlign w:val="superscript"/>
        </w:rPr>
        <w:t>6</w:t>
      </w:r>
      <w:r w:rsidRPr="00E42E3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Sara </w:t>
      </w:r>
      <w:proofErr w:type="spellStart"/>
      <w:r>
        <w:rPr>
          <w:rFonts w:ascii="Arial" w:hAnsi="Arial" w:cs="Arial"/>
          <w:sz w:val="22"/>
          <w:szCs w:val="22"/>
        </w:rPr>
        <w:t>Khanal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Pr="000176BE">
        <w:rPr>
          <w:rFonts w:ascii="Arial" w:hAnsi="Arial" w:cs="Arial"/>
          <w:sz w:val="22"/>
          <w:szCs w:val="22"/>
          <w:vertAlign w:val="superscript"/>
        </w:rPr>
        <w:t>7</w:t>
      </w:r>
      <w:r>
        <w:rPr>
          <w:rFonts w:ascii="Arial" w:hAnsi="Arial" w:cs="Arial"/>
          <w:sz w:val="22"/>
          <w:szCs w:val="22"/>
          <w:vertAlign w:val="superscript"/>
        </w:rPr>
        <w:t>,8</w:t>
      </w:r>
      <w:r>
        <w:rPr>
          <w:rFonts w:ascii="Arial" w:hAnsi="Arial" w:cs="Arial"/>
          <w:sz w:val="22"/>
          <w:szCs w:val="22"/>
        </w:rPr>
        <w:t xml:space="preserve">, Shannon </w:t>
      </w:r>
      <w:proofErr w:type="spellStart"/>
      <w:r>
        <w:rPr>
          <w:rFonts w:ascii="Arial" w:hAnsi="Arial" w:cs="Arial"/>
          <w:sz w:val="22"/>
          <w:szCs w:val="22"/>
        </w:rPr>
        <w:t>Hentschel</w:t>
      </w:r>
      <w:proofErr w:type="spellEnd"/>
      <w:r>
        <w:rPr>
          <w:rFonts w:ascii="Arial" w:hAnsi="Arial" w:cs="Arial"/>
          <w:sz w:val="22"/>
          <w:szCs w:val="22"/>
          <w:vertAlign w:val="superscript"/>
        </w:rPr>
        <w:t xml:space="preserve"> 7,9</w:t>
      </w:r>
      <w:r w:rsidRPr="00E42E3B">
        <w:rPr>
          <w:rFonts w:ascii="Arial" w:hAnsi="Arial" w:cs="Arial"/>
          <w:sz w:val="22"/>
          <w:szCs w:val="22"/>
        </w:rPr>
        <w:t xml:space="preserve">, Catalina </w:t>
      </w:r>
      <w:proofErr w:type="spellStart"/>
      <w:r w:rsidRPr="00E42E3B">
        <w:rPr>
          <w:rFonts w:ascii="Arial" w:hAnsi="Arial" w:cs="Arial"/>
          <w:sz w:val="22"/>
          <w:szCs w:val="22"/>
        </w:rPr>
        <w:t>Florez</w:t>
      </w:r>
      <w:proofErr w:type="spellEnd"/>
      <w:r w:rsidRPr="00E42E3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vertAlign w:val="superscript"/>
        </w:rPr>
        <w:t>7,8</w:t>
      </w:r>
      <w:r w:rsidRPr="00E42E3B">
        <w:rPr>
          <w:rFonts w:ascii="Arial" w:hAnsi="Arial" w:cs="Arial"/>
          <w:sz w:val="22"/>
          <w:szCs w:val="22"/>
        </w:rPr>
        <w:t xml:space="preserve">, Andrew S. Herbert </w:t>
      </w:r>
      <w:r>
        <w:rPr>
          <w:rFonts w:ascii="Arial" w:hAnsi="Arial" w:cs="Arial"/>
          <w:sz w:val="22"/>
          <w:szCs w:val="22"/>
          <w:vertAlign w:val="superscript"/>
        </w:rPr>
        <w:t>7</w:t>
      </w:r>
      <w:r w:rsidRPr="00E42E3B">
        <w:rPr>
          <w:rFonts w:ascii="Arial" w:hAnsi="Arial" w:cs="Arial"/>
          <w:sz w:val="22"/>
          <w:szCs w:val="22"/>
        </w:rPr>
        <w:t xml:space="preserve">, Harvey B. Pollard </w:t>
      </w:r>
      <w:r w:rsidRPr="00E42E3B">
        <w:rPr>
          <w:rFonts w:ascii="Arial" w:hAnsi="Arial" w:cs="Arial"/>
          <w:sz w:val="22"/>
          <w:szCs w:val="22"/>
          <w:vertAlign w:val="superscript"/>
        </w:rPr>
        <w:t>1,2,3,</w:t>
      </w:r>
    </w:p>
    <w:p w:rsidR="007E4E91" w:rsidRPr="00A6002C" w:rsidRDefault="007E4E91" w:rsidP="007E4E91">
      <w:pPr>
        <w:rPr>
          <w:rFonts w:ascii="Arial" w:hAnsi="Arial" w:cs="Arial"/>
          <w:color w:val="000000" w:themeColor="text1"/>
          <w:sz w:val="22"/>
          <w:szCs w:val="22"/>
        </w:rPr>
      </w:pPr>
    </w:p>
    <w:p w:rsidR="007E4E91" w:rsidRPr="00A6002C" w:rsidRDefault="007E4E91" w:rsidP="007E4E91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A6002C">
        <w:rPr>
          <w:rFonts w:ascii="Arial" w:hAnsi="Arial" w:cs="Arial"/>
          <w:color w:val="000000" w:themeColor="text1"/>
          <w:sz w:val="22"/>
          <w:szCs w:val="22"/>
        </w:rPr>
        <w:t>1. Department of Anatomy, Physiology and Genetics, Uniformed Services University School of Medicine, Uniformed Services University of the Health Sciences, Bethesda, MD 20814.</w:t>
      </w:r>
    </w:p>
    <w:p w:rsidR="007E4E91" w:rsidRPr="00A6002C" w:rsidRDefault="007E4E91" w:rsidP="007E4E91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A6002C">
        <w:rPr>
          <w:rFonts w:ascii="Arial" w:hAnsi="Arial" w:cs="Arial"/>
          <w:color w:val="000000" w:themeColor="text1"/>
          <w:sz w:val="22"/>
          <w:szCs w:val="22"/>
        </w:rPr>
        <w:t>2. Collaborative Health Initiative Research Program (CHIRP), Uniformed Services University of the Health Sciences, Bethesda, MD 20814</w:t>
      </w:r>
    </w:p>
    <w:p w:rsidR="007E4E91" w:rsidRDefault="007E4E91" w:rsidP="007E4E91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3. Consortium for </w:t>
      </w:r>
      <w:r>
        <w:rPr>
          <w:rFonts w:ascii="Arial" w:hAnsi="Arial" w:cs="Arial"/>
          <w:color w:val="000000" w:themeColor="text1"/>
          <w:sz w:val="22"/>
          <w:szCs w:val="22"/>
        </w:rPr>
        <w:t>Health and Military Performance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 (CHAMP), Uniformed Services University of the Health Sciences, Bethesda, MD 20814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7E4E91" w:rsidRDefault="007E4E91" w:rsidP="007E4E91">
      <w:pPr>
        <w:spacing w:after="120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4. Center for Military Precision Health, 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Uniformed Services University of the Health Sciences, Bethesda, MD 20814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</w:t>
      </w:r>
    </w:p>
    <w:p w:rsidR="007E4E91" w:rsidRPr="00E42E3B" w:rsidRDefault="007E4E91" w:rsidP="007E4E9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5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. Center for the Study of Traumatic Stress (CSTS),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and Department of Psychiatry, 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Uniformed </w:t>
      </w:r>
      <w:r w:rsidRPr="00E42E3B">
        <w:rPr>
          <w:rFonts w:ascii="Arial" w:hAnsi="Arial" w:cs="Arial"/>
          <w:sz w:val="22"/>
          <w:szCs w:val="22"/>
        </w:rPr>
        <w:t>Services University of the Health Sciences, Bethesda, MD 20814</w:t>
      </w:r>
    </w:p>
    <w:p w:rsidR="007E4E91" w:rsidRPr="00E42E3B" w:rsidRDefault="007E4E91" w:rsidP="007E4E9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E42E3B">
        <w:rPr>
          <w:rFonts w:ascii="Arial" w:hAnsi="Arial" w:cs="Arial"/>
          <w:sz w:val="22"/>
          <w:szCs w:val="22"/>
        </w:rPr>
        <w:t>. Silver Pharmaceuticals, Rockville, MD, 20854</w:t>
      </w:r>
    </w:p>
    <w:p w:rsidR="007E4E91" w:rsidRDefault="007E4E91" w:rsidP="007E4E9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Pr="00E42E3B">
        <w:rPr>
          <w:rFonts w:ascii="Arial" w:hAnsi="Arial" w:cs="Arial"/>
          <w:sz w:val="22"/>
          <w:szCs w:val="22"/>
        </w:rPr>
        <w:t xml:space="preserve">. United States Army Medical Research Institute of Infectious Diseases (USAMRIID), Virology Division, Fort Detrick, Frederick, MD, 21702 </w:t>
      </w:r>
    </w:p>
    <w:p w:rsidR="007E4E91" w:rsidRDefault="007E4E91" w:rsidP="007E4E9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 The Geneva Foundation, Tacoma WA, 98402</w:t>
      </w:r>
    </w:p>
    <w:p w:rsidR="007E4E91" w:rsidRPr="00E42E3B" w:rsidRDefault="007E4E91" w:rsidP="007E4E91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9. Cherokee Nation Assurance, Catoosa, OK 74015 </w:t>
      </w:r>
    </w:p>
    <w:p w:rsidR="007E4E91" w:rsidRPr="00386BB4" w:rsidRDefault="007E4E91" w:rsidP="007E4E91">
      <w:pPr>
        <w:rPr>
          <w:rFonts w:ascii="Arial" w:hAnsi="Arial" w:cs="Arial"/>
          <w:sz w:val="22"/>
          <w:szCs w:val="22"/>
        </w:rPr>
      </w:pPr>
    </w:p>
    <w:p w:rsidR="007E4E91" w:rsidRPr="00386BB4" w:rsidRDefault="007E4E91" w:rsidP="007E4E91">
      <w:pPr>
        <w:rPr>
          <w:rFonts w:ascii="Arial" w:hAnsi="Arial" w:cs="Arial"/>
          <w:sz w:val="22"/>
          <w:szCs w:val="22"/>
        </w:rPr>
      </w:pPr>
    </w:p>
    <w:p w:rsidR="007E4E91" w:rsidRPr="00386BB4" w:rsidRDefault="007E4E91" w:rsidP="007E4E91">
      <w:pPr>
        <w:rPr>
          <w:rFonts w:ascii="Arial" w:hAnsi="Arial" w:cs="Arial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jc w:val="center"/>
        <w:rPr>
          <w:rFonts w:ascii="Arial" w:hAnsi="Arial" w:cs="Arial"/>
          <w:b/>
          <w:bCs/>
          <w:sz w:val="32"/>
          <w:szCs w:val="32"/>
        </w:rPr>
      </w:pPr>
      <w:r w:rsidRPr="00386BB4">
        <w:rPr>
          <w:rFonts w:ascii="Arial" w:hAnsi="Arial" w:cs="Arial"/>
          <w:b/>
          <w:bCs/>
          <w:sz w:val="32"/>
          <w:szCs w:val="32"/>
        </w:rPr>
        <w:br w:type="page"/>
      </w:r>
    </w:p>
    <w:p w:rsidR="007E4E91" w:rsidRDefault="007E4E91" w:rsidP="007E4E91">
      <w:pPr>
        <w:rPr>
          <w:rFonts w:ascii="Arial" w:hAnsi="Arial" w:cs="Arial"/>
          <w:b/>
          <w:bCs/>
          <w:sz w:val="32"/>
          <w:szCs w:val="32"/>
        </w:rPr>
      </w:pPr>
      <w:r w:rsidRPr="00994C8C">
        <w:rPr>
          <w:rFonts w:ascii="Arial" w:hAnsi="Arial" w:cs="Arial"/>
          <w:b/>
          <w:bCs/>
          <w:sz w:val="32"/>
          <w:szCs w:val="32"/>
        </w:rPr>
        <w:lastRenderedPageBreak/>
        <w:t>Supplemental Methods</w:t>
      </w:r>
    </w:p>
    <w:p w:rsidR="007E4E91" w:rsidRDefault="007E4E91" w:rsidP="007E4E91">
      <w:pPr>
        <w:rPr>
          <w:rFonts w:ascii="Arial" w:hAnsi="Arial" w:cs="Arial"/>
          <w:b/>
          <w:bCs/>
          <w:sz w:val="32"/>
          <w:szCs w:val="32"/>
        </w:rPr>
      </w:pPr>
    </w:p>
    <w:p w:rsidR="007E4E91" w:rsidRPr="007C100A" w:rsidRDefault="007E4E91" w:rsidP="007E4E91">
      <w:pPr>
        <w:rPr>
          <w:rFonts w:ascii="Arial" w:hAnsi="Arial" w:cs="Arial"/>
          <w:bCs/>
          <w:sz w:val="22"/>
          <w:szCs w:val="22"/>
          <w:u w:val="single"/>
        </w:rPr>
      </w:pPr>
      <w:r w:rsidRPr="007C100A">
        <w:rPr>
          <w:rFonts w:ascii="Arial" w:hAnsi="Arial" w:cs="Arial"/>
          <w:bCs/>
          <w:sz w:val="22"/>
          <w:szCs w:val="22"/>
          <w:u w:val="single"/>
        </w:rPr>
        <w:t>Materials</w:t>
      </w:r>
      <w:r>
        <w:rPr>
          <w:rFonts w:ascii="Arial" w:hAnsi="Arial" w:cs="Arial"/>
          <w:bCs/>
          <w:sz w:val="22"/>
          <w:szCs w:val="22"/>
          <w:u w:val="single"/>
        </w:rPr>
        <w:t xml:space="preserve"> and Reagents</w:t>
      </w:r>
    </w:p>
    <w:p w:rsidR="007E4E91" w:rsidRDefault="007E4E91" w:rsidP="007E4E91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All materials and reagents were purchased commercially.  β-actin antibody (#A5441), d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>igitoxin, digoxin, ouabain</w:t>
      </w:r>
      <w:r>
        <w:rPr>
          <w:rFonts w:ascii="Arial" w:hAnsi="Arial" w:cs="Arial"/>
          <w:color w:val="000000" w:themeColor="text1"/>
          <w:sz w:val="22"/>
          <w:szCs w:val="22"/>
        </w:rPr>
        <w:t>, CFTR</w:t>
      </w:r>
      <w:r w:rsidRPr="00A45C8E">
        <w:rPr>
          <w:rFonts w:ascii="Arial" w:hAnsi="Arial" w:cs="Arial"/>
          <w:color w:val="000000" w:themeColor="text1"/>
          <w:sz w:val="22"/>
          <w:szCs w:val="22"/>
          <w:vertAlign w:val="subscript"/>
        </w:rPr>
        <w:t>inh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-172, IBMX, amiloride, and </w:t>
      </w:r>
      <w:r w:rsidRPr="000F5E1A">
        <w:rPr>
          <w:rFonts w:ascii="Arial" w:hAnsi="Arial" w:cs="Arial"/>
          <w:color w:val="000000" w:themeColor="text1"/>
          <w:sz w:val="22"/>
          <w:szCs w:val="22"/>
        </w:rPr>
        <w:t xml:space="preserve">L-glutathione </w:t>
      </w:r>
      <w:r>
        <w:rPr>
          <w:rFonts w:ascii="Arial" w:hAnsi="Arial" w:cs="Arial"/>
          <w:color w:val="000000" w:themeColor="text1"/>
          <w:sz w:val="22"/>
          <w:szCs w:val="22"/>
        </w:rPr>
        <w:t>(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>Sigma-Aldrich</w:t>
      </w:r>
      <w:r>
        <w:rPr>
          <w:rFonts w:ascii="Arial" w:hAnsi="Arial" w:cs="Arial"/>
          <w:color w:val="000000" w:themeColor="text1"/>
          <w:sz w:val="22"/>
          <w:szCs w:val="22"/>
        </w:rPr>
        <w:t>); CFTR antibodies (University of North Carolina, Chapel Hill, NC UNC450, UNC596, UNC</w:t>
      </w:r>
      <w:r w:rsidR="00135B62">
        <w:rPr>
          <w:rFonts w:ascii="Arial" w:hAnsi="Arial" w:cs="Arial"/>
          <w:color w:val="000000" w:themeColor="text1"/>
          <w:sz w:val="22"/>
          <w:szCs w:val="22"/>
        </w:rPr>
        <w:t>570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); </w:t>
      </w:r>
      <w:r w:rsidRPr="00841C6A">
        <w:rPr>
          <w:rFonts w:ascii="Arial" w:hAnsi="Arial" w:cs="Arial"/>
          <w:color w:val="000000"/>
          <w:sz w:val="22"/>
          <w:szCs w:val="22"/>
        </w:rPr>
        <w:t>ACE2</w:t>
      </w:r>
      <w:r>
        <w:rPr>
          <w:rFonts w:ascii="Arial" w:hAnsi="Arial" w:cs="Arial"/>
          <w:color w:val="000000"/>
          <w:sz w:val="22"/>
          <w:szCs w:val="22"/>
        </w:rPr>
        <w:t xml:space="preserve"> antibody</w:t>
      </w:r>
      <w:r w:rsidRPr="00841C6A">
        <w:rPr>
          <w:rFonts w:ascii="Arial" w:hAnsi="Arial" w:cs="Arial"/>
          <w:color w:val="000000"/>
          <w:sz w:val="22"/>
          <w:szCs w:val="22"/>
        </w:rPr>
        <w:t xml:space="preserve"> (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</w:t>
      </w:r>
      <w:r w:rsidRPr="00841C6A">
        <w:rPr>
          <w:rFonts w:ascii="Arial" w:hAnsi="Arial" w:cs="Arial"/>
          <w:color w:val="000000"/>
          <w:sz w:val="22"/>
          <w:szCs w:val="22"/>
        </w:rPr>
        <w:t>roteintech</w:t>
      </w:r>
      <w:proofErr w:type="spellEnd"/>
      <w:r>
        <w:rPr>
          <w:rFonts w:ascii="Arial" w:hAnsi="Arial" w:cs="Arial"/>
          <w:color w:val="000000"/>
          <w:sz w:val="22"/>
          <w:szCs w:val="22"/>
        </w:rPr>
        <w:t>, #21115-1-AP</w:t>
      </w:r>
      <w:r w:rsidRPr="00841C6A">
        <w:rPr>
          <w:rFonts w:ascii="Arial" w:hAnsi="Arial" w:cs="Arial"/>
          <w:color w:val="000000"/>
          <w:sz w:val="22"/>
          <w:szCs w:val="22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>; alpha-ENaC (#MBS3015153) and gamma-ENaC (#MBS9608857) antibodies (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MyBioSource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); TRADD (#SC-46653) and IKK</w:t>
      </w:r>
      <w:r w:rsidRPr="006F7FF4">
        <w:rPr>
          <w:rFonts w:ascii="Symbol" w:hAnsi="Symbol" w:cs="Arial"/>
          <w:color w:val="000000" w:themeColor="text1"/>
          <w:sz w:val="22"/>
          <w:szCs w:val="22"/>
        </w:rPr>
        <w:t>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(#SC-8014) antibodies (SCBT); TNFR1(#3736), I</w:t>
      </w:r>
      <w:r w:rsidRPr="005A17A0">
        <w:rPr>
          <w:rFonts w:ascii="Symbol" w:hAnsi="Symbol" w:cs="Arial"/>
          <w:color w:val="000000" w:themeColor="text1"/>
          <w:sz w:val="22"/>
          <w:szCs w:val="22"/>
        </w:rPr>
        <w:t></w:t>
      </w:r>
      <w:r>
        <w:rPr>
          <w:rFonts w:ascii="Arial" w:hAnsi="Arial" w:cs="Arial"/>
          <w:color w:val="000000" w:themeColor="text1"/>
          <w:sz w:val="22"/>
          <w:szCs w:val="22"/>
        </w:rPr>
        <w:t>B</w:t>
      </w:r>
      <w:r w:rsidRPr="005A17A0">
        <w:rPr>
          <w:rFonts w:ascii="Symbol" w:hAnsi="Symbol" w:cs="Arial"/>
          <w:color w:val="000000" w:themeColor="text1"/>
          <w:sz w:val="22"/>
          <w:szCs w:val="22"/>
        </w:rPr>
        <w:t></w:t>
      </w:r>
      <w:r>
        <w:rPr>
          <w:rFonts w:ascii="Arial" w:hAnsi="Arial" w:cs="Arial"/>
          <w:color w:val="000000" w:themeColor="text1"/>
          <w:sz w:val="22"/>
          <w:szCs w:val="22"/>
        </w:rPr>
        <w:t>( #9242), phospho-I</w:t>
      </w:r>
      <w:r w:rsidRPr="00C06AF9">
        <w:rPr>
          <w:rFonts w:ascii="Symbol" w:hAnsi="Symbol" w:cs="Arial"/>
          <w:color w:val="000000" w:themeColor="text1"/>
          <w:sz w:val="22"/>
          <w:szCs w:val="22"/>
        </w:rPr>
        <w:t></w:t>
      </w:r>
      <w:r>
        <w:rPr>
          <w:rFonts w:ascii="Arial" w:hAnsi="Arial" w:cs="Arial"/>
          <w:color w:val="000000" w:themeColor="text1"/>
          <w:sz w:val="22"/>
          <w:szCs w:val="22"/>
        </w:rPr>
        <w:t>B</w:t>
      </w:r>
      <w:r w:rsidRPr="00C06AF9">
        <w:rPr>
          <w:rFonts w:ascii="Symbol" w:hAnsi="Symbol" w:cs="Arial"/>
          <w:color w:val="000000" w:themeColor="text1"/>
          <w:sz w:val="22"/>
          <w:szCs w:val="22"/>
        </w:rPr>
        <w:t>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(Ser32/36) (#9246), phospho-NF</w:t>
      </w:r>
      <w:r w:rsidRPr="005A17A0">
        <w:rPr>
          <w:rFonts w:ascii="Symbol" w:hAnsi="Symbol" w:cs="Arial"/>
          <w:color w:val="000000" w:themeColor="text1"/>
          <w:sz w:val="22"/>
          <w:szCs w:val="22"/>
        </w:rPr>
        <w:t></w:t>
      </w:r>
      <w:r>
        <w:rPr>
          <w:rFonts w:ascii="Arial" w:hAnsi="Arial" w:cs="Arial"/>
          <w:color w:val="000000" w:themeColor="text1"/>
          <w:sz w:val="22"/>
          <w:szCs w:val="22"/>
        </w:rPr>
        <w:t>B p65 (Ser276) (#3037), NF</w:t>
      </w:r>
      <w:r w:rsidRPr="005A17A0">
        <w:rPr>
          <w:rFonts w:ascii="Symbol" w:hAnsi="Symbol" w:cs="Arial"/>
          <w:color w:val="000000" w:themeColor="text1"/>
          <w:sz w:val="22"/>
          <w:szCs w:val="22"/>
        </w:rPr>
        <w:t></w:t>
      </w:r>
      <w:r>
        <w:rPr>
          <w:rFonts w:ascii="Arial" w:hAnsi="Arial" w:cs="Arial"/>
          <w:color w:val="000000" w:themeColor="text1"/>
          <w:sz w:val="22"/>
          <w:szCs w:val="22"/>
        </w:rPr>
        <w:t>B p65 (#8242), phospho-IKK</w:t>
      </w:r>
      <w:r w:rsidRPr="005A17A0">
        <w:rPr>
          <w:rFonts w:ascii="Symbol" w:hAnsi="Symbol" w:cs="Arial"/>
          <w:color w:val="000000" w:themeColor="text1"/>
          <w:sz w:val="22"/>
          <w:szCs w:val="22"/>
        </w:rPr>
        <w:t></w:t>
      </w:r>
      <w:r>
        <w:rPr>
          <w:rFonts w:ascii="Arial" w:hAnsi="Arial" w:cs="Arial"/>
          <w:color w:val="000000" w:themeColor="text1"/>
          <w:sz w:val="22"/>
          <w:szCs w:val="22"/>
        </w:rPr>
        <w:t>/</w:t>
      </w:r>
      <w:r w:rsidRPr="005A17A0">
        <w:rPr>
          <w:rFonts w:ascii="Symbol" w:hAnsi="Symbol" w:cs="Arial"/>
          <w:color w:val="000000" w:themeColor="text1"/>
          <w:sz w:val="22"/>
          <w:szCs w:val="22"/>
        </w:rPr>
        <w:t>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(Ser176/180) (#2697), and IKK</w:t>
      </w:r>
      <w:r w:rsidRPr="005A17A0">
        <w:rPr>
          <w:rFonts w:ascii="Symbol" w:hAnsi="Symbol" w:cs="Arial"/>
          <w:color w:val="000000" w:themeColor="text1"/>
          <w:sz w:val="22"/>
          <w:szCs w:val="22"/>
        </w:rPr>
        <w:t>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(#11930) antibodies (Cell Signaling); </w:t>
      </w:r>
      <w:r w:rsidRPr="00253577">
        <w:rPr>
          <w:rFonts w:ascii="Arial" w:hAnsi="Arial" w:cs="Arial"/>
          <w:color w:val="000000" w:themeColor="text1"/>
          <w:sz w:val="22"/>
          <w:szCs w:val="22"/>
        </w:rPr>
        <w:t xml:space="preserve">EZ-Link™ </w:t>
      </w:r>
      <w:proofErr w:type="spellStart"/>
      <w:r w:rsidRPr="00253577">
        <w:rPr>
          <w:rFonts w:ascii="Arial" w:hAnsi="Arial" w:cs="Arial"/>
          <w:color w:val="000000" w:themeColor="text1"/>
          <w:sz w:val="22"/>
          <w:szCs w:val="22"/>
        </w:rPr>
        <w:t>Sulfo</w:t>
      </w:r>
      <w:proofErr w:type="spellEnd"/>
      <w:r w:rsidRPr="00253577">
        <w:rPr>
          <w:rFonts w:ascii="Arial" w:hAnsi="Arial" w:cs="Arial"/>
          <w:color w:val="000000" w:themeColor="text1"/>
          <w:sz w:val="22"/>
          <w:szCs w:val="22"/>
        </w:rPr>
        <w:t>-NHS-SS-Biotin (Pierce)</w:t>
      </w:r>
      <w:r>
        <w:rPr>
          <w:rFonts w:ascii="Arial" w:hAnsi="Arial" w:cs="Arial"/>
          <w:color w:val="000000" w:themeColor="text1"/>
          <w:sz w:val="22"/>
          <w:szCs w:val="22"/>
        </w:rPr>
        <w:t>;</w:t>
      </w:r>
      <w:r w:rsidRPr="008D2764">
        <w:rPr>
          <w:rFonts w:ascii="Arial" w:hAnsi="Arial" w:cs="Arial"/>
          <w:sz w:val="22"/>
          <w:szCs w:val="22"/>
        </w:rPr>
        <w:t xml:space="preserve"> </w:t>
      </w:r>
      <w:r w:rsidRPr="00526BFA">
        <w:rPr>
          <w:rFonts w:ascii="Arial" w:hAnsi="Arial" w:cs="Arial"/>
          <w:sz w:val="22"/>
          <w:szCs w:val="22"/>
        </w:rPr>
        <w:t>polyvinylidene fluoride (PVDF) membrane (Millipore)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8802A0">
        <w:rPr>
          <w:rFonts w:ascii="Arial" w:hAnsi="Arial" w:cs="Arial"/>
          <w:color w:val="000000" w:themeColor="text1"/>
          <w:sz w:val="22"/>
          <w:szCs w:val="22"/>
        </w:rPr>
        <w:t xml:space="preserve">Human IL-8/CXCL8 </w:t>
      </w:r>
      <w:proofErr w:type="spellStart"/>
      <w:r w:rsidRPr="0051272E">
        <w:rPr>
          <w:rFonts w:ascii="Arial" w:hAnsi="Arial" w:cs="Arial"/>
          <w:color w:val="1C1C1C"/>
          <w:sz w:val="22"/>
          <w:szCs w:val="22"/>
          <w:shd w:val="clear" w:color="auto" w:fill="FFFFFF"/>
        </w:rPr>
        <w:t>DuoSet</w:t>
      </w:r>
      <w:proofErr w:type="spellEnd"/>
      <w:r>
        <w:rPr>
          <w:rFonts w:ascii="Arial" w:hAnsi="Arial" w:cs="Arial"/>
          <w:color w:val="1C1C1C"/>
          <w:sz w:val="22"/>
          <w:szCs w:val="22"/>
          <w:shd w:val="clear" w:color="auto" w:fill="FFFFFF"/>
        </w:rPr>
        <w:t>® ELISA kit</w:t>
      </w:r>
      <w:r w:rsidRPr="0051272E">
        <w:rPr>
          <w:rFonts w:ascii="Arial" w:hAnsi="Arial" w:cs="Arial"/>
          <w:color w:val="1C1C1C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1C1C1C"/>
          <w:sz w:val="22"/>
          <w:szCs w:val="22"/>
          <w:shd w:val="clear" w:color="auto" w:fill="FFFFFF"/>
        </w:rPr>
        <w:t xml:space="preserve">(DY208, </w:t>
      </w:r>
      <w:r w:rsidRPr="0051272E">
        <w:rPr>
          <w:rFonts w:ascii="Arial" w:hAnsi="Arial" w:cs="Arial"/>
          <w:color w:val="1C1C1C"/>
          <w:sz w:val="22"/>
          <w:szCs w:val="22"/>
          <w:shd w:val="clear" w:color="auto" w:fill="FFFFFF"/>
        </w:rPr>
        <w:t>R&amp;D Systems</w:t>
      </w:r>
      <w:r>
        <w:rPr>
          <w:rFonts w:ascii="Arial" w:hAnsi="Arial" w:cs="Arial"/>
          <w:color w:val="1C1C1C"/>
          <w:sz w:val="22"/>
          <w:szCs w:val="22"/>
          <w:shd w:val="clear" w:color="auto" w:fill="FFFFFF"/>
        </w:rPr>
        <w:t>);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Corning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Transwell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(12-mm, 0.4 mm size pore, 3401) and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Snapwell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(12-mm, 0.4 mm size pore, 3801) inserts (Fisher Scientific).</w:t>
      </w:r>
    </w:p>
    <w:p w:rsidR="007E4E91" w:rsidRPr="009D6C22" w:rsidRDefault="007E4E91" w:rsidP="007E4E91">
      <w:pPr>
        <w:ind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With respect to identifying recombinant </w:t>
      </w:r>
      <w:r>
        <w:rPr>
          <w:rFonts w:ascii="Arial" w:hAnsi="Arial" w:cs="Arial"/>
          <w:color w:val="000000" w:themeColor="text1"/>
          <w:sz w:val="22"/>
          <w:szCs w:val="22"/>
        </w:rPr>
        <w:t>Spike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 protein sequences, we have adopted the World Health Organization (WHO) naming system as follows: (</w:t>
      </w:r>
      <w:proofErr w:type="spellStart"/>
      <w:r w:rsidRPr="00B05048">
        <w:rPr>
          <w:rFonts w:ascii="Arial" w:hAnsi="Arial" w:cs="Arial"/>
          <w:color w:val="000000" w:themeColor="text1"/>
          <w:sz w:val="22"/>
          <w:szCs w:val="22"/>
        </w:rPr>
        <w:t>i</w:t>
      </w:r>
      <w:proofErr w:type="spellEnd"/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) The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spike protein from the 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>original SARS-CoV-2 virus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which 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>expressed aspartic acid at position 614 (</w:t>
      </w:r>
      <w:r w:rsidRPr="00B05048">
        <w:rPr>
          <w:rFonts w:ascii="Arial" w:hAnsi="Arial" w:cs="Arial"/>
          <w:i/>
          <w:color w:val="000000" w:themeColor="text1"/>
          <w:sz w:val="22"/>
          <w:szCs w:val="22"/>
        </w:rPr>
        <w:t>viz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>., [D614]</w:t>
      </w:r>
      <w:r>
        <w:rPr>
          <w:rFonts w:ascii="Arial" w:hAnsi="Arial" w:cs="Arial"/>
          <w:color w:val="000000" w:themeColor="text1"/>
          <w:sz w:val="22"/>
          <w:szCs w:val="22"/>
        </w:rPr>
        <w:t>) was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 labeled as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Wuhan-Hu-1 [S1S2] spike. (ii) The mutant </w:t>
      </w:r>
      <w:r w:rsidRPr="005B3BD3">
        <w:rPr>
          <w:rFonts w:ascii="Symbol" w:hAnsi="Symbol" w:cs="Arial"/>
          <w:color w:val="000000" w:themeColor="text1"/>
          <w:sz w:val="22"/>
          <w:szCs w:val="22"/>
        </w:rPr>
        <w:t>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-spike 1.351 was labelled as </w:t>
      </w:r>
      <w:r w:rsidRPr="005B3BD3">
        <w:rPr>
          <w:rFonts w:ascii="Symbol" w:hAnsi="Symbol" w:cs="Arial"/>
          <w:color w:val="000000" w:themeColor="text1"/>
          <w:sz w:val="22"/>
          <w:szCs w:val="22"/>
        </w:rPr>
        <w:t>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-1.351 [S1S2] spike.  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Recombinant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Spike 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proteins </w:t>
      </w:r>
      <w:r>
        <w:rPr>
          <w:rFonts w:ascii="Arial" w:hAnsi="Arial" w:cs="Arial"/>
          <w:color w:val="000000" w:themeColor="text1"/>
          <w:sz w:val="22"/>
          <w:szCs w:val="22"/>
        </w:rPr>
        <w:t>were</w:t>
      </w:r>
      <w:r w:rsidRPr="00C77BFB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purchased from </w:t>
      </w:r>
      <w:proofErr w:type="spellStart"/>
      <w:r w:rsidRPr="00F015B9">
        <w:rPr>
          <w:rFonts w:ascii="Arial" w:hAnsi="Arial" w:cs="Arial"/>
          <w:color w:val="000000" w:themeColor="text1"/>
          <w:sz w:val="22"/>
          <w:szCs w:val="22"/>
        </w:rPr>
        <w:t>SinoBiologicals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(Philadelphia, PA), and expressed in Baculovirus insect cells with a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polyhistidine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tag at the C-</w:t>
      </w:r>
      <w:r w:rsidRPr="00750803">
        <w:rPr>
          <w:rFonts w:ascii="Arial" w:hAnsi="Arial" w:cs="Arial"/>
          <w:sz w:val="22"/>
          <w:szCs w:val="22"/>
        </w:rPr>
        <w:t xml:space="preserve">terminal </w:t>
      </w:r>
      <w:r>
        <w:rPr>
          <w:rFonts w:ascii="Arial" w:hAnsi="Arial" w:cs="Arial"/>
          <w:sz w:val="22"/>
          <w:szCs w:val="22"/>
        </w:rPr>
        <w:t xml:space="preserve">end. Spike proteins were  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Wuhan-Hu-1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 SARS-CoV-2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[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>S1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S2] spike protein was </w:t>
      </w:r>
      <w:r w:rsidRPr="00750803">
        <w:rPr>
          <w:rFonts w:ascii="Arial" w:hAnsi="Arial" w:cs="Arial"/>
          <w:sz w:val="22"/>
          <w:szCs w:val="22"/>
        </w:rPr>
        <w:t>(Cat # 40589-V08B1)</w:t>
      </w:r>
      <w:r>
        <w:rPr>
          <w:rFonts w:ascii="Arial" w:hAnsi="Arial" w:cs="Arial"/>
          <w:sz w:val="22"/>
          <w:szCs w:val="22"/>
        </w:rPr>
        <w:t>;</w:t>
      </w:r>
      <w:r w:rsidRPr="00750803">
        <w:rPr>
          <w:rFonts w:ascii="Arial" w:hAnsi="Arial" w:cs="Arial"/>
          <w:sz w:val="22"/>
          <w:szCs w:val="22"/>
        </w:rPr>
        <w:t xml:space="preserve"> and</w:t>
      </w:r>
      <w:r>
        <w:rPr>
          <w:rFonts w:ascii="Arial" w:hAnsi="Arial" w:cs="Arial"/>
          <w:sz w:val="22"/>
          <w:szCs w:val="22"/>
        </w:rPr>
        <w:t xml:space="preserve"> (ii) </w:t>
      </w:r>
      <w:r w:rsidRPr="00750803">
        <w:rPr>
          <w:rFonts w:ascii="Symbol" w:hAnsi="Symbol" w:cs="Arial"/>
          <w:sz w:val="22"/>
          <w:szCs w:val="22"/>
        </w:rPr>
        <w:t></w:t>
      </w:r>
      <w:r w:rsidRPr="00750803">
        <w:rPr>
          <w:rFonts w:ascii="Arial" w:hAnsi="Arial" w:cs="Arial"/>
          <w:sz w:val="22"/>
          <w:szCs w:val="22"/>
        </w:rPr>
        <w:t>-1.3</w:t>
      </w:r>
      <w:r>
        <w:rPr>
          <w:rFonts w:ascii="Arial" w:hAnsi="Arial" w:cs="Arial"/>
          <w:sz w:val="22"/>
          <w:szCs w:val="22"/>
        </w:rPr>
        <w:t>51</w:t>
      </w:r>
      <w:r w:rsidRPr="00750803">
        <w:rPr>
          <w:rFonts w:ascii="Arial" w:hAnsi="Arial" w:cs="Arial"/>
          <w:sz w:val="22"/>
          <w:szCs w:val="22"/>
        </w:rPr>
        <w:t xml:space="preserve"> [S1S2] protein (K417N, E484K, N501Y, D614G, A701V-His; </w:t>
      </w:r>
      <w:r w:rsidRPr="00783B58">
        <w:rPr>
          <w:rFonts w:ascii="Arial" w:hAnsi="Arial" w:cs="Arial"/>
          <w:color w:val="000000" w:themeColor="text1"/>
          <w:sz w:val="22"/>
          <w:szCs w:val="22"/>
        </w:rPr>
        <w:t>Cat # 40589-V08811</w:t>
      </w:r>
      <w:r w:rsidRPr="00B12262">
        <w:rPr>
          <w:rFonts w:ascii="Arial" w:hAnsi="Arial" w:cs="Arial"/>
          <w:color w:val="000000" w:themeColor="text1"/>
          <w:sz w:val="22"/>
          <w:szCs w:val="22"/>
        </w:rPr>
        <w:t>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</w:p>
    <w:p w:rsidR="007E4E91" w:rsidRDefault="007E4E91" w:rsidP="007E4E91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>Cardiac glycosides</w:t>
      </w:r>
      <w:r w:rsidRPr="00B05048">
        <w:rPr>
          <w:rFonts w:ascii="Arial" w:hAnsi="Arial" w:cs="Arial"/>
          <w:color w:val="000000" w:themeColor="text1"/>
          <w:sz w:val="22"/>
          <w:szCs w:val="22"/>
        </w:rPr>
        <w:t xml:space="preserve"> were solubilized as 4 mM stock solutions in 100% DMSO, and aliquots were serially diluted in the same solvent, and then into assay medium.  In assays containing DMSO, the final solvent concentrations were 0.01% or less.</w:t>
      </w:r>
    </w:p>
    <w:p w:rsidR="00771605" w:rsidRDefault="00771605" w:rsidP="00771605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71605" w:rsidRPr="00820F20" w:rsidRDefault="00771605" w:rsidP="00771605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0F20">
        <w:rPr>
          <w:rFonts w:ascii="Arial" w:hAnsi="Arial" w:cs="Arial"/>
          <w:color w:val="000000" w:themeColor="text1"/>
          <w:sz w:val="22"/>
          <w:szCs w:val="22"/>
          <w:u w:val="single"/>
        </w:rPr>
        <w:t>Cell Cultures and Treatments</w:t>
      </w:r>
    </w:p>
    <w:p w:rsidR="00771605" w:rsidRDefault="00771605" w:rsidP="00771605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820F20">
        <w:rPr>
          <w:rFonts w:ascii="Arial" w:hAnsi="Arial" w:cs="Arial"/>
          <w:color w:val="000000" w:themeColor="text1"/>
          <w:sz w:val="22"/>
          <w:szCs w:val="22"/>
        </w:rPr>
        <w:t>Primary human bronchial epithelial (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>N</w:t>
      </w:r>
      <w:r w:rsidRPr="00820F20">
        <w:rPr>
          <w:rFonts w:ascii="Arial" w:hAnsi="Arial" w:cs="Arial"/>
          <w:color w:val="000000" w:themeColor="text1"/>
          <w:sz w:val="22"/>
          <w:szCs w:val="22"/>
        </w:rPr>
        <w:t xml:space="preserve">HBE) cells were purchased from Lonza Bioscience and cultured according to the </w:t>
      </w:r>
      <w:proofErr w:type="spellStart"/>
      <w:r w:rsidRPr="00820F20">
        <w:rPr>
          <w:rFonts w:ascii="Arial" w:hAnsi="Arial" w:cs="Arial"/>
          <w:color w:val="000000" w:themeColor="text1"/>
          <w:sz w:val="22"/>
          <w:szCs w:val="22"/>
        </w:rPr>
        <w:t>manufacture’s</w:t>
      </w:r>
      <w:proofErr w:type="spellEnd"/>
      <w:r w:rsidRPr="00820F20">
        <w:rPr>
          <w:rFonts w:ascii="Arial" w:hAnsi="Arial" w:cs="Arial"/>
          <w:color w:val="000000" w:themeColor="text1"/>
          <w:sz w:val="22"/>
          <w:szCs w:val="22"/>
        </w:rPr>
        <w:t xml:space="preserve"> instructions.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 xml:space="preserve">  CFPAC-1 cells, derived from a pancreatic duct adenocarcinoma from a CF patient homozygous for 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sym w:font="Symbol" w:char="F044"/>
      </w:r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 xml:space="preserve">F508-CFTR, have the ion transport properties of CF-affected epithelia 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  <w:vertAlign w:val="superscript"/>
        </w:rPr>
        <w:t>1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 xml:space="preserve">. Repaired CFPAC-1 4.7 cells, created by transfecting CFPAC-1 cells with the </w:t>
      </w:r>
      <w:proofErr w:type="spellStart"/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>pLJ</w:t>
      </w:r>
      <w:proofErr w:type="spellEnd"/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 xml:space="preserve"> retrovirus carrying wild-type CFTR 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  <w:vertAlign w:val="superscript"/>
        </w:rPr>
        <w:t>2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>, were kindly provided by Dr. Raymond A. Frizzell. Cells were maintained in high glucose Dulbecco’s modified Eagle’s medium (DMEM) supplemented with10% fetal bovine serum, 2 mM L-glutamine, and antibiotics (100IU/ml penicillin and 100 µg/ml streptomycin) in a 5% CO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 w:rsidR="005D7A42" w:rsidRPr="00820F20">
        <w:rPr>
          <w:rFonts w:ascii="Arial" w:hAnsi="Arial" w:cs="Arial"/>
          <w:color w:val="000000" w:themeColor="text1"/>
          <w:sz w:val="22"/>
          <w:szCs w:val="22"/>
        </w:rPr>
        <w:t xml:space="preserve"> environment.</w:t>
      </w:r>
      <w:r w:rsidR="005D7A42" w:rsidRPr="005D7A42">
        <w:rPr>
          <w:rFonts w:ascii="Arial" w:hAnsi="Arial" w:cs="Arial"/>
          <w:color w:val="000000" w:themeColor="text1"/>
          <w:sz w:val="22"/>
          <w:szCs w:val="22"/>
        </w:rPr>
        <w:t xml:space="preserve">  </w:t>
      </w:r>
    </w:p>
    <w:p w:rsidR="007E4E91" w:rsidRDefault="007E4E91" w:rsidP="00771605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E4E91" w:rsidRPr="00D858A8" w:rsidRDefault="007E4E91" w:rsidP="007E4E91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u w:val="single"/>
        </w:rPr>
        <w:t>Native</w:t>
      </w:r>
      <w:r w:rsidRPr="00B53EFC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SARS-CoV-2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virus </w:t>
      </w:r>
      <w:r w:rsidRPr="00B53EFC">
        <w:rPr>
          <w:rFonts w:ascii="Arial" w:hAnsi="Arial" w:cs="Arial"/>
          <w:color w:val="000000" w:themeColor="text1"/>
          <w:sz w:val="22"/>
          <w:szCs w:val="22"/>
          <w:u w:val="single"/>
        </w:rPr>
        <w:t>infection</w:t>
      </w:r>
      <w:r w:rsidR="00F525C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, </w:t>
      </w:r>
      <w:r w:rsidRPr="00B53EFC">
        <w:rPr>
          <w:rFonts w:ascii="Arial" w:hAnsi="Arial" w:cs="Arial"/>
          <w:color w:val="000000" w:themeColor="text1"/>
          <w:sz w:val="22"/>
          <w:szCs w:val="22"/>
          <w:u w:val="single"/>
        </w:rPr>
        <w:t>cardiac glycoside treatment</w:t>
      </w:r>
      <w:r w:rsidR="00F525C0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and western blot.</w:t>
      </w:r>
    </w:p>
    <w:p w:rsidR="007E4E91" w:rsidRDefault="007E4E91" w:rsidP="007E4E91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SARS-CoV-2 β was propagated in Vero E6 cells and used to infect fully differentiated BCi-NS1.1 cells. Prior to infection, titrated virus (200,000 PFU/ 24 mm well) was mixed with ALI growth medium, digitoxin or ouabain (50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>M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final concentration) for 1 hour at 37°C.  </w:t>
      </w:r>
      <w:r>
        <w:rPr>
          <w:rFonts w:ascii="Arial" w:hAnsi="Arial" w:cs="Arial"/>
          <w:color w:val="000000" w:themeColor="text1"/>
          <w:sz w:val="22"/>
          <w:szCs w:val="22"/>
        </w:rPr>
        <w:t>Differentiated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cells were infected apically with medium, digitoxin (50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>M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), ouabain (50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n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>M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>), SARS-CoV-2 (200,000 PFU/ well), SARS-CoV-2 + digitoxin, or SARS-CoV-2 + ouabain.  After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4-hour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incubat</w:t>
      </w:r>
      <w:r>
        <w:rPr>
          <w:rFonts w:ascii="Arial" w:hAnsi="Arial" w:cs="Arial"/>
          <w:color w:val="000000" w:themeColor="text1"/>
          <w:sz w:val="22"/>
          <w:szCs w:val="22"/>
        </w:rPr>
        <w:t>ion,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the mixture media were removed from the apical side, and cells were washed apically twice with PBS and incubated for an additional 20 hours at 37°C and 5% CO</w:t>
      </w:r>
      <w:r w:rsidRPr="004473C7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under ALI conditions</w:t>
      </w:r>
      <w:r>
        <w:rPr>
          <w:rFonts w:ascii="Arial" w:hAnsi="Arial" w:cs="Arial"/>
          <w:color w:val="000000" w:themeColor="text1"/>
          <w:sz w:val="22"/>
          <w:szCs w:val="22"/>
        </w:rPr>
        <w:t>.  Treated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cells were washed twice with ice-cold PBS and harvested in RIPA buffer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9A6005">
        <w:rPr>
          <w:rFonts w:ascii="Arial" w:hAnsi="Arial" w:cs="Arial"/>
          <w:color w:val="000000" w:themeColor="text1"/>
          <w:sz w:val="22"/>
          <w:szCs w:val="22"/>
        </w:rPr>
        <w:t>((1% NP-40, 0.1% SDS, 0.5% deoxycholic acid, 50 mM Tris-HCl (pH 7.4), 150 mM NaCl)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supplemented with protease and phosphatase inhibitors. Cell lysates were homogenized using a Bead Mill (VWR, Cat # 10158-558) and spun at 10,000 x g for 20 minutes at 4°C to collect the supernatant.  Supernatant protein concentrations were determined by BCA assay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, Cat # 23225). Samples were 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diluted in 4X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NUPage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solution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>, Cat # NP0007) and heated at 80 °C for 35 minutes. For each sample, 50 µg of protein were loaded into a 4-12% Bis-Tris pre-cast gel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>, Cat # NW04120BOX). Samples were electrophoresed at 200 volts in 1X Mops running buffer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, Cat # NP0001). Gels were transferred onto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iBlot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2 NC mini stacks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, Cat # IB23002) with the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iBlot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2 gel transfer system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>). The membrane was blocked for 2 hours at room temperature while rocking with 5% nonfat milk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Bioworld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, Cat # 30620074-1) in 1x PBS and 1% Tween 20 (PBST) (Sigma, Cat # P1379). The membrane was then washed three times for 15 minutes with PBST and was cut into two halves, the top half for probing with a mouse anti-human CFTR C-terminus monoclonal antibody (1:1000, R&amp;D systems, Cat # MAB25031) and the bottom half for probing with a mouse anti-β-actin monoclonal antibody (1:4000, Sigma, Cat # A1978), followed by overnight incubation at 4oC. The membranes were washed as before and incubated with a horseradish peroxidase (HRP)-conjugated goat anti-mouse IgG (1:3000,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SeraCara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, Cat# 074-1806) for 40 minutes at room temperature. After a final wash, the membranes were incubated with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Supersignal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substrate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Thermofisher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, Cat # 34076,) and imaged using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BioRad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ChemiDocTM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MP touch Imaging System. Protein band densitometry was determined using the 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Imagelab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software (</w:t>
      </w:r>
      <w:proofErr w:type="spellStart"/>
      <w:r w:rsidRPr="00D858A8">
        <w:rPr>
          <w:rFonts w:ascii="Arial" w:hAnsi="Arial" w:cs="Arial"/>
          <w:color w:val="000000" w:themeColor="text1"/>
          <w:sz w:val="22"/>
          <w:szCs w:val="22"/>
        </w:rPr>
        <w:t>Imagelab</w:t>
      </w:r>
      <w:proofErr w:type="spellEnd"/>
      <w:r w:rsidRPr="00D858A8">
        <w:rPr>
          <w:rFonts w:ascii="Arial" w:hAnsi="Arial" w:cs="Arial"/>
          <w:color w:val="000000" w:themeColor="text1"/>
          <w:sz w:val="22"/>
          <w:szCs w:val="22"/>
        </w:rPr>
        <w:t xml:space="preserve"> 6.1) and CFTR values were normalized to β-actin values.</w:t>
      </w:r>
    </w:p>
    <w:p w:rsidR="007E4E91" w:rsidRDefault="007E4E91" w:rsidP="007E4E91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</w:p>
    <w:p w:rsidR="007E4E91" w:rsidRPr="00A45C8E" w:rsidRDefault="007E4E91" w:rsidP="007E4E91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proofErr w:type="spellStart"/>
      <w:r w:rsidRPr="00A45C8E">
        <w:rPr>
          <w:rFonts w:ascii="Arial" w:hAnsi="Arial" w:cs="Arial"/>
          <w:color w:val="000000"/>
          <w:sz w:val="22"/>
          <w:szCs w:val="22"/>
          <w:u w:val="single"/>
        </w:rPr>
        <w:t>Ussing</w:t>
      </w:r>
      <w:proofErr w:type="spellEnd"/>
      <w:r w:rsidRPr="00A45C8E">
        <w:rPr>
          <w:rFonts w:ascii="Arial" w:hAnsi="Arial" w:cs="Arial"/>
          <w:color w:val="000000"/>
          <w:sz w:val="22"/>
          <w:szCs w:val="22"/>
          <w:u w:val="single"/>
        </w:rPr>
        <w:t xml:space="preserve"> chamber analysis</w:t>
      </w:r>
    </w:p>
    <w:p w:rsidR="007E4E91" w:rsidRDefault="007E4E91" w:rsidP="007E4E91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Human hTERT-transformed </w:t>
      </w:r>
      <w:r w:rsidRPr="006207D4">
        <w:rPr>
          <w:rFonts w:ascii="Arial" w:hAnsi="Arial" w:cs="Arial"/>
          <w:color w:val="000000"/>
          <w:sz w:val="22"/>
          <w:szCs w:val="22"/>
        </w:rPr>
        <w:t>B</w:t>
      </w:r>
      <w:r>
        <w:rPr>
          <w:rFonts w:ascii="Arial" w:hAnsi="Arial" w:cs="Arial"/>
          <w:color w:val="000000"/>
          <w:sz w:val="22"/>
          <w:szCs w:val="22"/>
        </w:rPr>
        <w:t>Ci</w:t>
      </w:r>
      <w:r w:rsidRPr="006207D4">
        <w:rPr>
          <w:rFonts w:ascii="Arial" w:hAnsi="Arial" w:cs="Arial"/>
          <w:color w:val="000000"/>
          <w:sz w:val="22"/>
          <w:szCs w:val="22"/>
        </w:rPr>
        <w:t>-NS1</w:t>
      </w:r>
      <w:r>
        <w:rPr>
          <w:rFonts w:ascii="Arial" w:hAnsi="Arial" w:cs="Arial"/>
          <w:color w:val="000000"/>
          <w:sz w:val="22"/>
          <w:szCs w:val="22"/>
        </w:rPr>
        <w:t>.1 basal stem cells were seeded at a concentration of 4.5 x 10</w:t>
      </w:r>
      <w:r w:rsidRPr="00E16BA1">
        <w:rPr>
          <w:rFonts w:ascii="Arial" w:hAnsi="Arial" w:cs="Arial"/>
          <w:color w:val="000000"/>
          <w:sz w:val="22"/>
          <w:szCs w:val="22"/>
          <w:vertAlign w:val="superscript"/>
        </w:rPr>
        <w:t>5</w:t>
      </w:r>
      <w:r>
        <w:rPr>
          <w:rFonts w:ascii="Arial" w:hAnsi="Arial" w:cs="Arial"/>
          <w:color w:val="000000"/>
          <w:sz w:val="22"/>
          <w:szCs w:val="22"/>
        </w:rPr>
        <w:t xml:space="preserve"> cells/cm</w:t>
      </w:r>
      <w:r w:rsidRPr="00E16BA1">
        <w:rPr>
          <w:rFonts w:ascii="Arial" w:hAnsi="Arial" w:cs="Arial"/>
          <w:color w:val="000000"/>
          <w:sz w:val="22"/>
          <w:szCs w:val="22"/>
          <w:vertAlign w:val="super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on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Snapwell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inserts and differentiated at the air-liquid-interface for 25-28 days </w:t>
      </w:r>
      <w:r w:rsidR="000971B1">
        <w:rPr>
          <w:rFonts w:ascii="Arial" w:hAnsi="Arial" w:cs="Arial"/>
          <w:color w:val="000000"/>
          <w:sz w:val="22"/>
          <w:szCs w:val="22"/>
        </w:rPr>
        <w:fldChar w:fldCharType="begin">
          <w:fldData xml:space="preserve">PEVuZE5vdGU+PENpdGU+PEF1dGhvcj5XYWx0ZXJzPC9BdXRob3I+PFllYXI+MjAxMzwvWWVhcj48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</w:fld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ADDIN EN.CITE </w:instrText>
      </w:r>
      <w:r w:rsidR="000971B1">
        <w:rPr>
          <w:rFonts w:ascii="Arial" w:hAnsi="Arial" w:cs="Arial"/>
          <w:color w:val="000000"/>
          <w:sz w:val="22"/>
          <w:szCs w:val="22"/>
        </w:rPr>
        <w:fldChar w:fldCharType="begin">
          <w:fldData xml:space="preserve">PEVuZE5vdGU+PENpdGU+PEF1dGhvcj5XYWx0ZXJzPC9BdXRob3I+PFllYXI+MjAxMzwvWWVhcj48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</w:fldData>
        </w:fldChar>
      </w:r>
      <w:r>
        <w:rPr>
          <w:rFonts w:ascii="Arial" w:hAnsi="Arial" w:cs="Arial"/>
          <w:color w:val="000000"/>
          <w:sz w:val="22"/>
          <w:szCs w:val="22"/>
        </w:rPr>
        <w:instrText xml:space="preserve"> ADDIN EN.CITE.DATA </w:instrText>
      </w:r>
      <w:r w:rsidR="000971B1">
        <w:rPr>
          <w:rFonts w:ascii="Arial" w:hAnsi="Arial" w:cs="Arial"/>
          <w:color w:val="000000"/>
          <w:sz w:val="22"/>
          <w:szCs w:val="22"/>
        </w:rPr>
      </w:r>
      <w:r w:rsidR="000971B1">
        <w:rPr>
          <w:rFonts w:ascii="Arial" w:hAnsi="Arial" w:cs="Arial"/>
          <w:color w:val="000000"/>
          <w:sz w:val="22"/>
          <w:szCs w:val="22"/>
        </w:rPr>
        <w:fldChar w:fldCharType="end"/>
      </w:r>
      <w:r w:rsidR="000971B1">
        <w:rPr>
          <w:rFonts w:ascii="Arial" w:hAnsi="Arial" w:cs="Arial"/>
          <w:color w:val="000000"/>
          <w:sz w:val="22"/>
          <w:szCs w:val="22"/>
        </w:rPr>
      </w:r>
      <w:r w:rsidR="000971B1">
        <w:rPr>
          <w:rFonts w:ascii="Arial" w:hAnsi="Arial" w:cs="Arial"/>
          <w:color w:val="000000"/>
          <w:sz w:val="22"/>
          <w:szCs w:val="22"/>
        </w:rPr>
        <w:fldChar w:fldCharType="separate"/>
      </w:r>
      <w:r w:rsidRPr="00DA63C4">
        <w:rPr>
          <w:rFonts w:ascii="Arial" w:hAnsi="Arial" w:cs="Arial"/>
          <w:noProof/>
          <w:color w:val="000000"/>
          <w:sz w:val="22"/>
          <w:szCs w:val="22"/>
          <w:vertAlign w:val="superscript"/>
        </w:rPr>
        <w:t>39</w:t>
      </w:r>
      <w:r w:rsidR="000971B1">
        <w:rPr>
          <w:rFonts w:ascii="Arial" w:hAnsi="Arial" w:cs="Arial"/>
          <w:color w:val="000000"/>
          <w:sz w:val="22"/>
          <w:szCs w:val="22"/>
        </w:rPr>
        <w:fldChar w:fldCharType="end"/>
      </w:r>
      <w:r>
        <w:rPr>
          <w:rFonts w:ascii="Arial" w:hAnsi="Arial" w:cs="Arial"/>
          <w:color w:val="000000"/>
          <w:sz w:val="22"/>
          <w:szCs w:val="22"/>
        </w:rPr>
        <w:t xml:space="preserve">.  Cell monolayers were exposed to different concentrations of Spike protein for 4 hours, washed with fresh medium, and then incubated for additional 20 hours </w:t>
      </w:r>
      <w:r w:rsidRPr="00D858A8">
        <w:rPr>
          <w:rFonts w:ascii="Arial" w:hAnsi="Arial" w:cs="Arial"/>
          <w:color w:val="000000" w:themeColor="text1"/>
          <w:sz w:val="22"/>
          <w:szCs w:val="22"/>
        </w:rPr>
        <w:t>at 37°C and 5% CO</w:t>
      </w:r>
      <w:r w:rsidRPr="004473C7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>
        <w:rPr>
          <w:rFonts w:ascii="Arial" w:hAnsi="Arial" w:cs="Arial"/>
          <w:color w:val="000000"/>
          <w:sz w:val="22"/>
          <w:szCs w:val="22"/>
        </w:rPr>
        <w:t xml:space="preserve"> under ALI conditions. 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Snapwell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inserts were mounted in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Ussing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Chambers (Physiologic Instruments, Reno Nevada). A basolateral-to-apical chloride gradient was imposed by replacing NaCl with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NaGluconate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.  </w:t>
      </w:r>
      <w:r w:rsidRPr="00C30EC3">
        <w:rPr>
          <w:rFonts w:ascii="Arial" w:hAnsi="Arial" w:cs="Arial"/>
          <w:color w:val="000000"/>
          <w:sz w:val="22"/>
          <w:szCs w:val="22"/>
        </w:rPr>
        <w:t>The chloride-containing solution was 120 mM NaCl, 20 mM NaHCO</w:t>
      </w:r>
      <w:r w:rsidRPr="00FB6726">
        <w:rPr>
          <w:rFonts w:ascii="Arial" w:hAnsi="Arial" w:cs="Arial"/>
          <w:color w:val="000000"/>
          <w:sz w:val="22"/>
          <w:szCs w:val="22"/>
          <w:vertAlign w:val="subscript"/>
        </w:rPr>
        <w:t>3</w:t>
      </w:r>
      <w:r w:rsidRPr="00C30EC3">
        <w:rPr>
          <w:rFonts w:ascii="Arial" w:hAnsi="Arial" w:cs="Arial"/>
          <w:color w:val="000000"/>
          <w:sz w:val="22"/>
          <w:szCs w:val="22"/>
        </w:rPr>
        <w:t>, 5 mM KHCO</w:t>
      </w:r>
      <w:r w:rsidRPr="00FB6726">
        <w:rPr>
          <w:rFonts w:ascii="Arial" w:hAnsi="Arial" w:cs="Arial"/>
          <w:color w:val="000000"/>
          <w:sz w:val="22"/>
          <w:szCs w:val="22"/>
          <w:vertAlign w:val="subscript"/>
        </w:rPr>
        <w:t>3</w:t>
      </w:r>
      <w:r w:rsidRPr="00C30EC3">
        <w:rPr>
          <w:rFonts w:ascii="Arial" w:hAnsi="Arial" w:cs="Arial"/>
          <w:color w:val="000000"/>
          <w:sz w:val="22"/>
          <w:szCs w:val="22"/>
        </w:rPr>
        <w:t>, 1.2 mM NaH</w:t>
      </w:r>
      <w:r w:rsidRPr="00FB6726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  <w:r w:rsidRPr="00C30EC3">
        <w:rPr>
          <w:rFonts w:ascii="Arial" w:hAnsi="Arial" w:cs="Arial"/>
          <w:color w:val="000000"/>
          <w:sz w:val="22"/>
          <w:szCs w:val="22"/>
        </w:rPr>
        <w:t>PO</w:t>
      </w:r>
      <w:r w:rsidRPr="00FB6726">
        <w:rPr>
          <w:rFonts w:ascii="Arial" w:hAnsi="Arial" w:cs="Arial"/>
          <w:color w:val="000000"/>
          <w:sz w:val="22"/>
          <w:szCs w:val="22"/>
          <w:vertAlign w:val="subscript"/>
        </w:rPr>
        <w:t>4</w:t>
      </w:r>
      <w:r w:rsidRPr="00C30EC3">
        <w:rPr>
          <w:rFonts w:ascii="Arial" w:hAnsi="Arial" w:cs="Arial"/>
          <w:color w:val="000000"/>
          <w:sz w:val="22"/>
          <w:szCs w:val="22"/>
        </w:rPr>
        <w:t xml:space="preserve">, </w:t>
      </w:r>
      <w:r>
        <w:rPr>
          <w:rFonts w:ascii="Arial" w:hAnsi="Arial" w:cs="Arial"/>
          <w:color w:val="000000"/>
          <w:sz w:val="22"/>
          <w:szCs w:val="22"/>
        </w:rPr>
        <w:t>1.2</w:t>
      </w:r>
      <w:r w:rsidRPr="00C30EC3">
        <w:rPr>
          <w:rFonts w:ascii="Arial" w:hAnsi="Arial" w:cs="Arial"/>
          <w:color w:val="000000"/>
          <w:sz w:val="22"/>
          <w:szCs w:val="22"/>
        </w:rPr>
        <w:t xml:space="preserve"> mM CaCl</w:t>
      </w:r>
      <w:r w:rsidRPr="00FB6726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  <w:r w:rsidRPr="00C30EC3">
        <w:rPr>
          <w:rFonts w:ascii="Arial" w:hAnsi="Arial" w:cs="Arial"/>
          <w:color w:val="000000"/>
          <w:sz w:val="22"/>
          <w:szCs w:val="22"/>
        </w:rPr>
        <w:t>, 1.2 mM MgCl</w:t>
      </w:r>
      <w:r w:rsidRPr="00FB6726">
        <w:rPr>
          <w:rFonts w:ascii="Arial" w:hAnsi="Arial" w:cs="Arial"/>
          <w:color w:val="000000"/>
          <w:sz w:val="22"/>
          <w:szCs w:val="22"/>
          <w:vertAlign w:val="subscript"/>
        </w:rPr>
        <w:t>2</w:t>
      </w:r>
      <w:r w:rsidRPr="00C30EC3">
        <w:rPr>
          <w:rFonts w:ascii="Arial" w:hAnsi="Arial" w:cs="Arial"/>
          <w:color w:val="000000"/>
          <w:sz w:val="22"/>
          <w:szCs w:val="22"/>
        </w:rPr>
        <w:t>, and 5.6 mM glucose. In the chloride-free solution, all Cl salts were exchanged for gluconate salts, and Ca</w:t>
      </w:r>
      <w:r>
        <w:rPr>
          <w:rFonts w:ascii="Arial" w:hAnsi="Arial" w:cs="Arial"/>
          <w:color w:val="000000"/>
          <w:sz w:val="22"/>
          <w:szCs w:val="22"/>
          <w:vertAlign w:val="superscript"/>
        </w:rPr>
        <w:t>+2</w:t>
      </w:r>
      <w:r w:rsidRPr="00C30EC3">
        <w:rPr>
          <w:rFonts w:ascii="Arial" w:hAnsi="Arial" w:cs="Arial"/>
          <w:color w:val="000000"/>
          <w:sz w:val="22"/>
          <w:szCs w:val="22"/>
        </w:rPr>
        <w:t xml:space="preserve"> was increased to 5 mM to compensate for the chelation </w:t>
      </w:r>
      <w:r w:rsidRPr="001B6702">
        <w:rPr>
          <w:rFonts w:ascii="Arial" w:hAnsi="Arial" w:cs="Arial"/>
          <w:color w:val="auto"/>
          <w:sz w:val="22"/>
          <w:szCs w:val="22"/>
        </w:rPr>
        <w:t xml:space="preserve">of </w:t>
      </w:r>
      <w:r w:rsidR="00B23812" w:rsidRPr="001B6702">
        <w:rPr>
          <w:rFonts w:ascii="Arial" w:hAnsi="Arial" w:cs="Arial"/>
          <w:color w:val="auto"/>
          <w:sz w:val="22"/>
          <w:szCs w:val="22"/>
        </w:rPr>
        <w:t>calcium</w:t>
      </w:r>
      <w:r w:rsidRPr="001B6702">
        <w:rPr>
          <w:rFonts w:ascii="Arial" w:hAnsi="Arial" w:cs="Arial"/>
          <w:color w:val="auto"/>
          <w:sz w:val="22"/>
          <w:szCs w:val="22"/>
        </w:rPr>
        <w:t xml:space="preserve"> by gluconate. Both chamber compartments were gassed with 95% O</w:t>
      </w:r>
      <w:r w:rsidRPr="001B6702">
        <w:rPr>
          <w:rFonts w:ascii="Arial" w:hAnsi="Arial" w:cs="Arial"/>
          <w:color w:val="auto"/>
          <w:sz w:val="22"/>
          <w:szCs w:val="22"/>
          <w:vertAlign w:val="subscript"/>
        </w:rPr>
        <w:t>2</w:t>
      </w:r>
      <w:r w:rsidRPr="001B6702">
        <w:rPr>
          <w:rFonts w:ascii="Arial" w:hAnsi="Arial" w:cs="Arial"/>
          <w:color w:val="auto"/>
          <w:sz w:val="22"/>
          <w:szCs w:val="22"/>
        </w:rPr>
        <w:t>-5% CO</w:t>
      </w:r>
      <w:r w:rsidRPr="001B6702">
        <w:rPr>
          <w:rFonts w:ascii="Arial" w:hAnsi="Arial" w:cs="Arial"/>
          <w:color w:val="auto"/>
          <w:sz w:val="22"/>
          <w:szCs w:val="22"/>
          <w:vertAlign w:val="subscript"/>
        </w:rPr>
        <w:t>2</w:t>
      </w:r>
      <w:r w:rsidRPr="001B6702">
        <w:rPr>
          <w:rFonts w:ascii="Arial" w:hAnsi="Arial" w:cs="Arial"/>
          <w:color w:val="auto"/>
          <w:sz w:val="22"/>
          <w:szCs w:val="22"/>
        </w:rPr>
        <w:t xml:space="preserve"> (pH 7.4). Experiments were </w:t>
      </w:r>
      <w:r w:rsidR="00B23812" w:rsidRPr="001B6702">
        <w:rPr>
          <w:rFonts w:ascii="Arial" w:hAnsi="Arial" w:cs="Arial"/>
          <w:color w:val="auto"/>
          <w:sz w:val="22"/>
          <w:szCs w:val="22"/>
        </w:rPr>
        <w:t>performed</w:t>
      </w:r>
      <w:r w:rsidRPr="001B6702">
        <w:rPr>
          <w:rFonts w:ascii="Arial" w:hAnsi="Arial" w:cs="Arial"/>
          <w:color w:val="auto"/>
          <w:sz w:val="22"/>
          <w:szCs w:val="22"/>
        </w:rPr>
        <w:t xml:space="preserve"> at 37°C.  CFTR channel activity was detected by first inactivating sodium currents with 100 </w:t>
      </w:r>
      <w:r w:rsidRPr="001B6702">
        <w:rPr>
          <w:rFonts w:ascii="Symbol" w:hAnsi="Symbol" w:cs="Arial"/>
          <w:color w:val="auto"/>
          <w:sz w:val="22"/>
          <w:szCs w:val="22"/>
        </w:rPr>
        <w:t></w:t>
      </w:r>
      <w:r w:rsidRPr="001B6702">
        <w:rPr>
          <w:rFonts w:ascii="Arial" w:hAnsi="Arial" w:cs="Arial"/>
          <w:color w:val="auto"/>
          <w:sz w:val="22"/>
          <w:szCs w:val="22"/>
        </w:rPr>
        <w:t>M amiloride</w:t>
      </w:r>
      <w:r>
        <w:rPr>
          <w:rFonts w:ascii="Arial" w:hAnsi="Arial" w:cs="Arial"/>
          <w:color w:val="000000"/>
          <w:sz w:val="22"/>
          <w:szCs w:val="22"/>
        </w:rPr>
        <w:t xml:space="preserve">; then activating CFTR chloride channels with 10 </w:t>
      </w:r>
      <w:r w:rsidRPr="005F10A5">
        <w:rPr>
          <w:rFonts w:ascii="Symbol" w:hAnsi="Symbol" w:cs="Arial"/>
          <w:color w:val="000000"/>
          <w:sz w:val="22"/>
          <w:szCs w:val="22"/>
        </w:rPr>
        <w:t></w:t>
      </w:r>
      <w:r>
        <w:rPr>
          <w:rFonts w:ascii="Arial" w:hAnsi="Arial" w:cs="Arial"/>
          <w:color w:val="000000"/>
          <w:sz w:val="22"/>
          <w:szCs w:val="22"/>
        </w:rPr>
        <w:t xml:space="preserve">M forskolin and 100 </w:t>
      </w:r>
      <w:r w:rsidRPr="005F10A5">
        <w:rPr>
          <w:rFonts w:ascii="Symbol" w:hAnsi="Symbol" w:cs="Arial"/>
          <w:color w:val="000000"/>
          <w:sz w:val="22"/>
          <w:szCs w:val="22"/>
        </w:rPr>
        <w:t></w:t>
      </w:r>
      <w:r>
        <w:rPr>
          <w:rFonts w:ascii="Arial" w:hAnsi="Arial" w:cs="Arial"/>
          <w:color w:val="000000"/>
          <w:sz w:val="22"/>
          <w:szCs w:val="22"/>
        </w:rPr>
        <w:t xml:space="preserve">M IBMX; then specifically inactivating CFTR channels with 10 </w:t>
      </w:r>
      <w:r w:rsidRPr="005F10A5">
        <w:rPr>
          <w:rFonts w:ascii="Symbol" w:hAnsi="Symbol" w:cs="Arial"/>
          <w:color w:val="000000"/>
          <w:sz w:val="22"/>
          <w:szCs w:val="22"/>
        </w:rPr>
        <w:t></w:t>
      </w:r>
      <w:r>
        <w:rPr>
          <w:rFonts w:ascii="Arial" w:hAnsi="Arial" w:cs="Arial"/>
          <w:color w:val="000000"/>
          <w:sz w:val="22"/>
          <w:szCs w:val="22"/>
        </w:rPr>
        <w:t>M CFTR</w:t>
      </w:r>
      <w:r w:rsidRPr="00C30EC3">
        <w:rPr>
          <w:rFonts w:ascii="Arial" w:hAnsi="Arial" w:cs="Arial"/>
          <w:color w:val="000000"/>
          <w:sz w:val="22"/>
          <w:szCs w:val="22"/>
          <w:vertAlign w:val="subscript"/>
        </w:rPr>
        <w:t>inh</w:t>
      </w:r>
      <w:r>
        <w:rPr>
          <w:rFonts w:ascii="Arial" w:hAnsi="Arial" w:cs="Arial"/>
          <w:color w:val="000000"/>
          <w:sz w:val="22"/>
          <w:szCs w:val="22"/>
        </w:rPr>
        <w:t>-172. For Western blotting</w:t>
      </w:r>
      <w:r w:rsidRPr="005D7875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a</w:t>
      </w:r>
      <w:r w:rsidRPr="005D7875">
        <w:rPr>
          <w:rFonts w:ascii="Arial" w:hAnsi="Arial" w:cs="Arial"/>
          <w:color w:val="000000" w:themeColor="text1"/>
          <w:sz w:val="22"/>
          <w:szCs w:val="22"/>
        </w:rPr>
        <w:t xml:space="preserve">fter </w:t>
      </w:r>
      <w:proofErr w:type="spellStart"/>
      <w:r w:rsidRPr="005D7875">
        <w:rPr>
          <w:rFonts w:ascii="Arial" w:hAnsi="Arial" w:cs="Arial"/>
          <w:color w:val="000000" w:themeColor="text1"/>
          <w:sz w:val="22"/>
          <w:szCs w:val="22"/>
        </w:rPr>
        <w:t>Ussing</w:t>
      </w:r>
      <w:proofErr w:type="spellEnd"/>
      <w:r w:rsidRPr="005D7875">
        <w:rPr>
          <w:rFonts w:ascii="Arial" w:hAnsi="Arial" w:cs="Arial"/>
          <w:color w:val="000000" w:themeColor="text1"/>
          <w:sz w:val="22"/>
          <w:szCs w:val="22"/>
        </w:rPr>
        <w:t xml:space="preserve"> chamber analyses, cells were washed with PBS and lysed in RIPA buffer supplemented with the anti-protease/phosphatase cocktail.  Equivalent amounts of lysates (50 </w:t>
      </w:r>
      <w:r w:rsidRPr="005D7875">
        <w:rPr>
          <w:rFonts w:ascii="Arial" w:hAnsi="Arial" w:cs="Arial"/>
          <w:color w:val="000000" w:themeColor="text1"/>
          <w:sz w:val="22"/>
          <w:szCs w:val="22"/>
        </w:rPr>
        <w:sym w:font="Symbol" w:char="F06D"/>
      </w:r>
      <w:r w:rsidRPr="005D7875">
        <w:rPr>
          <w:rFonts w:ascii="Arial" w:hAnsi="Arial" w:cs="Arial"/>
          <w:color w:val="000000" w:themeColor="text1"/>
          <w:sz w:val="22"/>
          <w:szCs w:val="22"/>
        </w:rPr>
        <w:t xml:space="preserve">g/sample) were electrophoresed on 4-12% or 4-20% gradient gels (Invitrogen), transferred to PVDF membranes, and membranes were probed with </w:t>
      </w:r>
      <w:r w:rsidRPr="005D7875">
        <w:rPr>
          <w:rFonts w:ascii="Arial" w:hAnsi="Arial" w:cs="Arial"/>
          <w:color w:val="000000" w:themeColor="text1"/>
          <w:sz w:val="22"/>
          <w:szCs w:val="22"/>
          <w:lang w:val="el-GR"/>
        </w:rPr>
        <w:t>β</w:t>
      </w:r>
      <w:r w:rsidRPr="005D7875">
        <w:rPr>
          <w:rFonts w:ascii="Arial" w:hAnsi="Arial" w:cs="Arial"/>
          <w:color w:val="000000" w:themeColor="text1"/>
          <w:sz w:val="22"/>
          <w:szCs w:val="22"/>
        </w:rPr>
        <w:t>-Actin antibody (Sigma) or CFTR antibody combo (UNC 450, UNC596, UNC</w:t>
      </w:r>
      <w:r w:rsidR="00024B3E">
        <w:rPr>
          <w:rFonts w:ascii="Arial" w:hAnsi="Arial" w:cs="Arial"/>
          <w:color w:val="000000" w:themeColor="text1"/>
          <w:sz w:val="22"/>
          <w:szCs w:val="22"/>
        </w:rPr>
        <w:t>570</w:t>
      </w:r>
      <w:r w:rsidRPr="005D7875">
        <w:rPr>
          <w:rFonts w:ascii="Arial" w:hAnsi="Arial" w:cs="Arial"/>
          <w:color w:val="000000" w:themeColor="text1"/>
          <w:sz w:val="22"/>
          <w:szCs w:val="22"/>
        </w:rPr>
        <w:t>)</w:t>
      </w:r>
      <w:r w:rsidR="0095408D">
        <w:rPr>
          <w:rFonts w:ascii="Arial" w:hAnsi="Arial" w:cs="Arial"/>
          <w:color w:val="000000" w:themeColor="text1"/>
          <w:sz w:val="22"/>
          <w:szCs w:val="22"/>
        </w:rPr>
        <w:t xml:space="preserve"> at 1:1000 dilution</w:t>
      </w:r>
      <w:r w:rsidR="00024B3E">
        <w:rPr>
          <w:rFonts w:ascii="Arial" w:hAnsi="Arial" w:cs="Arial"/>
          <w:color w:val="000000" w:themeColor="text1"/>
          <w:sz w:val="22"/>
          <w:szCs w:val="22"/>
        </w:rPr>
        <w:t xml:space="preserve"> each</w:t>
      </w:r>
      <w:r w:rsidRPr="005D7875"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95408D" w:rsidRDefault="0095408D" w:rsidP="0095408D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95408D" w:rsidRPr="005C7E95" w:rsidRDefault="0095408D" w:rsidP="0095408D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5C7E95">
        <w:rPr>
          <w:rFonts w:ascii="Arial" w:hAnsi="Arial" w:cs="Arial"/>
          <w:color w:val="000000" w:themeColor="text1"/>
          <w:sz w:val="22"/>
          <w:szCs w:val="22"/>
          <w:u w:val="single"/>
        </w:rPr>
        <w:t>Neutraliz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ation</w:t>
      </w:r>
      <w:r w:rsidRPr="005C7E95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Experiment </w:t>
      </w:r>
    </w:p>
    <w:p w:rsidR="0095408D" w:rsidRDefault="0095408D" w:rsidP="0095408D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5C7E95">
        <w:rPr>
          <w:rFonts w:ascii="Arial" w:hAnsi="Arial" w:cs="Arial"/>
          <w:color w:val="000000" w:themeColor="text1"/>
          <w:sz w:val="22"/>
          <w:szCs w:val="22"/>
        </w:rPr>
        <w:t>Differentiated BCi.NS1.1 cells (ALI for 25 days) were treated for 4 h</w:t>
      </w:r>
      <w:r>
        <w:rPr>
          <w:rFonts w:ascii="Arial" w:hAnsi="Arial" w:cs="Arial"/>
          <w:color w:val="000000" w:themeColor="text1"/>
          <w:sz w:val="22"/>
          <w:szCs w:val="22"/>
        </w:rPr>
        <w:t>ou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>rs at 37</w:t>
      </w:r>
      <w:r w:rsidRPr="005C7E95">
        <w:rPr>
          <w:rFonts w:ascii="Arial" w:hAnsi="Arial" w:cs="Arial"/>
          <w:color w:val="000000" w:themeColor="text1"/>
          <w:sz w:val="22"/>
          <w:szCs w:val="22"/>
          <w:vertAlign w:val="superscript"/>
        </w:rPr>
        <w:t>0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C with media or 400 ng/ml </w:t>
      </w:r>
      <w:r>
        <w:rPr>
          <w:rFonts w:ascii="Arial" w:hAnsi="Arial" w:cs="Arial"/>
          <w:color w:val="000000" w:themeColor="text1"/>
          <w:sz w:val="22"/>
          <w:szCs w:val="22"/>
        </w:rPr>
        <w:t>Wuhan-Hu-1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 [S1S2] </w:t>
      </w:r>
      <w:r>
        <w:rPr>
          <w:rFonts w:ascii="Arial" w:hAnsi="Arial" w:cs="Arial"/>
          <w:color w:val="000000" w:themeColor="text1"/>
          <w:sz w:val="22"/>
          <w:szCs w:val="22"/>
        </w:rPr>
        <w:t>spike protein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 in the presence or absence of anti-</w:t>
      </w:r>
      <w:r>
        <w:rPr>
          <w:rFonts w:ascii="Arial" w:hAnsi="Arial" w:cs="Arial"/>
          <w:color w:val="000000" w:themeColor="text1"/>
          <w:sz w:val="22"/>
          <w:szCs w:val="22"/>
        </w:rPr>
        <w:t>spike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 antibody (1:500 dilution or 2 </w:t>
      </w:r>
      <w:r>
        <w:rPr>
          <w:rFonts w:ascii="Arial" w:hAnsi="Arial" w:cs="Arial"/>
          <w:color w:val="000000" w:themeColor="text1"/>
          <w:sz w:val="22"/>
          <w:szCs w:val="22"/>
        </w:rPr>
        <w:t>µ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>g/ml; Invitrogen Cat. # PA1-41165)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on the apical side.  After </w:t>
      </w:r>
      <w:r w:rsidR="00B23812">
        <w:rPr>
          <w:rFonts w:ascii="Arial" w:hAnsi="Arial" w:cs="Arial"/>
          <w:color w:val="000000" w:themeColor="text1"/>
          <w:sz w:val="22"/>
          <w:szCs w:val="22"/>
        </w:rPr>
        <w:t xml:space="preserve">a </w:t>
      </w:r>
      <w:r>
        <w:rPr>
          <w:rFonts w:ascii="Arial" w:hAnsi="Arial" w:cs="Arial"/>
          <w:color w:val="000000" w:themeColor="text1"/>
          <w:sz w:val="22"/>
          <w:szCs w:val="22"/>
        </w:rPr>
        <w:t>4-hour incubation, cell monolayers were washed with PBS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 and further incubated at 37</w:t>
      </w:r>
      <w:r w:rsidRPr="005C7E95">
        <w:rPr>
          <w:rFonts w:ascii="Arial" w:hAnsi="Arial" w:cs="Arial"/>
          <w:color w:val="000000" w:themeColor="text1"/>
          <w:sz w:val="22"/>
          <w:szCs w:val="22"/>
          <w:vertAlign w:val="superscript"/>
        </w:rPr>
        <w:t>0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>C for additional 20 h</w:t>
      </w:r>
      <w:r>
        <w:rPr>
          <w:rFonts w:ascii="Arial" w:hAnsi="Arial" w:cs="Arial"/>
          <w:color w:val="000000" w:themeColor="text1"/>
          <w:sz w:val="22"/>
          <w:szCs w:val="22"/>
        </w:rPr>
        <w:t>ou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rs </w:t>
      </w:r>
      <w:r>
        <w:rPr>
          <w:rFonts w:ascii="Arial" w:hAnsi="Arial" w:cs="Arial"/>
          <w:color w:val="000000" w:themeColor="text1"/>
          <w:sz w:val="22"/>
          <w:szCs w:val="22"/>
        </w:rPr>
        <w:t>under ALI conditions</w:t>
      </w:r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.  The inserts were then analyzed for CFTR chloride channel activity by </w:t>
      </w:r>
      <w:proofErr w:type="spellStart"/>
      <w:r w:rsidRPr="005C7E95">
        <w:rPr>
          <w:rFonts w:ascii="Arial" w:hAnsi="Arial" w:cs="Arial"/>
          <w:color w:val="000000" w:themeColor="text1"/>
          <w:sz w:val="22"/>
          <w:szCs w:val="22"/>
        </w:rPr>
        <w:t>Ussing</w:t>
      </w:r>
      <w:proofErr w:type="spellEnd"/>
      <w:r w:rsidRPr="005C7E95">
        <w:rPr>
          <w:rFonts w:ascii="Arial" w:hAnsi="Arial" w:cs="Arial"/>
          <w:color w:val="000000" w:themeColor="text1"/>
          <w:sz w:val="22"/>
          <w:szCs w:val="22"/>
        </w:rPr>
        <w:t xml:space="preserve"> Chamber analysis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, and cells were used for CFTR Western blot analysis after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Ussing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 xml:space="preserve"> Chamber measurements.</w:t>
      </w:r>
    </w:p>
    <w:p w:rsidR="00024B3E" w:rsidRDefault="00024B3E" w:rsidP="00024B3E">
      <w:pPr>
        <w:pStyle w:val="NormalWeb"/>
        <w:spacing w:before="0" w:beforeAutospacing="0" w:after="0" w:afterAutospacing="0" w:line="240" w:lineRule="auto"/>
        <w:ind w:left="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E4E91" w:rsidRPr="00B9639E" w:rsidRDefault="007E4E91" w:rsidP="007E4E91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/>
          <w:sz w:val="22"/>
          <w:szCs w:val="22"/>
        </w:rPr>
      </w:pPr>
    </w:p>
    <w:p w:rsidR="007E4E91" w:rsidRPr="00B05048" w:rsidRDefault="007E4E91" w:rsidP="007E4E91">
      <w:pPr>
        <w:shd w:val="clear" w:color="auto" w:fill="FFFFFF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 w:rsidRPr="00A6002C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Enzyme Linked </w:t>
      </w:r>
      <w:proofErr w:type="spellStart"/>
      <w:r w:rsidRPr="00A6002C">
        <w:rPr>
          <w:rFonts w:ascii="Arial" w:hAnsi="Arial" w:cs="Arial"/>
          <w:color w:val="000000" w:themeColor="text1"/>
          <w:sz w:val="22"/>
          <w:szCs w:val="22"/>
          <w:u w:val="single"/>
        </w:rPr>
        <w:t>Immunosorbant</w:t>
      </w:r>
      <w:proofErr w:type="spellEnd"/>
      <w:r w:rsidRPr="00A6002C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Assay (ELISA) for interaction between </w:t>
      </w:r>
      <w:r>
        <w:rPr>
          <w:rFonts w:ascii="Arial" w:hAnsi="Arial" w:cs="Arial"/>
          <w:color w:val="000000" w:themeColor="text1"/>
          <w:sz w:val="22"/>
          <w:szCs w:val="22"/>
          <w:u w:val="single"/>
        </w:rPr>
        <w:t>Spike</w:t>
      </w:r>
      <w:r w:rsidRPr="00A6002C">
        <w:rPr>
          <w:rFonts w:ascii="Arial" w:hAnsi="Arial" w:cs="Arial"/>
          <w:color w:val="000000" w:themeColor="text1"/>
          <w:sz w:val="22"/>
          <w:szCs w:val="22"/>
          <w:u w:val="single"/>
        </w:rPr>
        <w:t xml:space="preserve"> proteins and ACE2</w:t>
      </w:r>
    </w:p>
    <w:p w:rsidR="007E4E91" w:rsidRDefault="007E4E91" w:rsidP="007E4E91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6002C">
        <w:rPr>
          <w:rFonts w:ascii="Arial" w:hAnsi="Arial" w:cs="Arial"/>
          <w:color w:val="000000" w:themeColor="text1"/>
          <w:sz w:val="22"/>
          <w:szCs w:val="22"/>
        </w:rPr>
        <w:lastRenderedPageBreak/>
        <w:t xml:space="preserve">Purified recombinant SARS-CoV-2 </w:t>
      </w:r>
      <w:r>
        <w:rPr>
          <w:rFonts w:ascii="Arial" w:hAnsi="Arial" w:cs="Arial"/>
          <w:color w:val="000000" w:themeColor="text1"/>
          <w:sz w:val="22"/>
          <w:szCs w:val="22"/>
        </w:rPr>
        <w:t>Spike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 proteins were individually dissolved in coating buffer (16 mM Na</w:t>
      </w:r>
      <w:r w:rsidRPr="00A6002C">
        <w:rPr>
          <w:rFonts w:ascii="Arial" w:hAnsi="Arial" w:cs="Arial"/>
          <w:color w:val="000000" w:themeColor="text1"/>
          <w:sz w:val="22"/>
          <w:szCs w:val="22"/>
          <w:vertAlign w:val="subscript"/>
        </w:rPr>
        <w:t>2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CO</w:t>
      </w:r>
      <w:r w:rsidRPr="00A6002C">
        <w:rPr>
          <w:rFonts w:ascii="Arial" w:hAnsi="Arial" w:cs="Arial"/>
          <w:color w:val="000000" w:themeColor="text1"/>
          <w:sz w:val="22"/>
          <w:szCs w:val="22"/>
          <w:vertAlign w:val="subscript"/>
        </w:rPr>
        <w:t>3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, 34 mM NaHCO</w:t>
      </w:r>
      <w:r w:rsidRPr="00A6002C">
        <w:rPr>
          <w:rFonts w:ascii="Arial" w:hAnsi="Arial" w:cs="Arial"/>
          <w:color w:val="000000" w:themeColor="text1"/>
          <w:sz w:val="22"/>
          <w:szCs w:val="22"/>
          <w:vertAlign w:val="subscript"/>
        </w:rPr>
        <w:t>3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, pH 9.6) at a concentration of 2 </w:t>
      </w:r>
      <w:r w:rsidRPr="00A6002C">
        <w:rPr>
          <w:rFonts w:ascii="Symbol" w:hAnsi="Symbol" w:cs="Arial"/>
          <w:color w:val="000000" w:themeColor="text1"/>
          <w:sz w:val="22"/>
          <w:szCs w:val="22"/>
        </w:rPr>
        <w:t>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g/ml </w:t>
      </w:r>
      <w:r>
        <w:rPr>
          <w:rFonts w:ascii="Arial" w:hAnsi="Arial" w:cs="Arial"/>
          <w:color w:val="000000" w:themeColor="text1"/>
          <w:sz w:val="22"/>
          <w:szCs w:val="22"/>
        </w:rPr>
        <w:t>Spike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 protein.  This solution, in 100 </w:t>
      </w:r>
      <w:r w:rsidRPr="00A6002C">
        <w:rPr>
          <w:rFonts w:ascii="Symbol" w:hAnsi="Symbol" w:cs="Arial"/>
          <w:color w:val="000000" w:themeColor="text1"/>
          <w:sz w:val="22"/>
          <w:szCs w:val="22"/>
        </w:rPr>
        <w:t>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L aliquots, was then added to wells of Costar 96 well plates (Corning, Corning, NY; Catalog # 2592) and incubated overnight at 4</w:t>
      </w:r>
      <w:r w:rsidRPr="00A6002C">
        <w:rPr>
          <w:rFonts w:ascii="Arial" w:hAnsi="Arial" w:cs="Arial"/>
          <w:color w:val="000000" w:themeColor="text1"/>
          <w:sz w:val="22"/>
          <w:szCs w:val="22"/>
          <w:vertAlign w:val="superscript"/>
        </w:rPr>
        <w:t>o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C.  The next day, wells were washed 3 times in Phosphate Buffered Saline with 0.05% Tween 20 (PBST) at room temperature.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Wells were then blocked with 300 </w:t>
      </w:r>
      <w:r w:rsidRPr="00A6002C">
        <w:rPr>
          <w:rFonts w:ascii="Symbol" w:hAnsi="Symbol" w:cs="Arial"/>
          <w:color w:val="000000" w:themeColor="text1"/>
          <w:sz w:val="22"/>
          <w:szCs w:val="22"/>
        </w:rPr>
        <w:t>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L Blocking Buffer (0.5% Bovine Serum Albumin (BSA), dissolved in PBST) for two hours at 37</w:t>
      </w:r>
      <w:r w:rsidRPr="00A6002C">
        <w:rPr>
          <w:rFonts w:ascii="Arial" w:hAnsi="Arial" w:cs="Arial"/>
          <w:color w:val="000000" w:themeColor="text1"/>
          <w:sz w:val="22"/>
          <w:szCs w:val="22"/>
          <w:vertAlign w:val="superscript"/>
        </w:rPr>
        <w:t>o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C.  Wells were then washed 3 times in PBST at room temperature (68</w:t>
      </w:r>
      <w:r w:rsidRPr="00A6002C">
        <w:rPr>
          <w:rFonts w:ascii="Arial" w:hAnsi="Arial" w:cs="Arial"/>
          <w:color w:val="000000" w:themeColor="text1"/>
          <w:sz w:val="22"/>
          <w:szCs w:val="22"/>
          <w:vertAlign w:val="superscript"/>
        </w:rPr>
        <w:t>o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F).  When cardiac glycosides were to be added, they were dissolved in Reagent Diluent (0.5% BSA in PBST), added in 100 </w:t>
      </w:r>
      <w:r w:rsidRPr="00A6002C">
        <w:rPr>
          <w:rFonts w:ascii="Symbol" w:hAnsi="Symbol" w:cs="Arial"/>
          <w:color w:val="000000" w:themeColor="text1"/>
          <w:sz w:val="22"/>
          <w:szCs w:val="22"/>
        </w:rPr>
        <w:t>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L volumes to each well, and incubated at 37</w:t>
      </w:r>
      <w:r w:rsidRPr="00A6002C">
        <w:rPr>
          <w:rFonts w:ascii="Arial" w:hAnsi="Arial" w:cs="Arial"/>
          <w:color w:val="000000" w:themeColor="text1"/>
          <w:sz w:val="22"/>
          <w:szCs w:val="22"/>
          <w:vertAlign w:val="superscript"/>
        </w:rPr>
        <w:t>o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C overnight.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Further steps were as described in our recent publication </w:t>
      </w:r>
      <w:r w:rsidR="000971B1">
        <w:rPr>
          <w:rFonts w:ascii="Arial" w:hAnsi="Arial" w:cs="Arial"/>
          <w:color w:val="000000" w:themeColor="text1"/>
          <w:sz w:val="22"/>
          <w:szCs w:val="22"/>
        </w:rPr>
        <w:fldChar w:fldCharType="begin">
          <w:fldData xml:space="preserve">PEVuZE5vdGU+PENpdGU+PEF1dGhvcj5DYW9odXk8L0F1dGhvcj48WWVhcj4yMDIxPC9ZZWFyPjxS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</w:fldData>
        </w:fldChar>
      </w:r>
      <w:r>
        <w:rPr>
          <w:rFonts w:ascii="Arial" w:hAnsi="Arial" w:cs="Arial"/>
          <w:color w:val="000000" w:themeColor="text1"/>
          <w:sz w:val="22"/>
          <w:szCs w:val="22"/>
        </w:rPr>
        <w:instrText xml:space="preserve"> ADDIN EN.CITE </w:instrText>
      </w:r>
      <w:r w:rsidR="000971B1">
        <w:rPr>
          <w:rFonts w:ascii="Arial" w:hAnsi="Arial" w:cs="Arial"/>
          <w:color w:val="000000" w:themeColor="text1"/>
          <w:sz w:val="22"/>
          <w:szCs w:val="22"/>
        </w:rPr>
        <w:fldChar w:fldCharType="begin">
          <w:fldData xml:space="preserve">PEVuZE5vdGU+PENpdGU+PEF1dGhvcj5DYW9odXk8L0F1dGhvcj48WWVhcj4yMDIxPC9ZZWFyPjxS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</w:fldData>
        </w:fldChar>
      </w:r>
      <w:r>
        <w:rPr>
          <w:rFonts w:ascii="Arial" w:hAnsi="Arial" w:cs="Arial"/>
          <w:color w:val="000000" w:themeColor="text1"/>
          <w:sz w:val="22"/>
          <w:szCs w:val="22"/>
        </w:rPr>
        <w:instrText xml:space="preserve"> ADDIN EN.CITE.DATA </w:instrText>
      </w:r>
      <w:r w:rsidR="000971B1">
        <w:rPr>
          <w:rFonts w:ascii="Arial" w:hAnsi="Arial" w:cs="Arial"/>
          <w:color w:val="000000" w:themeColor="text1"/>
          <w:sz w:val="22"/>
          <w:szCs w:val="22"/>
        </w:rPr>
      </w:r>
      <w:r w:rsidR="000971B1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 w:rsidR="000971B1">
        <w:rPr>
          <w:rFonts w:ascii="Arial" w:hAnsi="Arial" w:cs="Arial"/>
          <w:color w:val="000000" w:themeColor="text1"/>
          <w:sz w:val="22"/>
          <w:szCs w:val="22"/>
        </w:rPr>
      </w:r>
      <w:r w:rsidR="000971B1">
        <w:rPr>
          <w:rFonts w:ascii="Arial" w:hAnsi="Arial" w:cs="Arial"/>
          <w:color w:val="000000" w:themeColor="text1"/>
          <w:sz w:val="22"/>
          <w:szCs w:val="22"/>
        </w:rPr>
        <w:fldChar w:fldCharType="separate"/>
      </w:r>
      <w:r w:rsidRPr="00DA63C4">
        <w:rPr>
          <w:rFonts w:ascii="Arial" w:hAnsi="Arial" w:cs="Arial"/>
          <w:noProof/>
          <w:color w:val="000000" w:themeColor="text1"/>
          <w:sz w:val="22"/>
          <w:szCs w:val="22"/>
          <w:vertAlign w:val="superscript"/>
        </w:rPr>
        <w:t>29</w:t>
      </w:r>
      <w:r w:rsidR="000971B1">
        <w:rPr>
          <w:rFonts w:ascii="Arial" w:hAnsi="Arial" w:cs="Arial"/>
          <w:color w:val="000000" w:themeColor="text1"/>
          <w:sz w:val="22"/>
          <w:szCs w:val="22"/>
        </w:rPr>
        <w:fldChar w:fldCharType="end"/>
      </w:r>
      <w:r>
        <w:rPr>
          <w:rFonts w:ascii="Arial" w:hAnsi="Arial" w:cs="Arial"/>
          <w:color w:val="000000" w:themeColor="text1"/>
          <w:sz w:val="22"/>
          <w:szCs w:val="22"/>
        </w:rPr>
        <w:t xml:space="preserve">.  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The final results are given as averages </w:t>
      </w:r>
      <w:r w:rsidRPr="00A6002C">
        <w:rPr>
          <w:rFonts w:ascii="Arial" w:hAnsi="Arial" w:cs="Arial"/>
          <w:color w:val="000000" w:themeColor="text1"/>
          <w:sz w:val="22"/>
          <w:szCs w:val="22"/>
          <w:u w:val="single"/>
        </w:rPr>
        <w:t>+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 S</w:t>
      </w:r>
      <w:r>
        <w:rPr>
          <w:rFonts w:ascii="Arial" w:hAnsi="Arial" w:cs="Arial"/>
          <w:color w:val="000000" w:themeColor="text1"/>
          <w:sz w:val="22"/>
          <w:szCs w:val="22"/>
        </w:rPr>
        <w:t>E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 xml:space="preserve"> of all independent experiments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:rsidR="007E4E91" w:rsidRDefault="007E4E91" w:rsidP="007E4E91">
      <w:pPr>
        <w:pStyle w:val="NormalWeb"/>
        <w:spacing w:before="0" w:beforeAutospacing="0" w:after="0" w:afterAutospacing="0" w:line="240" w:lineRule="auto"/>
        <w:ind w:left="0" w:firstLine="720"/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7E4E91" w:rsidRDefault="007E4E91" w:rsidP="007E4E91">
      <w:pPr>
        <w:ind w:left="90" w:hanging="86"/>
        <w:jc w:val="both"/>
        <w:rPr>
          <w:rFonts w:ascii="Arial" w:hAnsi="Arial" w:cs="Arial"/>
          <w:color w:val="000000" w:themeColor="text1"/>
          <w:sz w:val="22"/>
          <w:szCs w:val="22"/>
          <w:u w:val="single"/>
        </w:rPr>
      </w:pPr>
      <w:r>
        <w:rPr>
          <w:rFonts w:ascii="Arial" w:hAnsi="Arial" w:cs="Arial"/>
          <w:color w:val="000000" w:themeColor="text1"/>
          <w:sz w:val="22"/>
          <w:szCs w:val="22"/>
          <w:u w:val="single"/>
        </w:rPr>
        <w:t>Statistics</w:t>
      </w:r>
    </w:p>
    <w:p w:rsidR="007E4E91" w:rsidRDefault="007E4E91" w:rsidP="001105BF">
      <w:pPr>
        <w:ind w:hanging="8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ab/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To determine the significance of changes in kinetic parameters of ACE2 binding to SARS-CoV-2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Spike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mutants we applied least-squares regression to the linearized Eadie-</w:t>
      </w:r>
      <w:proofErr w:type="spellStart"/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Hoffstee</w:t>
      </w:r>
      <w:proofErr w:type="spellEnd"/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plot of the binding data, and determined the statistical significance of the difference between the slopes (</w:t>
      </w:r>
      <w:r w:rsidRPr="00AD633C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t>i.e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., K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bscript"/>
        </w:rPr>
        <w:t>D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’s) and between the intercepts (</w:t>
      </w:r>
      <w:r w:rsidRPr="00A6002C">
        <w:rPr>
          <w:rFonts w:ascii="Arial" w:hAnsi="Arial" w:cs="Arial"/>
          <w:i/>
          <w:iCs/>
          <w:color w:val="000000" w:themeColor="text1"/>
          <w:sz w:val="22"/>
          <w:szCs w:val="22"/>
          <w:shd w:val="clear" w:color="auto" w:fill="FFFFFF"/>
        </w:rPr>
        <w:t>i.e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., </w:t>
      </w:r>
      <w:proofErr w:type="spellStart"/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B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bscript"/>
        </w:rPr>
        <w:t>max</w:t>
      </w:r>
      <w:proofErr w:type="spellEnd"/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) using R or Stata statistical packages.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K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  <w:vertAlign w:val="subscript"/>
        </w:rPr>
        <w:t>i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values were calculated for each data point in the linear range depending on the inhibition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mechanism.  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Except as noted, all plotted data points are the means of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3 or more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independent experiments.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Means </w:t>
      </w:r>
      <w:r w:rsidRPr="00A6002C">
        <w:rPr>
          <w:rFonts w:ascii="Arial" w:hAnsi="Arial" w:cs="Arial"/>
          <w:color w:val="000000" w:themeColor="text1"/>
          <w:sz w:val="22"/>
          <w:szCs w:val="22"/>
        </w:rPr>
        <w:t>±</w:t>
      </w:r>
      <w:r w:rsidRPr="00A6002C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SE were calculated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; </w:t>
      </w:r>
      <w:r w:rsidRPr="001B6702">
        <w:rPr>
          <w:rFonts w:ascii="Arial" w:hAnsi="Arial" w:cs="Arial"/>
          <w:i/>
          <w:iCs/>
          <w:sz w:val="22"/>
          <w:szCs w:val="22"/>
          <w:shd w:val="clear" w:color="auto" w:fill="FFFFFF"/>
        </w:rPr>
        <w:t>p</w:t>
      </w:r>
      <w:r w:rsidRPr="001B6702">
        <w:rPr>
          <w:rFonts w:ascii="Arial" w:hAnsi="Arial" w:cs="Arial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&lt;</w:t>
      </w:r>
      <w:r w:rsidR="00B23812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>0.05 were taken to indicate a significant difference from controls.</w:t>
      </w:r>
      <w:r w:rsidR="001105BF">
        <w:rPr>
          <w:rFonts w:ascii="Arial" w:hAnsi="Arial" w:cs="Arial"/>
          <w:color w:val="000000" w:themeColor="text1"/>
          <w:sz w:val="22"/>
          <w:szCs w:val="22"/>
          <w:shd w:val="clear" w:color="auto" w:fill="FFFFFF"/>
        </w:rPr>
        <w:t xml:space="preserve"> </w:t>
      </w:r>
      <w:r w:rsidR="001105BF" w:rsidRPr="001B6702">
        <w:rPr>
          <w:rFonts w:ascii="Arial" w:hAnsi="Arial" w:cs="Arial"/>
          <w:sz w:val="22"/>
          <w:szCs w:val="22"/>
          <w:shd w:val="clear" w:color="auto" w:fill="FFFFFF"/>
        </w:rPr>
        <w:t xml:space="preserve">For analyses of </w:t>
      </w:r>
      <w:proofErr w:type="spellStart"/>
      <w:r w:rsidR="001105BF" w:rsidRPr="001B6702">
        <w:rPr>
          <w:rFonts w:ascii="Arial" w:hAnsi="Arial" w:cs="Arial"/>
          <w:sz w:val="22"/>
          <w:szCs w:val="22"/>
          <w:shd w:val="clear" w:color="auto" w:fill="FFFFFF"/>
        </w:rPr>
        <w:t>Ussing</w:t>
      </w:r>
      <w:proofErr w:type="spellEnd"/>
      <w:r w:rsidR="001105BF" w:rsidRPr="001B6702">
        <w:rPr>
          <w:rFonts w:ascii="Arial" w:hAnsi="Arial" w:cs="Arial"/>
          <w:sz w:val="22"/>
          <w:szCs w:val="22"/>
          <w:shd w:val="clear" w:color="auto" w:fill="FFFFFF"/>
        </w:rPr>
        <w:t xml:space="preserve"> chamber and Western blot experiments </w:t>
      </w:r>
      <w:r w:rsidR="001105BF" w:rsidRPr="001B6702">
        <w:rPr>
          <w:rFonts w:ascii="Arial" w:hAnsi="Arial" w:cs="Arial"/>
          <w:bCs/>
          <w:sz w:val="22"/>
          <w:szCs w:val="22"/>
        </w:rPr>
        <w:t>the data are expressed as means ± SD.</w:t>
      </w:r>
      <w:r w:rsidR="001105BF" w:rsidRPr="001B6702">
        <w:rPr>
          <w:rFonts w:ascii="Arial" w:hAnsi="Arial" w:cs="Arial"/>
          <w:sz w:val="22"/>
          <w:szCs w:val="22"/>
        </w:rPr>
        <w:t xml:space="preserve"> Statistical </w:t>
      </w:r>
      <w:r w:rsidR="001105BF" w:rsidRPr="001B6702">
        <w:rPr>
          <w:rFonts w:ascii="Arial" w:hAnsi="Arial" w:cs="Arial"/>
          <w:i/>
          <w:sz w:val="22"/>
          <w:szCs w:val="22"/>
        </w:rPr>
        <w:t>p</w:t>
      </w:r>
      <w:r w:rsidR="001105BF" w:rsidRPr="001B6702">
        <w:rPr>
          <w:rFonts w:ascii="Arial" w:hAnsi="Arial" w:cs="Arial"/>
          <w:sz w:val="22"/>
          <w:szCs w:val="22"/>
        </w:rPr>
        <w:t xml:space="preserve"> values were determined with a one-way ANOVA, followed by Holm’s post-hoc test for multiple comparisons, by comparing each mean to the medium control and compared for consistency with Dunnett’s post-hoc tests</w:t>
      </w:r>
      <w:r w:rsidR="000F5328" w:rsidRPr="001B6702">
        <w:rPr>
          <w:rFonts w:ascii="Arial" w:hAnsi="Arial" w:cs="Arial"/>
          <w:sz w:val="22"/>
          <w:szCs w:val="22"/>
        </w:rPr>
        <w:t xml:space="preserve"> as noted in Figure legends. </w:t>
      </w:r>
      <w:r w:rsidR="001105BF" w:rsidRPr="001B6702">
        <w:rPr>
          <w:rFonts w:ascii="Arial" w:hAnsi="Arial" w:cs="Arial"/>
          <w:sz w:val="22"/>
          <w:szCs w:val="22"/>
        </w:rPr>
        <w:t xml:space="preserve">In each case significance was assigned if </w:t>
      </w:r>
      <w:r w:rsidR="001105BF" w:rsidRPr="001B6702">
        <w:rPr>
          <w:rFonts w:ascii="Arial" w:hAnsi="Arial" w:cs="Arial"/>
          <w:i/>
          <w:iCs/>
          <w:sz w:val="22"/>
          <w:szCs w:val="22"/>
        </w:rPr>
        <w:t>p</w:t>
      </w:r>
      <w:r w:rsidR="001105BF" w:rsidRPr="001B6702">
        <w:rPr>
          <w:rFonts w:ascii="Arial" w:hAnsi="Arial" w:cs="Arial"/>
          <w:sz w:val="22"/>
          <w:szCs w:val="22"/>
        </w:rPr>
        <w:t xml:space="preserve"> &lt; 0.05</w:t>
      </w:r>
      <w:r w:rsidR="000F5328" w:rsidRPr="001B6702">
        <w:rPr>
          <w:rFonts w:ascii="Arial" w:hAnsi="Arial" w:cs="Arial"/>
          <w:sz w:val="22"/>
          <w:szCs w:val="22"/>
        </w:rPr>
        <w:t xml:space="preserve">. </w:t>
      </w:r>
    </w:p>
    <w:p w:rsidR="005D7A42" w:rsidRDefault="005D7A42" w:rsidP="001105BF">
      <w:pPr>
        <w:ind w:hanging="8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5D7A42" w:rsidRPr="005B676E" w:rsidRDefault="005B676E" w:rsidP="005D7A42">
      <w:pPr>
        <w:jc w:val="both"/>
        <w:rPr>
          <w:rFonts w:ascii="Arial" w:hAnsi="Arial" w:cs="Arial"/>
          <w:sz w:val="22"/>
          <w:szCs w:val="22"/>
          <w:u w:val="single"/>
          <w:shd w:val="clear" w:color="auto" w:fill="FFFFFF"/>
        </w:rPr>
      </w:pPr>
      <w:r>
        <w:rPr>
          <w:rFonts w:ascii="Arial" w:hAnsi="Arial" w:cs="Arial"/>
          <w:sz w:val="22"/>
          <w:szCs w:val="22"/>
          <w:u w:val="single"/>
          <w:shd w:val="clear" w:color="auto" w:fill="FFFFFF"/>
        </w:rPr>
        <w:t xml:space="preserve">Supplemental </w:t>
      </w:r>
      <w:bookmarkStart w:id="0" w:name="_GoBack"/>
      <w:bookmarkEnd w:id="0"/>
      <w:r w:rsidR="005D7A42" w:rsidRPr="005B676E">
        <w:rPr>
          <w:rFonts w:ascii="Arial" w:hAnsi="Arial" w:cs="Arial"/>
          <w:sz w:val="22"/>
          <w:szCs w:val="22"/>
          <w:u w:val="single"/>
          <w:shd w:val="clear" w:color="auto" w:fill="FFFFFF"/>
        </w:rPr>
        <w:t>References</w:t>
      </w:r>
    </w:p>
    <w:p w:rsidR="005D7A42" w:rsidRPr="005B676E" w:rsidRDefault="005D7A42" w:rsidP="00DF78CB">
      <w:pPr>
        <w:contextualSpacing/>
        <w:jc w:val="both"/>
        <w:rPr>
          <w:rFonts w:ascii="Arial" w:hAnsi="Arial" w:cs="Arial"/>
          <w:color w:val="0000FF"/>
          <w:sz w:val="22"/>
          <w:szCs w:val="22"/>
          <w:u w:val="single"/>
        </w:rPr>
      </w:pPr>
      <w:r w:rsidRPr="005B676E">
        <w:rPr>
          <w:rFonts w:ascii="Arial" w:hAnsi="Arial" w:cs="Arial"/>
          <w:sz w:val="22"/>
          <w:szCs w:val="22"/>
          <w:shd w:val="clear" w:color="auto" w:fill="FFFFFF"/>
        </w:rPr>
        <w:t>1</w:t>
      </w:r>
      <w:r w:rsidRPr="005B676E">
        <w:rPr>
          <w:rFonts w:ascii="Arial" w:hAnsi="Arial" w:cs="Arial"/>
          <w:sz w:val="22"/>
          <w:szCs w:val="22"/>
          <w:shd w:val="clear" w:color="auto" w:fill="FFFFFF"/>
        </w:rPr>
        <w:tab/>
      </w:r>
      <w:proofErr w:type="spellStart"/>
      <w:r w:rsidRPr="005B676E">
        <w:rPr>
          <w:rFonts w:ascii="Arial" w:hAnsi="Arial" w:cs="Arial"/>
          <w:color w:val="000000" w:themeColor="text1"/>
          <w:sz w:val="22"/>
          <w:szCs w:val="22"/>
        </w:rPr>
        <w:t>Schoumacher</w:t>
      </w:r>
      <w:proofErr w:type="spellEnd"/>
      <w:r w:rsidRPr="005B676E">
        <w:rPr>
          <w:rFonts w:ascii="Arial" w:hAnsi="Arial" w:cs="Arial"/>
          <w:color w:val="000000" w:themeColor="text1"/>
          <w:sz w:val="22"/>
          <w:szCs w:val="22"/>
        </w:rPr>
        <w:t xml:space="preserve">, R. A. </w:t>
      </w:r>
      <w:r w:rsidRPr="005B676E">
        <w:rPr>
          <w:rFonts w:ascii="Arial" w:hAnsi="Arial" w:cs="Arial"/>
          <w:sz w:val="22"/>
          <w:szCs w:val="22"/>
          <w:shd w:val="clear" w:color="auto" w:fill="FFFFFF"/>
        </w:rPr>
        <w:t xml:space="preserve">et al. </w:t>
      </w:r>
      <w:r w:rsidR="00DF78CB" w:rsidRPr="005B676E">
        <w:rPr>
          <w:rFonts w:ascii="Arial" w:hAnsi="Arial" w:cs="Arial"/>
          <w:sz w:val="22"/>
          <w:szCs w:val="22"/>
          <w:shd w:val="clear" w:color="auto" w:fill="FFFFFF"/>
        </w:rPr>
        <w:t>A cystic fibrosis pancreatic adenocarcinoma cell line</w:t>
      </w:r>
      <w:r w:rsidRPr="005B676E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Pr="005B676E">
        <w:rPr>
          <w:rFonts w:ascii="Arial" w:hAnsi="Arial" w:cs="Arial"/>
          <w:color w:val="000000" w:themeColor="text1"/>
          <w:sz w:val="22"/>
          <w:szCs w:val="22"/>
        </w:rPr>
        <w:t>Proc. Natl. Acad. Sci. U.S.A. 87, 4012</w:t>
      </w:r>
      <w:r w:rsidR="00DF78CB" w:rsidRPr="005B676E">
        <w:rPr>
          <w:rFonts w:ascii="Arial" w:hAnsi="Arial" w:cs="Arial"/>
          <w:color w:val="000000" w:themeColor="text1"/>
          <w:sz w:val="22"/>
          <w:szCs w:val="22"/>
        </w:rPr>
        <w:t>-</w:t>
      </w:r>
      <w:r w:rsidRPr="005B676E">
        <w:rPr>
          <w:rFonts w:ascii="Arial" w:hAnsi="Arial" w:cs="Arial"/>
          <w:color w:val="000000" w:themeColor="text1"/>
          <w:sz w:val="22"/>
          <w:szCs w:val="22"/>
        </w:rPr>
        <w:t>4016 (1990).</w:t>
      </w:r>
      <w:r w:rsidRPr="005B676E">
        <w:t xml:space="preserve"> </w:t>
      </w:r>
      <w:proofErr w:type="spellStart"/>
      <w:r w:rsidRPr="005B676E">
        <w:rPr>
          <w:rFonts w:ascii="Arial" w:hAnsi="Arial" w:cs="Arial"/>
          <w:color w:val="0000FF"/>
          <w:sz w:val="22"/>
          <w:szCs w:val="22"/>
          <w:u w:val="single"/>
        </w:rPr>
        <w:t>doi</w:t>
      </w:r>
      <w:proofErr w:type="spellEnd"/>
      <w:r w:rsidRPr="005B676E">
        <w:rPr>
          <w:rFonts w:ascii="Arial" w:hAnsi="Arial" w:cs="Arial"/>
          <w:color w:val="0000FF"/>
          <w:sz w:val="22"/>
          <w:szCs w:val="22"/>
          <w:u w:val="single"/>
        </w:rPr>
        <w:t>: 10.1073/pnas.87.10.4012.</w:t>
      </w:r>
    </w:p>
    <w:p w:rsidR="00DF78CB" w:rsidRPr="00DF78CB" w:rsidRDefault="005D7A42" w:rsidP="00DF78CB">
      <w:pPr>
        <w:jc w:val="both"/>
        <w:rPr>
          <w:rFonts w:ascii="Arial" w:hAnsi="Arial" w:cs="Arial"/>
          <w:color w:val="0000FF"/>
          <w:sz w:val="22"/>
          <w:szCs w:val="22"/>
          <w:u w:val="single"/>
        </w:rPr>
      </w:pPr>
      <w:r w:rsidRPr="005B676E">
        <w:rPr>
          <w:rFonts w:ascii="Arial" w:hAnsi="Arial" w:cs="Arial"/>
          <w:sz w:val="22"/>
          <w:szCs w:val="22"/>
          <w:shd w:val="clear" w:color="auto" w:fill="FFFFFF"/>
        </w:rPr>
        <w:t>2</w:t>
      </w:r>
      <w:r w:rsidRPr="005B676E">
        <w:rPr>
          <w:rFonts w:ascii="Arial" w:hAnsi="Arial" w:cs="Arial"/>
          <w:sz w:val="22"/>
          <w:szCs w:val="22"/>
          <w:shd w:val="clear" w:color="auto" w:fill="FFFFFF"/>
        </w:rPr>
        <w:tab/>
      </w:r>
      <w:proofErr w:type="spellStart"/>
      <w:r w:rsidR="00DF78CB" w:rsidRPr="005B676E">
        <w:rPr>
          <w:rFonts w:ascii="Arial" w:hAnsi="Arial" w:cs="Arial"/>
          <w:sz w:val="22"/>
          <w:szCs w:val="22"/>
          <w:shd w:val="clear" w:color="auto" w:fill="FFFFFF"/>
        </w:rPr>
        <w:t>Drumm</w:t>
      </w:r>
      <w:proofErr w:type="spellEnd"/>
      <w:r w:rsidR="00DF78CB" w:rsidRPr="005B676E">
        <w:rPr>
          <w:rFonts w:ascii="Arial" w:hAnsi="Arial" w:cs="Arial"/>
          <w:sz w:val="22"/>
          <w:szCs w:val="22"/>
          <w:shd w:val="clear" w:color="auto" w:fill="FFFFFF"/>
        </w:rPr>
        <w:t xml:space="preserve">, M. L. </w:t>
      </w:r>
      <w:r w:rsidRPr="005B676E">
        <w:rPr>
          <w:rFonts w:ascii="Arial" w:hAnsi="Arial" w:cs="Arial"/>
          <w:sz w:val="22"/>
          <w:szCs w:val="22"/>
          <w:shd w:val="clear" w:color="auto" w:fill="FFFFFF"/>
        </w:rPr>
        <w:t xml:space="preserve">et al. </w:t>
      </w:r>
      <w:r w:rsidR="00DF78CB" w:rsidRPr="005B676E">
        <w:rPr>
          <w:rFonts w:ascii="Arial" w:hAnsi="Arial" w:cs="Arial"/>
          <w:sz w:val="22"/>
          <w:szCs w:val="22"/>
          <w:shd w:val="clear" w:color="auto" w:fill="FFFFFF"/>
        </w:rPr>
        <w:t>Correction of the cystic fibrosis defect in vitro by retrovirus-mediated gene transfer</w:t>
      </w:r>
      <w:r w:rsidRPr="005B676E">
        <w:rPr>
          <w:rFonts w:ascii="Arial" w:hAnsi="Arial" w:cs="Arial"/>
          <w:sz w:val="22"/>
          <w:szCs w:val="22"/>
          <w:shd w:val="clear" w:color="auto" w:fill="FFFFFF"/>
        </w:rPr>
        <w:t xml:space="preserve">. </w:t>
      </w:r>
      <w:r w:rsidR="00DF78CB" w:rsidRPr="005B676E">
        <w:rPr>
          <w:rFonts w:ascii="Arial" w:hAnsi="Arial" w:cs="Arial"/>
          <w:color w:val="000000" w:themeColor="text1"/>
          <w:sz w:val="22"/>
          <w:szCs w:val="22"/>
        </w:rPr>
        <w:t xml:space="preserve">Cell 62,1227–1233 (1990). </w:t>
      </w:r>
      <w:proofErr w:type="spellStart"/>
      <w:r w:rsidR="00DF78CB" w:rsidRPr="005B676E">
        <w:rPr>
          <w:rFonts w:ascii="Arial" w:hAnsi="Arial" w:cs="Arial"/>
          <w:color w:val="0000FF"/>
          <w:sz w:val="22"/>
          <w:szCs w:val="22"/>
          <w:u w:val="single"/>
        </w:rPr>
        <w:t>doi</w:t>
      </w:r>
      <w:proofErr w:type="spellEnd"/>
      <w:r w:rsidR="00DF78CB" w:rsidRPr="005B676E">
        <w:rPr>
          <w:rFonts w:ascii="Arial" w:hAnsi="Arial" w:cs="Arial"/>
          <w:color w:val="0000FF"/>
          <w:sz w:val="22"/>
          <w:szCs w:val="22"/>
          <w:u w:val="single"/>
        </w:rPr>
        <w:t>: 10.1016/0092-8674(90)90398-x.</w:t>
      </w:r>
    </w:p>
    <w:p w:rsidR="00DF78CB" w:rsidRDefault="00DF78CB" w:rsidP="005D7A42">
      <w:pPr>
        <w:ind w:hanging="86"/>
        <w:jc w:val="both"/>
        <w:rPr>
          <w:rFonts w:ascii="Arial" w:hAnsi="Arial" w:cs="Arial"/>
          <w:sz w:val="22"/>
          <w:szCs w:val="22"/>
          <w:shd w:val="clear" w:color="auto" w:fill="FFFFFF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7E4E91" w:rsidRDefault="007E4E91" w:rsidP="00DF78CB">
      <w:pPr>
        <w:spacing w:before="75" w:line="360" w:lineRule="auto"/>
        <w:ind w:right="144"/>
        <w:rPr>
          <w:rFonts w:ascii="Arial" w:hAnsi="Arial" w:cs="Arial"/>
          <w:b/>
          <w:bCs/>
          <w:sz w:val="32"/>
          <w:szCs w:val="3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>
        <w:rPr>
          <w:rFonts w:ascii="Arial" w:hAnsi="Arial" w:cs="Arial"/>
          <w:b/>
          <w:bCs/>
          <w:sz w:val="32"/>
          <w:szCs w:val="32"/>
          <w:lang w:val="fr-FR"/>
        </w:rPr>
        <w:lastRenderedPageBreak/>
        <w:t>Supplemental</w:t>
      </w:r>
      <w:proofErr w:type="spellEnd"/>
      <w:r>
        <w:rPr>
          <w:rFonts w:ascii="Arial" w:hAnsi="Arial" w:cs="Arial"/>
          <w:b/>
          <w:bCs/>
          <w:sz w:val="32"/>
          <w:szCs w:val="32"/>
          <w:lang w:val="fr-FR"/>
        </w:rPr>
        <w:t xml:space="preserve"> Figures</w:t>
      </w: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81309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sz w:val="32"/>
          <w:szCs w:val="32"/>
          <w:lang w:val="fr-FR"/>
        </w:rPr>
      </w:pPr>
      <w:proofErr w:type="spellStart"/>
      <w:r w:rsidRPr="00502D8F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 w:rsidRPr="00502D8F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S1</w:t>
      </w:r>
    </w:p>
    <w:p w:rsidR="007E4E91" w:rsidRPr="009F308F" w:rsidRDefault="001526B9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0">
                <wp:simplePos x="0" y="0"/>
                <wp:positionH relativeFrom="margin">
                  <wp:align>left</wp:align>
                </wp:positionH>
                <wp:positionV relativeFrom="paragraph">
                  <wp:posOffset>135890</wp:posOffset>
                </wp:positionV>
                <wp:extent cx="6309360" cy="4857750"/>
                <wp:effectExtent l="0" t="0" r="0" b="0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9360" cy="485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4E91" w:rsidRDefault="007E4E91" w:rsidP="007E4E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A838E1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5506720" cy="2435914"/>
                                  <wp:effectExtent l="0" t="0" r="5080" b="2540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506720" cy="243591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E91" w:rsidRDefault="007E4E91" w:rsidP="007E4E91">
                            <w:pP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7E4E91" w:rsidRPr="00ED7FC0" w:rsidRDefault="007E4E91" w:rsidP="007E4E91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Figure S1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.   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Inactivation of CFTR by </w:t>
                            </w:r>
                            <w:r w:rsidR="0078226B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pike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protein activates both NFκB p65 and </w:t>
                            </w:r>
                            <w:r w:rsidRPr="00ED7FC0">
                              <w:rPr>
                                <w:rFonts w:ascii="Symbol" w:hAnsi="Symbol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="Symbol" w:hAnsi="Symbol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</w:t>
                            </w:r>
                            <w:r w:rsidRPr="00ED7FC0">
                              <w:rPr>
                                <w:rFonts w:ascii="Symbol" w:hAnsi="Symbol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</w:t>
                            </w:r>
                            <w:r w:rsidRPr="00ED7FC0">
                              <w:rPr>
                                <w:rFonts w:ascii="Symbol" w:hAnsi="Symbol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</w:t>
                            </w:r>
                            <w:r w:rsidRPr="00ED7FC0">
                              <w:rPr>
                                <w:rFonts w:ascii="Symbol" w:hAnsi="Symbol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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ENaC signaling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.  Under baseline conditions CFTR tonically suppresses ENaC and TRADD. However, upon addition of [S1S2] </w:t>
                            </w:r>
                            <w:r w:rsidR="0078226B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pike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, CFTR is dose-dependently reduced by failure to be recovered from endosomal recycling (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2"/>
                                <w:szCs w:val="22"/>
                              </w:rPr>
                              <w:t>this paper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).  In the absence of CFTR, TRADD is no longer constitutively directed to the proteosome, and it is free to activate IKK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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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, which phosphorylates I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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B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. NF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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B p65 is now free to leave the cytosol and enter the nucleus. Cytokines and chemokines such as IL-6, IL-8 and mTNF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are then expressed.  Membrane-bound TNF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(mTNF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) is converted to soluble sTNF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/TNF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by ADAM17/TACE). ADAM17/TACE also converts membrane bound mACE2 to soluble sACE2.  Cardiac glycoside drugs ouabain, digitoxin and digoxin are potent competitive inhibitors of </w:t>
                            </w:r>
                            <w:r w:rsidR="0078226B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s</w:t>
                            </w:r>
                            <w: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pike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:ACE2 binding (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2"/>
                                <w:szCs w:val="22"/>
                              </w:rPr>
                              <w:t>Caohuy H. et al, Scientific Reports,2021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).  Digitoxin separately blocks interactions in the host between the TNF</w:t>
                            </w:r>
                            <w:r w:rsidRPr="00ED7FC0">
                              <w:rPr>
                                <w:rFonts w:ascii="Symbol" w:hAnsi="Symbol" w:cstheme="majorBidi"/>
                                <w:sz w:val="22"/>
                                <w:szCs w:val="22"/>
                              </w:rPr>
                              <w:t>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/TNFR1 complex and TRADD (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color w:val="000000" w:themeColor="text1"/>
                                <w:sz w:val="22"/>
                                <w:szCs w:val="22"/>
                              </w:rPr>
                              <w:t>Yang Q et al, PNAS, 2005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). In the absence of CFTR, ENaC is also proteolytically activated by FURIN and TMPRSS2 (this paper). In preparation for penetration into the target cell, the same proteases cleave </w:t>
                            </w:r>
                            <w: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at the S1S2 junction. Color code: 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0000"/>
                                <w:sz w:val="22"/>
                                <w:szCs w:val="22"/>
                              </w:rPr>
                              <w:t>red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= elevated; 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B050"/>
                                <w:sz w:val="22"/>
                                <w:szCs w:val="22"/>
                              </w:rPr>
                              <w:t>green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= reduced; black = no known change.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0;margin-top:10.7pt;width:496.8pt;height:382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" o:allowoverlap="f" fillcolor="white [3201]" strokeweight=".5pt">
                <v:path arrowok="t"/>
                <v:textbox>
                  <w:txbxContent>
                    <w:p w:rsidR="007E4E91" w:rsidRDefault="007E4E91" w:rsidP="007E4E9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</w:rPr>
                      </w:pPr>
                      <w:r w:rsidRPr="00A838E1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5506720" cy="2435914"/>
                            <wp:effectExtent l="0" t="0" r="5080" b="2540"/>
                            <wp:docPr id="4" name="Picture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506720" cy="243591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E91" w:rsidRDefault="007E4E91" w:rsidP="007E4E91">
                      <w:pPr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7E4E91" w:rsidRPr="00ED7FC0" w:rsidRDefault="007E4E91" w:rsidP="007E4E91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>Figure S1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.   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 xml:space="preserve">Inactivation of CFTR by </w:t>
                      </w:r>
                      <w:r w:rsidR="0078226B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>pike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 xml:space="preserve"> protein activates both NFκB p65 and </w:t>
                      </w:r>
                      <w:r w:rsidRPr="00ED7FC0">
                        <w:rPr>
                          <w:rFonts w:ascii="Symbol" w:hAnsi="Symbol" w:cstheme="majorBidi"/>
                          <w:b/>
                          <w:bCs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="Symbol" w:hAnsi="Symbol" w:cstheme="majorBidi"/>
                          <w:b/>
                          <w:bCs/>
                          <w:sz w:val="22"/>
                          <w:szCs w:val="22"/>
                        </w:rPr>
                        <w:t></w:t>
                      </w:r>
                      <w:r w:rsidRPr="00ED7FC0">
                        <w:rPr>
                          <w:rFonts w:ascii="Symbol" w:hAnsi="Symbol" w:cstheme="majorBidi"/>
                          <w:b/>
                          <w:bCs/>
                          <w:sz w:val="22"/>
                          <w:szCs w:val="22"/>
                        </w:rPr>
                        <w:t></w:t>
                      </w:r>
                      <w:r w:rsidRPr="00ED7FC0">
                        <w:rPr>
                          <w:rFonts w:ascii="Symbol" w:hAnsi="Symbol" w:cstheme="majorBidi"/>
                          <w:b/>
                          <w:bCs/>
                          <w:sz w:val="22"/>
                          <w:szCs w:val="22"/>
                        </w:rPr>
                        <w:t></w:t>
                      </w:r>
                      <w:r w:rsidRPr="00ED7FC0">
                        <w:rPr>
                          <w:rFonts w:ascii="Symbol" w:hAnsi="Symbol" w:cstheme="majorBidi"/>
                          <w:b/>
                          <w:bCs/>
                          <w:sz w:val="22"/>
                          <w:szCs w:val="22"/>
                        </w:rPr>
                        <w:t>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 xml:space="preserve"> ENaC signaling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.  Under baseline conditions CFTR tonically suppresses ENaC and TRADD. However, upon addition of [S1S2] </w:t>
                      </w:r>
                      <w:r w:rsidR="0078226B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pike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, CFTR is dose-dependently reduced by failure to be recovered from endosomal recycling (</w:t>
                      </w:r>
                      <w:r w:rsidRPr="00ED7FC0">
                        <w:rPr>
                          <w:rFonts w:asciiTheme="majorBidi" w:hAnsiTheme="majorBidi" w:cstheme="majorBidi"/>
                          <w:color w:val="000000" w:themeColor="text1"/>
                          <w:sz w:val="22"/>
                          <w:szCs w:val="22"/>
                        </w:rPr>
                        <w:t>this paper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).  In the absence of CFTR, TRADD is no longer constitutively directed to the proteosome, and it is free to activate IKK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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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, which phosphorylates I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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B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. NF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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B p65 is now free to leave the cytosol and enter the nucleus. Cytokines and chemokines such as IL-6, IL-8 and mTNF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are then expressed.  Membrane-bound TNF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(mTNF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) is converted to soluble sTNF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/TNF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by ADAM17/TACE). ADAM17/TACE also converts membrane bound mACE2 to soluble sACE2.  Cardiac glycoside drugs ouabain, digitoxin and digoxin are potent competitive inhibitors of </w:t>
                      </w:r>
                      <w:r w:rsidR="0078226B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s</w:t>
                      </w:r>
                      <w: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pike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:ACE2 binding (</w:t>
                      </w:r>
                      <w:r w:rsidRPr="00ED7FC0">
                        <w:rPr>
                          <w:rFonts w:asciiTheme="majorBidi" w:hAnsiTheme="majorBidi" w:cstheme="majorBidi"/>
                          <w:color w:val="000000" w:themeColor="text1"/>
                          <w:sz w:val="22"/>
                          <w:szCs w:val="22"/>
                        </w:rPr>
                        <w:t>Caohuy H. et al, Scientific Reports,2021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).  Digitoxin separately blocks interactions in the host between the TNF</w:t>
                      </w:r>
                      <w:r w:rsidRPr="00ED7FC0">
                        <w:rPr>
                          <w:rFonts w:ascii="Symbol" w:hAnsi="Symbol" w:cstheme="majorBidi"/>
                          <w:sz w:val="22"/>
                          <w:szCs w:val="22"/>
                        </w:rPr>
                        <w:t>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/TNFR1 complex and TRADD (</w:t>
                      </w:r>
                      <w:r w:rsidRPr="00ED7FC0">
                        <w:rPr>
                          <w:rFonts w:asciiTheme="majorBidi" w:hAnsiTheme="majorBidi" w:cstheme="majorBidi"/>
                          <w:color w:val="000000" w:themeColor="text1"/>
                          <w:sz w:val="22"/>
                          <w:szCs w:val="22"/>
                        </w:rPr>
                        <w:t>Yang Q et al, PNAS, 2005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). In the absence of CFTR, ENaC is also proteolytically activated by FURIN and TMPRSS2 (this paper). In preparation for penetration into the target cell, the same proteases cleave </w:t>
                      </w:r>
                      <w: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at the S1S2 junction. Color code: 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color w:val="FF0000"/>
                          <w:sz w:val="22"/>
                          <w:szCs w:val="22"/>
                        </w:rPr>
                        <w:t>red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= elevated; 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color w:val="00B050"/>
                          <w:sz w:val="22"/>
                          <w:szCs w:val="22"/>
                        </w:rPr>
                        <w:t>green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= reduced; black = no known change.        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9F308F" w:rsidRDefault="007E4E91" w:rsidP="007E4E91">
      <w:pPr>
        <w:pStyle w:val="NormalWeb"/>
        <w:spacing w:line="360" w:lineRule="auto"/>
        <w:ind w:left="0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jc w:val="center"/>
        <w:rPr>
          <w:rFonts w:ascii="Arial" w:eastAsiaTheme="minorEastAsia" w:hAnsi="Arial" w:cs="Arial"/>
          <w:b/>
          <w:bCs/>
          <w:color w:val="000000" w:themeColor="text1"/>
          <w:sz w:val="22"/>
          <w:szCs w:val="22"/>
          <w:lang w:val="fr-FR" w:eastAsia="en-US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br w:type="page"/>
      </w: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S2</w:t>
      </w:r>
    </w:p>
    <w:p w:rsidR="007E4E91" w:rsidRDefault="001526B9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fr-FR"/>
        </w:rPr>
        <mc:AlternateContent>
          <mc:Choice Requires="wps">
            <w:drawing>
              <wp:anchor distT="45720" distB="45720" distL="114300" distR="114300" simplePos="0" relativeHeight="251661312" behindDoc="0" locked="1" layoutInCell="1" allowOverlap="0">
                <wp:simplePos x="0" y="0"/>
                <wp:positionH relativeFrom="margin">
                  <wp:align>left</wp:align>
                </wp:positionH>
                <wp:positionV relativeFrom="paragraph">
                  <wp:posOffset>201930</wp:posOffset>
                </wp:positionV>
                <wp:extent cx="6249670" cy="4523740"/>
                <wp:effectExtent l="0" t="0" r="0" b="0"/>
                <wp:wrapSquare wrapText="bothSides"/>
                <wp:docPr id="19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49670" cy="4523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E91" w:rsidRDefault="007E4E91" w:rsidP="007E4E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7E4E91" w:rsidRDefault="007E4E91" w:rsidP="007E4E91">
                            <w:pPr>
                              <w:rPr>
                                <w:b/>
                                <w:bCs/>
                              </w:rPr>
                            </w:pPr>
                            <w:r w:rsidRPr="00510D16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6057900" cy="2726519"/>
                                  <wp:effectExtent l="0" t="0" r="0" b="0"/>
                                  <wp:docPr id="6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7900" cy="27265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E91" w:rsidRDefault="007E4E91" w:rsidP="007E4E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7E4E91" w:rsidRDefault="007E4E91" w:rsidP="007E4E91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:rsidR="007E4E91" w:rsidRPr="00ED7FC0" w:rsidRDefault="007E4E91" w:rsidP="007E4E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Supplemental 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Figure S2. 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Kinetic of CFTR channel activity and CFTR protein expression affected by Wuhan-Hu-1 and β-1.351 [S1S2] spike protein variants.   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(a)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CFTR Channel conductance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as a function of </w:t>
                            </w:r>
                            <w:r w:rsidRPr="00ED7FC0">
                              <w:rPr>
                                <w:bCs/>
                                <w:sz w:val="22"/>
                                <w:szCs w:val="22"/>
                              </w:rPr>
                              <w:t>Wuhan-Hu-1 or β-1.351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[S1S2]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concentrations. K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i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for</w:t>
                            </w:r>
                            <w:r w:rsidRPr="00ED7FC0">
                              <w:rPr>
                                <w:bCs/>
                                <w:sz w:val="22"/>
                                <w:szCs w:val="22"/>
                              </w:rPr>
                              <w:t>Wuhan-Hu-1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is 448 ng/ml (R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= 0.9898). K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i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for β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is 210 ng/ml (R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=0.9956). (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b).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CFTR protein level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as a function of </w:t>
                            </w:r>
                            <w:r w:rsidRPr="00ED7FC0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Wuhan-Hu-1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and β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concentrations. K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i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for </w:t>
                            </w:r>
                            <w:r w:rsidRPr="00ED7FC0">
                              <w:rPr>
                                <w:bCs/>
                                <w:sz w:val="22"/>
                                <w:szCs w:val="22"/>
                              </w:rPr>
                              <w:t xml:space="preserve">Wuhan-Hu-1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is 399 ng/ml (R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=0.9842). K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i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for β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is 193 ng/ml (R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perscript"/>
                              </w:rPr>
                              <w:t>2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= 0.9590). Graphs are derived from the Eadie-Hoffstee equation. K</w:t>
                            </w:r>
                            <w:r w:rsidRPr="00ED7FC0"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>i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values are the slopes of the straight lines. Points are averages from </w:t>
                            </w:r>
                            <w:r w:rsidRPr="00ED7FC0">
                              <w:rPr>
                                <w:color w:val="000000" w:themeColor="text1"/>
                                <w:sz w:val="22"/>
                                <w:szCs w:val="22"/>
                              </w:rPr>
                              <w:t>N=4 ± SE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independent experiments.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0;margin-top:15.9pt;width:492.1pt;height:356.2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" o:allowoverlap="f" filled="f">
                <v:textbox>
                  <w:txbxContent>
                    <w:p w:rsidR="007E4E91" w:rsidRDefault="007E4E91" w:rsidP="007E4E91">
                      <w:pPr>
                        <w:rPr>
                          <w:b/>
                          <w:bCs/>
                        </w:rPr>
                      </w:pPr>
                    </w:p>
                    <w:p w:rsidR="007E4E91" w:rsidRDefault="007E4E91" w:rsidP="007E4E91">
                      <w:pPr>
                        <w:rPr>
                          <w:b/>
                          <w:bCs/>
                        </w:rPr>
                      </w:pPr>
                      <w:r w:rsidRPr="00510D16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6057900" cy="2726519"/>
                            <wp:effectExtent l="0" t="0" r="0" b="0"/>
                            <wp:docPr id="6" name="Picture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7900" cy="27265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E91" w:rsidRDefault="007E4E91" w:rsidP="007E4E91">
                      <w:pPr>
                        <w:rPr>
                          <w:b/>
                          <w:bCs/>
                        </w:rPr>
                      </w:pPr>
                    </w:p>
                    <w:p w:rsidR="007E4E91" w:rsidRDefault="007E4E91" w:rsidP="007E4E91">
                      <w:pPr>
                        <w:rPr>
                          <w:b/>
                          <w:bCs/>
                        </w:rPr>
                      </w:pPr>
                    </w:p>
                    <w:p w:rsidR="007E4E91" w:rsidRPr="00ED7FC0" w:rsidRDefault="007E4E91" w:rsidP="007E4E9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Supplemental 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Figure S2. 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Kinetic of CFTR channel activity and CFTR protein expression affected by Wuhan-Hu-1 and β-1.351 [S1S2] spike protein variants.   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(a) </w:t>
                      </w:r>
                      <w:r w:rsidRPr="00ED7FC0">
                        <w:rPr>
                          <w:sz w:val="22"/>
                          <w:szCs w:val="22"/>
                        </w:rPr>
                        <w:t>CFTR Channel conductance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as a function of </w:t>
                      </w:r>
                      <w:r w:rsidRPr="00ED7FC0">
                        <w:rPr>
                          <w:bCs/>
                          <w:sz w:val="22"/>
                          <w:szCs w:val="22"/>
                        </w:rPr>
                        <w:t>Wuhan-Hu-1 or β-1.351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[S1S2] </w:t>
                      </w:r>
                      <w:r>
                        <w:rPr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>concentrations. K</w:t>
                      </w:r>
                      <w:r w:rsidRPr="00ED7FC0">
                        <w:rPr>
                          <w:sz w:val="22"/>
                          <w:szCs w:val="22"/>
                          <w:vertAlign w:val="subscript"/>
                        </w:rPr>
                        <w:t>i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for</w:t>
                      </w:r>
                      <w:r w:rsidRPr="00ED7FC0">
                        <w:rPr>
                          <w:bCs/>
                          <w:sz w:val="22"/>
                          <w:szCs w:val="22"/>
                        </w:rPr>
                        <w:t>Wuhan-Hu-1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is 448 ng/ml (R</w:t>
                      </w:r>
                      <w:r w:rsidRPr="00ED7FC0">
                        <w:rPr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= 0.9898). K</w:t>
                      </w:r>
                      <w:r w:rsidRPr="00ED7FC0">
                        <w:rPr>
                          <w:sz w:val="22"/>
                          <w:szCs w:val="22"/>
                          <w:vertAlign w:val="subscript"/>
                        </w:rPr>
                        <w:t>i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for β </w:t>
                      </w:r>
                      <w:r>
                        <w:rPr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is 210 ng/ml (R</w:t>
                      </w:r>
                      <w:r w:rsidRPr="00ED7FC0">
                        <w:rPr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=0.9956). (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b). </w:t>
                      </w:r>
                      <w:r w:rsidRPr="00ED7FC0">
                        <w:rPr>
                          <w:sz w:val="22"/>
                          <w:szCs w:val="22"/>
                        </w:rPr>
                        <w:t>CFTR protein level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as a function of </w:t>
                      </w:r>
                      <w:r w:rsidRPr="00ED7FC0">
                        <w:rPr>
                          <w:bCs/>
                          <w:sz w:val="22"/>
                          <w:szCs w:val="22"/>
                        </w:rPr>
                        <w:t xml:space="preserve">Wuhan-Hu-1 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and β </w:t>
                      </w:r>
                      <w:r>
                        <w:rPr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>concentrations. K</w:t>
                      </w:r>
                      <w:r w:rsidRPr="00ED7FC0">
                        <w:rPr>
                          <w:sz w:val="22"/>
                          <w:szCs w:val="22"/>
                          <w:vertAlign w:val="subscript"/>
                        </w:rPr>
                        <w:t>i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for </w:t>
                      </w:r>
                      <w:r w:rsidRPr="00ED7FC0">
                        <w:rPr>
                          <w:bCs/>
                          <w:sz w:val="22"/>
                          <w:szCs w:val="22"/>
                        </w:rPr>
                        <w:t xml:space="preserve">Wuhan-Hu-1 </w:t>
                      </w:r>
                      <w:r>
                        <w:rPr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is 399 ng/ml (R</w:t>
                      </w:r>
                      <w:r w:rsidRPr="00ED7FC0">
                        <w:rPr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=0.9842). K</w:t>
                      </w:r>
                      <w:r w:rsidRPr="00ED7FC0">
                        <w:rPr>
                          <w:sz w:val="22"/>
                          <w:szCs w:val="22"/>
                          <w:vertAlign w:val="subscript"/>
                        </w:rPr>
                        <w:t>i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for β </w:t>
                      </w:r>
                      <w:r>
                        <w:rPr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is 193 ng/ml (R</w:t>
                      </w:r>
                      <w:r w:rsidRPr="00ED7FC0">
                        <w:rPr>
                          <w:sz w:val="22"/>
                          <w:szCs w:val="22"/>
                          <w:vertAlign w:val="superscript"/>
                        </w:rPr>
                        <w:t>2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= 0.9590). Graphs are derived from the Eadie-Hoffstee equation. K</w:t>
                      </w:r>
                      <w:r w:rsidRPr="00ED7FC0">
                        <w:rPr>
                          <w:sz w:val="22"/>
                          <w:szCs w:val="22"/>
                          <w:vertAlign w:val="subscript"/>
                        </w:rPr>
                        <w:t>i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values are the slopes of the straight lines. Points are averages from </w:t>
                      </w:r>
                      <w:r w:rsidRPr="00ED7FC0">
                        <w:rPr>
                          <w:color w:val="000000" w:themeColor="text1"/>
                          <w:sz w:val="22"/>
                          <w:szCs w:val="22"/>
                        </w:rPr>
                        <w:t>N=4 ± SE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independent experiments.</w:t>
                      </w:r>
                    </w:p>
                  </w:txbxContent>
                </v:textbox>
                <w10:wrap type="square" anchorx="margin"/>
                <w10:anchorlock/>
              </v:shape>
            </w:pict>
          </mc:Fallback>
        </mc:AlternateContent>
      </w:r>
    </w:p>
    <w:p w:rsidR="007E4E91" w:rsidRDefault="007E4E91" w:rsidP="007E4E91">
      <w:pPr>
        <w:spacing w:before="75" w:line="360" w:lineRule="auto"/>
        <w:ind w:left="230" w:right="144"/>
        <w:jc w:val="center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br w:type="page"/>
      </w:r>
    </w:p>
    <w:p w:rsidR="007E4E91" w:rsidRDefault="007E4E91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FB6726" w:rsidRDefault="001526B9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fr-FR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margin">
                  <wp:posOffset>-223520</wp:posOffset>
                </wp:positionH>
                <wp:positionV relativeFrom="paragraph">
                  <wp:posOffset>363220</wp:posOffset>
                </wp:positionV>
                <wp:extent cx="6760210" cy="4293870"/>
                <wp:effectExtent l="0" t="0" r="21590" b="1143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0210" cy="4293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E91" w:rsidRDefault="009555A0" w:rsidP="007E4E91">
                            <w:pPr>
                              <w:jc w:val="both"/>
                            </w:pPr>
                            <w:r w:rsidRPr="009555A0">
                              <w:rPr>
                                <w:noProof/>
                              </w:rPr>
                              <w:drawing>
                                <wp:inline distT="0" distB="0" distL="0" distR="0" wp14:anchorId="3374AD13" wp14:editId="60111B8A">
                                  <wp:extent cx="6568440" cy="2446655"/>
                                  <wp:effectExtent l="0" t="0" r="0" b="0"/>
                                  <wp:docPr id="2" name="Picture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A40AEC5-4419-4622-AAA1-36C9B039FAFC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A40AEC5-4419-4622-AAA1-36C9B039FAFC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68440" cy="24466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E91" w:rsidRPr="005C7E95" w:rsidRDefault="007E4E91" w:rsidP="007E4E91">
                            <w:pPr>
                              <w:jc w:val="both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Supplemental Figure S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3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.  Anti-</w:t>
                            </w:r>
                            <w:r w:rsidRPr="00434E54">
                              <w:rPr>
                                <w:rFonts w:eastAsiaTheme="minorEastAsia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s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pike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antibody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(Ab)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neutralizes the inhibitory action of Wuhan-Hu-1 [S1S2] 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spike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protein on cAMP-activated CFTR chloride channel activity in differentiated NCi.S1.1 cells. </w:t>
                            </w:r>
                            <w:r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Differentiated BCi.NS1.1 cells (ALI for 25 days) were treated for 4 hours at 37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  <w:lang w:eastAsia="en-US"/>
                              </w:rPr>
                              <w:t>0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C with media or 400 ng/ml Wuhan-Hu-1 [S1S2] 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spike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in the presence or absence of </w:t>
                            </w:r>
                            <w:r w:rsidRPr="00434E54">
                              <w:rPr>
                                <w:rFonts w:eastAsiaTheme="minorEastAsia"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anti-spike antibody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(2 </w:t>
                            </w:r>
                            <w:r w:rsidRPr="005C7E95">
                              <w:rPr>
                                <w:rFonts w:eastAsiaTheme="minorEastAsia" w:hAnsi="Symbol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sym w:font="Symbol" w:char="F06D"/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g/ml</w:t>
                            </w:r>
                            <w:r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) 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on the apical side, washed, and further incubated at 37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position w:val="7"/>
                                <w:sz w:val="22"/>
                                <w:szCs w:val="22"/>
                                <w:vertAlign w:val="superscript"/>
                                <w:lang w:eastAsia="en-US"/>
                              </w:rPr>
                              <w:t>0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C for additional 20 hours under ALI conditions.  CFTR-dependent short-circuit currents (I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position w:val="-6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SC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) were measured in Ussing Chambers as the changes in reponse to Amiloride, IBMX/Forskolin, and CFTR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position w:val="-6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inh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-172.  (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) Representative current I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position w:val="-6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SC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tracings, (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) a summary of changes in I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position w:val="-6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sc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of two independent Ussing chamber experiments, and (</w:t>
                            </w:r>
                            <w:r w:rsidRPr="005C7E95">
                              <w:rPr>
                                <w:rFonts w:eastAsiaTheme="minorEastAsia"/>
                                <w:b/>
                                <w:bCs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c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) A representative Western blot image of CFTR expression in treated cells after Ussing Chamber analyses of two independent experiments are shown.  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val="el-GR" w:eastAsia="en-US"/>
                              </w:rPr>
                              <w:t>β</w:t>
                            </w:r>
                            <w:r w:rsidRPr="005C7E95">
                              <w:rPr>
                                <w:rFonts w:eastAsiaTheme="minorEastAsia"/>
                                <w:color w:val="000000" w:themeColor="text1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-Actin was used for equal loading of protein.</w:t>
                            </w:r>
                          </w:p>
                          <w:p w:rsidR="007E4E91" w:rsidRPr="00136DEE" w:rsidRDefault="007E4E91" w:rsidP="007E4E91">
                            <w:pPr>
                              <w:jc w:val="both"/>
                            </w:pPr>
                          </w:p>
                          <w:p w:rsidR="007E4E91" w:rsidRDefault="007E4E91" w:rsidP="007E4E9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17.6pt;margin-top:28.6pt;width:532.3pt;height:338.1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">
                <v:textbox>
                  <w:txbxContent>
                    <w:p w:rsidR="007E4E91" w:rsidRDefault="009555A0" w:rsidP="007E4E91">
                      <w:pPr>
                        <w:jc w:val="both"/>
                      </w:pPr>
                      <w:r w:rsidRPr="009555A0">
                        <w:rPr>
                          <w:noProof/>
                        </w:rPr>
                        <w:drawing>
                          <wp:inline distT="0" distB="0" distL="0" distR="0" wp14:anchorId="3374AD13" wp14:editId="60111B8A">
                            <wp:extent cx="6568440" cy="2446655"/>
                            <wp:effectExtent l="0" t="0" r="0" b="0"/>
                            <wp:docPr id="2" name="Picture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A40AEC5-4419-4622-AAA1-36C9B039FAFC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>
                                      <a:extLst>
                                        <a:ext uri="{FF2B5EF4-FFF2-40B4-BE49-F238E27FC236}">
                                          <a16:creationId xmlns:a16="http://schemas.microsoft.com/office/drawing/2014/main" id="{EA40AEC5-4419-4622-AAA1-36C9B039FAFC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68440" cy="24466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E91" w:rsidRPr="005C7E95" w:rsidRDefault="007E4E91" w:rsidP="007E4E91">
                      <w:pPr>
                        <w:jc w:val="both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Supplemental Figure S</w:t>
                      </w: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3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.  Anti-</w:t>
                      </w:r>
                      <w:r w:rsidRPr="00434E54">
                        <w:rPr>
                          <w:rFonts w:eastAsiaTheme="minorEastAsia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s</w:t>
                      </w: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pike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antibody</w:t>
                      </w: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(Ab)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neutralizes the inhibitory action of Wuhan-Hu-1 [S1S2] </w:t>
                      </w: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spike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protein on cAMP-activated CFTR chloride channel activity in differentiated NCi.S1.1 cells. </w:t>
                      </w:r>
                      <w:r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Differentiated BCi.NS1.1 cells (ALI for 25 days) were treated for 4 hours at 37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  <w:lang w:eastAsia="en-US"/>
                        </w:rPr>
                        <w:t>0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C with media or 400 ng/ml Wuhan-Hu-1 [S1S2] 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spike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in the presence or absence of </w:t>
                      </w:r>
                      <w:r w:rsidRPr="00434E54">
                        <w:rPr>
                          <w:rFonts w:eastAsiaTheme="minorEastAsia"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anti-spike antibody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(2 </w:t>
                      </w:r>
                      <w:r w:rsidRPr="005C7E95">
                        <w:rPr>
                          <w:rFonts w:eastAsiaTheme="minorEastAsia" w:hAnsi="Symbol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sym w:font="Symbol" w:char="F06D"/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g/ml</w:t>
                      </w:r>
                      <w:r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) 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on the apical side, washed, and further incubated at 37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position w:val="7"/>
                          <w:sz w:val="22"/>
                          <w:szCs w:val="22"/>
                          <w:vertAlign w:val="superscript"/>
                          <w:lang w:eastAsia="en-US"/>
                        </w:rPr>
                        <w:t>0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C for additional 20 hours under ALI conditions.  CFTR-dependent short-circuit currents (I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eastAsia="en-US"/>
                        </w:rPr>
                        <w:t>SC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) were measured in Ussing Chambers as the changes in reponse to Amiloride, IBMX/Forskolin, and CFTR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eastAsia="en-US"/>
                        </w:rPr>
                        <w:t>inh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-172.  (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a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) Representative current I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eastAsia="en-US"/>
                        </w:rPr>
                        <w:t>SC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tracings, (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b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) a summary of changes in I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eastAsia="en-US"/>
                        </w:rPr>
                        <w:t>sc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of two independent Ussing chamber experiments, and (</w:t>
                      </w:r>
                      <w:r w:rsidRPr="005C7E95">
                        <w:rPr>
                          <w:rFonts w:eastAsiaTheme="minorEastAsia"/>
                          <w:b/>
                          <w:bCs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c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) A representative Western blot image of CFTR expression in treated cells after Ussing Chamber analyses of two independent experiments are shown.  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val="el-GR" w:eastAsia="en-US"/>
                        </w:rPr>
                        <w:t>β</w:t>
                      </w:r>
                      <w:r w:rsidRPr="005C7E95">
                        <w:rPr>
                          <w:rFonts w:eastAsiaTheme="minorEastAsia"/>
                          <w:color w:val="000000" w:themeColor="text1"/>
                          <w:kern w:val="24"/>
                          <w:sz w:val="22"/>
                          <w:szCs w:val="22"/>
                          <w:lang w:eastAsia="en-US"/>
                        </w:rPr>
                        <w:t>-Actin was used for equal loading of protein.</w:t>
                      </w:r>
                    </w:p>
                    <w:p w:rsidR="007E4E91" w:rsidRPr="00136DEE" w:rsidRDefault="007E4E91" w:rsidP="007E4E91">
                      <w:pPr>
                        <w:jc w:val="both"/>
                      </w:pPr>
                    </w:p>
                    <w:p w:rsidR="007E4E91" w:rsidRDefault="007E4E91" w:rsidP="007E4E91">
                      <w:pPr>
                        <w:jc w:val="both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proofErr w:type="spellStart"/>
      <w:r w:rsidR="007E4E91" w:rsidRPr="00FB6726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 w:rsidR="007E4E91" w:rsidRPr="00FB6726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S3</w:t>
      </w: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Default="007E4E91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Default="007E4E91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FB6726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Supplemental Figure S4  </w:t>
      </w:r>
    </w:p>
    <w:p w:rsidR="007E4E91" w:rsidRPr="00FB6726" w:rsidRDefault="001526B9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fr-FR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0">
                <wp:simplePos x="0" y="0"/>
                <wp:positionH relativeFrom="margin">
                  <wp:align>left</wp:align>
                </wp:positionH>
                <wp:positionV relativeFrom="paragraph">
                  <wp:posOffset>54610</wp:posOffset>
                </wp:positionV>
                <wp:extent cx="6058535" cy="4778375"/>
                <wp:effectExtent l="0" t="0" r="0" b="3175"/>
                <wp:wrapNone/>
                <wp:docPr id="5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058535" cy="4778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4E91" w:rsidRDefault="007E4E91" w:rsidP="007E4E91"/>
                          <w:p w:rsidR="007E4E91" w:rsidRDefault="009555A0" w:rsidP="007E4E91">
                            <w:r w:rsidRPr="009555A0">
                              <w:rPr>
                                <w:noProof/>
                              </w:rPr>
                              <w:drawing>
                                <wp:inline distT="0" distB="0" distL="0" distR="0" wp14:anchorId="1B8802E9" wp14:editId="1296C91E">
                                  <wp:extent cx="5869305" cy="2835275"/>
                                  <wp:effectExtent l="0" t="0" r="0" b="0"/>
                                  <wp:docPr id="5" name="Picture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ED5A135D-8644-44A3-82F7-745711F082E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ED5A135D-8644-44A3-82F7-745711F082E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69305" cy="2835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E91" w:rsidRPr="00FD44AA" w:rsidRDefault="007E4E91" w:rsidP="007E4E91">
                            <w:pPr>
                              <w:jc w:val="both"/>
                              <w:rPr>
                                <w:sz w:val="22"/>
                                <w:szCs w:val="22"/>
                                <w:lang w:eastAsia="en-US"/>
                              </w:rPr>
                            </w:pP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Supplemental Figure S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4</w:t>
                            </w: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.  Wuhan-Hu-1 and </w:t>
                            </w: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val="el-GR" w:eastAsia="en-US"/>
                              </w:rPr>
                              <w:t>β</w:t>
                            </w: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-1.351 [S1S2] </w:t>
                            </w:r>
                            <w:r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spike</w:t>
                            </w: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proteins reduce cAMP-activated CFTR chloride channel activity in differentiated primary human bronchial epithelial (</w:t>
                            </w:r>
                            <w:r w:rsidR="00DF78CB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N</w:t>
                            </w: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HBE) cells.  </w:t>
                            </w:r>
                            <w:r>
                              <w:rPr>
                                <w:rFonts w:eastAsia="+mn-ea"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Primary </w:t>
                            </w:r>
                            <w:r w:rsidR="00DF78CB">
                              <w:rPr>
                                <w:rFonts w:eastAsia="+mn-ea"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N</w:t>
                            </w:r>
                            <w:r>
                              <w:rPr>
                                <w:rFonts w:eastAsia="+mn-ea"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HBE cells purchased from Lonza were cultured according to the manufacture instructions and and differentiated on Snapwell inserts under the ALI conditions for 28 days.  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Differentiated primary HBE cells were exposured to 400 ng/mL Wuhan-Hu-1 or β-1.351 [S1S2] </w:t>
                            </w:r>
                            <w:r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spike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protein on the apical side for 4 hours, washed and then incubated for additional 20 hours under ALI conditions.  CFTR-dependent short-circuit currents (I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position w:val="-6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sc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) were measured in Ussing Chambers as the changes in response to Amiloride, IBMX/Forskolin, and CFTR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position w:val="-6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inh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-172.  (</w:t>
                            </w: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a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) Representative current I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position w:val="-6"/>
                                <w:sz w:val="22"/>
                                <w:szCs w:val="22"/>
                                <w:vertAlign w:val="subscript"/>
                                <w:lang w:eastAsia="en-US"/>
                              </w:rPr>
                              <w:t>sc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 tracings, and (</w:t>
                            </w:r>
                            <w:r w:rsidRPr="00FD44AA">
                              <w:rPr>
                                <w:rFonts w:eastAsia="+mn-ea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b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 xml:space="preserve">) A representative Western blot image of CFTR expression in treated cells after Ussing Chamber analyses of two independent experiments are shown.  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val="el-GR" w:eastAsia="en-US"/>
                              </w:rPr>
                              <w:t>β</w:t>
                            </w:r>
                            <w:r w:rsidRPr="00FD44AA">
                              <w:rPr>
                                <w:rFonts w:eastAsia="+mn-ea"/>
                                <w:color w:val="000000"/>
                                <w:kern w:val="24"/>
                                <w:sz w:val="22"/>
                                <w:szCs w:val="22"/>
                                <w:lang w:eastAsia="en-US"/>
                              </w:rPr>
                              <w:t>-Actin was used for equal loading of protein.</w:t>
                            </w:r>
                          </w:p>
                          <w:p w:rsidR="007E4E91" w:rsidRDefault="007E4E91" w:rsidP="007E4E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8" o:spid="_x0000_s1029" type="#_x0000_t202" style="position:absolute;margin-left:0;margin-top:4.3pt;width:477.05pt;height:376.25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" o:allowoverlap="f" fillcolor="window" strokeweight=".5pt">
                <v:path arrowok="t"/>
                <v:textbox>
                  <w:txbxContent>
                    <w:p w:rsidR="007E4E91" w:rsidRDefault="007E4E91" w:rsidP="007E4E91"/>
                    <w:p w:rsidR="007E4E91" w:rsidRDefault="009555A0" w:rsidP="007E4E91">
                      <w:r w:rsidRPr="009555A0">
                        <w:rPr>
                          <w:noProof/>
                        </w:rPr>
                        <w:drawing>
                          <wp:inline distT="0" distB="0" distL="0" distR="0" wp14:anchorId="1B8802E9" wp14:editId="1296C91E">
                            <wp:extent cx="5869305" cy="2835275"/>
                            <wp:effectExtent l="0" t="0" r="0" b="0"/>
                            <wp:docPr id="5" name="Picture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ED5A135D-8644-44A3-82F7-745711F082E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>
                                      <a:extLst>
                                        <a:ext uri="{FF2B5EF4-FFF2-40B4-BE49-F238E27FC236}">
                                          <a16:creationId xmlns:a16="http://schemas.microsoft.com/office/drawing/2014/main" id="{ED5A135D-8644-44A3-82F7-745711F082E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69305" cy="2835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E91" w:rsidRPr="00FD44AA" w:rsidRDefault="007E4E91" w:rsidP="007E4E91">
                      <w:pPr>
                        <w:jc w:val="both"/>
                        <w:rPr>
                          <w:sz w:val="22"/>
                          <w:szCs w:val="22"/>
                          <w:lang w:eastAsia="en-US"/>
                        </w:rPr>
                      </w:pP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Supplemental Figure S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4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.  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Wuhan-Hu-1 and 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val="el-GR" w:eastAsia="en-US"/>
                        </w:rPr>
                        <w:t>β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-1.351 [S1S2] </w:t>
                      </w:r>
                      <w:r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spike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proteins 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reduce</w:t>
                      </w:r>
                      <w:bookmarkStart w:id="1" w:name="_GoBack"/>
                      <w:bookmarkEnd w:id="1"/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cAMP-activated CFTR chloride channel activity in differentiated primary human bronchial epithelial (</w:t>
                      </w:r>
                      <w:r w:rsidR="00DF78CB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N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HBE) cells.  </w:t>
                      </w:r>
                      <w:r>
                        <w:rPr>
                          <w:rFonts w:eastAsia="+mn-ea"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Primary </w:t>
                      </w:r>
                      <w:r w:rsidR="00DF78CB">
                        <w:rPr>
                          <w:rFonts w:eastAsia="+mn-ea"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N</w:t>
                      </w:r>
                      <w:r>
                        <w:rPr>
                          <w:rFonts w:eastAsia="+mn-ea"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HBE cells purchased from Lonza were cultured according to the manufacture instructions and and differentiated on Snapwell inserts under the ALI conditions for 28 days.  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Differentiated primary HBE cells were exposured to 400 ng/mL Wuhan-Hu-1 or β-1.351 [S1S2] </w:t>
                      </w:r>
                      <w:r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spike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protein on the apical side for 4 hours, washed and then incubated for additional 20 hours under ALI conditions.  CFTR-dependent short-circuit currents (I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eastAsia="en-US"/>
                        </w:rPr>
                        <w:t>sc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) were measured in Ussing Chambers as the changes in response to Amiloride, IBMX/Forskolin, and CFTR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eastAsia="en-US"/>
                        </w:rPr>
                        <w:t>inh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-172.  (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a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) Representative current I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position w:val="-6"/>
                          <w:sz w:val="22"/>
                          <w:szCs w:val="22"/>
                          <w:vertAlign w:val="subscript"/>
                          <w:lang w:eastAsia="en-US"/>
                        </w:rPr>
                        <w:t>sc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 tracings, and (</w:t>
                      </w:r>
                      <w:r w:rsidRPr="00FD44AA">
                        <w:rPr>
                          <w:rFonts w:eastAsia="+mn-ea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b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 xml:space="preserve">) A representative Western blot image of CFTR expression in treated cells after Ussing Chamber analyses of two independent experiments are shown.  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val="el-GR" w:eastAsia="en-US"/>
                        </w:rPr>
                        <w:t>β</w:t>
                      </w:r>
                      <w:r w:rsidRPr="00FD44AA">
                        <w:rPr>
                          <w:rFonts w:eastAsia="+mn-ea"/>
                          <w:color w:val="000000"/>
                          <w:kern w:val="24"/>
                          <w:sz w:val="22"/>
                          <w:szCs w:val="22"/>
                          <w:lang w:eastAsia="en-US"/>
                        </w:rPr>
                        <w:t>-Actin was used for equal loading of protein.</w:t>
                      </w:r>
                    </w:p>
                    <w:p w:rsidR="007E4E91" w:rsidRDefault="007E4E91" w:rsidP="007E4E91"/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Pr="00386BB4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S5</w:t>
      </w:r>
    </w:p>
    <w:p w:rsidR="007E4E91" w:rsidRPr="00180522" w:rsidRDefault="001526B9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178435</wp:posOffset>
                </wp:positionH>
                <wp:positionV relativeFrom="paragraph">
                  <wp:posOffset>86995</wp:posOffset>
                </wp:positionV>
                <wp:extent cx="5922645" cy="5645150"/>
                <wp:effectExtent l="0" t="0" r="1905" b="0"/>
                <wp:wrapNone/>
                <wp:docPr id="132951109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22645" cy="5645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4E91" w:rsidRDefault="007E4E91" w:rsidP="007E4E91">
                            <w:r w:rsidRPr="00ED7FC0">
                              <w:rPr>
                                <w:noProof/>
                                <w:lang w:eastAsia="en-US"/>
                              </w:rPr>
                              <w:drawing>
                                <wp:inline distT="0" distB="0" distL="0" distR="0">
                                  <wp:extent cx="5733415" cy="3407262"/>
                                  <wp:effectExtent l="0" t="0" r="635" b="3175"/>
                                  <wp:docPr id="9" name="Picture 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33415" cy="34072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E91" w:rsidRDefault="007E4E91" w:rsidP="007E4E9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E4E91" w:rsidRPr="00ED7FC0" w:rsidRDefault="007E4E91" w:rsidP="007E4E91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Supplemental 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5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  SARS-CoV-2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-induced changes in CFTR protein expression in CFPAC 4.7 cells and rescue by cardiac glycoside drugs.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CFPAC 4.7 cells were treated with 400ng/ml SARS-COV2 [S1S2]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spike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protein, or with 50nm Digitoxin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(Digit), Digoxin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(Dig) and Ouabain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(Ouab), respectively for 4 hours in Serum-free DMEM medium. Following a wash with serum-free DMEM medium, cells were incubated in the full DMEM medium (with 10% FBS) for 20 hours. Cells were lysed with 1x RIPA buffer with protease inhibitors. 15ug of each sample was loaded for Western blotting analysis. (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a&amp;c). 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SARS-CoV-2 [S1S2]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 spike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 protein-induced CFTR protein expression in CFPAC4.7 cells. Both Wuhan-Hu-1 and </w:t>
                            </w:r>
                            <w:r w:rsidRPr="00ED7FC0">
                              <w:rPr>
                                <w:rFonts w:ascii="Symbol" w:hAnsi="Symbol"/>
                                <w:sz w:val="22"/>
                                <w:szCs w:val="22"/>
                              </w:rPr>
                              <w:t>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>-1.351 caused significant reductions in CFTR expression.  (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b&amp;d). 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Cardiac glycoside drugs prevented CFTR reduction caused by SARS-CoV-2, strain </w:t>
                            </w:r>
                            <w:r w:rsidRPr="00ED7FC0">
                              <w:rPr>
                                <w:rFonts w:ascii="Symbol" w:hAnsi="Symbol"/>
                                <w:sz w:val="22"/>
                                <w:szCs w:val="22"/>
                              </w:rPr>
                              <w:t>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-1.351 [S1S2]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spike </w:t>
                            </w:r>
                            <w:r w:rsidRPr="00ED7FC0">
                              <w:rPr>
                                <w:sz w:val="22"/>
                                <w:szCs w:val="22"/>
                              </w:rPr>
                              <w:t xml:space="preserve">protein on CFPAC4.7 cells. Data represent averages of three independent experiments. Statistically significant differences from control are based on * (p &lt; 0.05), *** (p &lt; 0.001). </w:t>
                            </w:r>
                          </w:p>
                          <w:p w:rsidR="007E4E91" w:rsidRPr="001A57ED" w:rsidRDefault="007E4E91" w:rsidP="007E4E9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0" type="#_x0000_t202" style="position:absolute;left:0;text-align:left;margin-left:14.05pt;margin-top:6.85pt;width:466.35pt;height:444.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" fillcolor="white [3201]" strokeweight=".5pt">
                <v:path arrowok="t"/>
                <v:textbox>
                  <w:txbxContent>
                    <w:p w:rsidR="007E4E91" w:rsidRDefault="007E4E91" w:rsidP="007E4E91">
                      <w:r w:rsidRPr="00ED7FC0">
                        <w:rPr>
                          <w:noProof/>
                          <w:lang w:eastAsia="en-US"/>
                        </w:rPr>
                        <w:drawing>
                          <wp:inline distT="0" distB="0" distL="0" distR="0">
                            <wp:extent cx="5733415" cy="3407262"/>
                            <wp:effectExtent l="0" t="0" r="635" b="3175"/>
                            <wp:docPr id="9" name="Picture 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33415" cy="340726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E91" w:rsidRDefault="007E4E91" w:rsidP="007E4E9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7E4E91" w:rsidRPr="00ED7FC0" w:rsidRDefault="007E4E91" w:rsidP="007E4E91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Supplemental 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5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.   SARS-CoV-2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-induced changes in CFTR protein expression in CFPAC 4.7 cells and rescue by cardiac glycoside drugs. </w:t>
                      </w:r>
                      <w:r w:rsidRPr="00ED7FC0">
                        <w:rPr>
                          <w:sz w:val="22"/>
                          <w:szCs w:val="22"/>
                        </w:rPr>
                        <w:t>CFPAC 4.7 cells were treated with 400ng/ml SARS-COV2 [S1S2]</w:t>
                      </w:r>
                      <w:r>
                        <w:rPr>
                          <w:sz w:val="22"/>
                          <w:szCs w:val="22"/>
                        </w:rPr>
                        <w:t xml:space="preserve"> spike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protein, or with 50nm Digitoxin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>(Digit), Digoxin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>(Dig) and Ouabain</w:t>
                      </w:r>
                      <w:r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ED7FC0">
                        <w:rPr>
                          <w:sz w:val="22"/>
                          <w:szCs w:val="22"/>
                        </w:rPr>
                        <w:t>(Ouab), respectively for 4 hours in Serum-free DMEM medium. Following a wash with serum-free DMEM medium, cells were incubated in the full DMEM medium (with 10% FBS) for 20 hours. Cells were lysed with 1x RIPA buffer with protease inhibitors. 15ug of each sample was loaded for Western blotting analysis. (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a&amp;c).  </w:t>
                      </w:r>
                      <w:r w:rsidRPr="00ED7FC0">
                        <w:rPr>
                          <w:sz w:val="22"/>
                          <w:szCs w:val="22"/>
                        </w:rPr>
                        <w:t>SARS-CoV-2 [S1S2]</w:t>
                      </w:r>
                      <w:r>
                        <w:rPr>
                          <w:sz w:val="22"/>
                          <w:szCs w:val="22"/>
                        </w:rPr>
                        <w:t xml:space="preserve"> spike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 protein-induced CFTR protein expression in CFPAC4.7 cells. Both Wuhan-Hu-1 and </w:t>
                      </w:r>
                      <w:r w:rsidRPr="00ED7FC0">
                        <w:rPr>
                          <w:rFonts w:ascii="Symbol" w:hAnsi="Symbol"/>
                          <w:sz w:val="22"/>
                          <w:szCs w:val="22"/>
                        </w:rPr>
                        <w:t></w:t>
                      </w:r>
                      <w:r w:rsidRPr="00ED7FC0">
                        <w:rPr>
                          <w:sz w:val="22"/>
                          <w:szCs w:val="22"/>
                        </w:rPr>
                        <w:t>-1.351 caused significant reductions in CFTR expression.  (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b&amp;d).  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Cardiac glycoside drugs prevented CFTR reduction caused by SARS-CoV-2, strain </w:t>
                      </w:r>
                      <w:r w:rsidRPr="00ED7FC0">
                        <w:rPr>
                          <w:rFonts w:ascii="Symbol" w:hAnsi="Symbol"/>
                          <w:sz w:val="22"/>
                          <w:szCs w:val="22"/>
                        </w:rPr>
                        <w:t>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-1.351 [S1S2] </w:t>
                      </w:r>
                      <w:r>
                        <w:rPr>
                          <w:sz w:val="22"/>
                          <w:szCs w:val="22"/>
                        </w:rPr>
                        <w:t xml:space="preserve">spike </w:t>
                      </w:r>
                      <w:r w:rsidRPr="00ED7FC0">
                        <w:rPr>
                          <w:sz w:val="22"/>
                          <w:szCs w:val="22"/>
                        </w:rPr>
                        <w:t xml:space="preserve">protein on CFPAC4.7 cells. Data represent averages of three independent experiments. Statistically significant differences from control are based on * (p &lt; 0.05), *** (p &lt; 0.001). </w:t>
                      </w:r>
                    </w:p>
                    <w:p w:rsidR="007E4E91" w:rsidRPr="001A57ED" w:rsidRDefault="007E4E91" w:rsidP="007E4E9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E4E91" w:rsidRPr="00386BB4">
        <w:rPr>
          <w:rFonts w:ascii="Arial" w:hAnsi="Arial" w:cs="Arial"/>
          <w:b/>
          <w:bCs/>
          <w:color w:val="000000" w:themeColor="text1"/>
          <w:sz w:val="22"/>
          <w:szCs w:val="22"/>
        </w:rPr>
        <w:br w:type="page"/>
      </w: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6</w:t>
      </w: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1526B9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3360" behindDoc="0" locked="1" layoutInCell="1" allowOverlap="0">
                <wp:simplePos x="0" y="0"/>
                <wp:positionH relativeFrom="margin">
                  <wp:posOffset>201295</wp:posOffset>
                </wp:positionH>
                <wp:positionV relativeFrom="paragraph">
                  <wp:posOffset>-181610</wp:posOffset>
                </wp:positionV>
                <wp:extent cx="5534025" cy="4354195"/>
                <wp:effectExtent l="0" t="0" r="28575" b="27305"/>
                <wp:wrapNone/>
                <wp:docPr id="10986279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34025" cy="43541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7E4E91" w:rsidRDefault="009555A0" w:rsidP="007E4E9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9555A0">
                              <w:rPr>
                                <w:b/>
                                <w:bCs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627B534" wp14:editId="0FC70297">
                                  <wp:extent cx="5344795" cy="2800985"/>
                                  <wp:effectExtent l="0" t="0" r="8255" b="0"/>
                                  <wp:docPr id="7" name="Picture 3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07366CB3-F22D-4C67-AA1F-6084C92E7511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Picture 3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07366CB3-F22D-4C67-AA1F-6084C92E7511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344795" cy="28009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E91" w:rsidRDefault="007E4E91" w:rsidP="007E4E91">
                            <w:pP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7E4E91" w:rsidRPr="00ED7FC0" w:rsidRDefault="007E4E91" w:rsidP="007E4E91">
                            <w:pP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Supplemental 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Figure S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6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.   Influence of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protein on 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ACE2 and CFTR co-immunoprecipition in differentiated epithelia. 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(a) 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Increasing concentrations of Wuhan-Hu-1 [S1S2] </w:t>
                            </w:r>
                            <w: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protein cause loss of CFTR but an increase in ACE2.  (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2"/>
                                <w:szCs w:val="22"/>
                              </w:rPr>
                              <w:t>b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) Anti-ACE2 antibody co-immunoprecipitates CFTR from differentiated (d-BCi) epithelia lysates. Pre-treatment of cultures with increasing concentrations of Wuhan-Hu-1 [S1S2] </w:t>
                            </w:r>
                            <w:r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>spike</w:t>
                            </w:r>
                            <w:r w:rsidRPr="00ED7FC0">
                              <w:rPr>
                                <w:rFonts w:asciiTheme="majorBidi" w:hAnsiTheme="majorBidi" w:cstheme="majorBidi"/>
                                <w:sz w:val="22"/>
                                <w:szCs w:val="22"/>
                              </w:rPr>
                              <w:t xml:space="preserve"> protein results in loss of CFTR. NRS is control normal rabbit serum.  Western blot data represent the results of three independent experiments.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15.85pt;margin-top:-14.3pt;width:435.75pt;height:342.8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" o:allowoverlap="f" fillcolor="window" strokeweight=".5pt">
                <v:path arrowok="t"/>
                <v:textbox>
                  <w:txbxContent>
                    <w:p w:rsidR="007E4E91" w:rsidRDefault="009555A0" w:rsidP="007E4E9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  <w:r w:rsidRPr="009555A0">
                        <w:rPr>
                          <w:b/>
                          <w:bCs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6627B534" wp14:editId="0FC70297">
                            <wp:extent cx="5344795" cy="2800985"/>
                            <wp:effectExtent l="0" t="0" r="8255" b="0"/>
                            <wp:docPr id="7" name="Picture 3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07366CB3-F22D-4C67-AA1F-6084C92E7511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" name="Picture 3">
                                      <a:extLst>
                                        <a:ext uri="{FF2B5EF4-FFF2-40B4-BE49-F238E27FC236}">
                                          <a16:creationId xmlns:a16="http://schemas.microsoft.com/office/drawing/2014/main" id="{07366CB3-F22D-4C67-AA1F-6084C92E7511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344795" cy="28009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E91" w:rsidRDefault="007E4E91" w:rsidP="007E4E91">
                      <w:pPr>
                        <w:rPr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7E4E91" w:rsidRPr="00ED7FC0" w:rsidRDefault="007E4E91" w:rsidP="007E4E91">
                      <w:pP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Supplemental 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>Figure S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6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.   Influence of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b/>
                          <w:bCs/>
                          <w:sz w:val="22"/>
                          <w:szCs w:val="22"/>
                        </w:rPr>
                        <w:t xml:space="preserve"> protein on 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color w:val="000000" w:themeColor="text1"/>
                          <w:sz w:val="22"/>
                          <w:szCs w:val="22"/>
                        </w:rPr>
                        <w:t xml:space="preserve">ACE2 and CFTR co-immunoprecipition in differentiated epithelia. 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 xml:space="preserve">(a) 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Increasing concentrations of Wuhan-Hu-1 [S1S2] </w:t>
                      </w:r>
                      <w: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protein cause loss of CFTR but an increase in ACE2.  (</w:t>
                      </w:r>
                      <w:r w:rsidRPr="00ED7FC0">
                        <w:rPr>
                          <w:rFonts w:asciiTheme="majorBidi" w:hAnsiTheme="majorBidi" w:cstheme="majorBidi"/>
                          <w:b/>
                          <w:bCs/>
                          <w:sz w:val="22"/>
                          <w:szCs w:val="22"/>
                        </w:rPr>
                        <w:t>b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) Anti-ACE2 antibody co-immunoprecipitates CFTR from differentiated (d-BCi) epithelia lysates. Pre-treatment of cultures with increasing concentrations of Wuhan-Hu-1 [S1S2] </w:t>
                      </w:r>
                      <w:r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>spike</w:t>
                      </w:r>
                      <w:r w:rsidRPr="00ED7FC0">
                        <w:rPr>
                          <w:rFonts w:asciiTheme="majorBidi" w:hAnsiTheme="majorBidi" w:cstheme="majorBidi"/>
                          <w:sz w:val="22"/>
                          <w:szCs w:val="22"/>
                        </w:rPr>
                        <w:t xml:space="preserve"> protein results in loss of CFTR. NRS is control normal rabbit serum.  Western blot data represent the results of three independent experiments.</w:t>
                      </w:r>
                    </w:p>
                  </w:txbxContent>
                </v:textbox>
                <w10:wrap anchorx="margin"/>
                <w10:anchorlock/>
              </v:shape>
            </w:pict>
          </mc:Fallback>
        </mc:AlternateContent>
      </w: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Default="007E4E91" w:rsidP="007E4E91">
      <w:pPr>
        <w:spacing w:before="75" w:line="360" w:lineRule="auto"/>
        <w:ind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7E4E91" w:rsidRPr="0019185A" w:rsidRDefault="007E4E91" w:rsidP="007E4E91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7</w:t>
      </w:r>
    </w:p>
    <w:p w:rsidR="007E4E91" w:rsidRPr="00FB6726" w:rsidRDefault="000971B1" w:rsidP="007E4E91">
      <w:pPr>
        <w:spacing w:before="75" w:line="360" w:lineRule="auto"/>
        <w:ind w:right="144"/>
        <w:rPr>
          <w:rFonts w:ascii="Arial" w:eastAsiaTheme="minorEastAsia" w:hAnsi="Arial" w:cs="Arial"/>
          <w:b/>
          <w:bCs/>
          <w:color w:val="000000" w:themeColor="text1"/>
          <w:sz w:val="22"/>
          <w:szCs w:val="22"/>
          <w:lang w:val="fr-FR" w:eastAsia="en-US"/>
        </w:rPr>
      </w:pPr>
      <w:r>
        <w:rPr>
          <w:rFonts w:ascii="Arial" w:hAnsi="Arial" w:cs="Arial"/>
          <w:sz w:val="22"/>
          <w:szCs w:val="22"/>
        </w:rPr>
        <w:fldChar w:fldCharType="begin"/>
      </w:r>
      <w:r w:rsidR="007E4E91">
        <w:rPr>
          <w:rFonts w:ascii="Arial" w:hAnsi="Arial" w:cs="Arial"/>
          <w:sz w:val="22"/>
          <w:szCs w:val="22"/>
        </w:rPr>
        <w:instrText xml:space="preserve"> ADDIN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fldChar w:fldCharType="begin"/>
      </w:r>
      <w:r w:rsidR="007E4E91">
        <w:rPr>
          <w:rFonts w:ascii="Arial" w:hAnsi="Arial" w:cs="Arial"/>
          <w:sz w:val="22"/>
          <w:szCs w:val="22"/>
        </w:rPr>
        <w:instrText xml:space="preserve"> ADDIN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fldChar w:fldCharType="begin"/>
      </w:r>
      <w:r w:rsidR="007E4E91">
        <w:rPr>
          <w:rFonts w:ascii="Arial" w:hAnsi="Arial" w:cs="Arial"/>
          <w:sz w:val="22"/>
          <w:szCs w:val="22"/>
        </w:rPr>
        <w:instrText xml:space="preserve"> ADDIN </w:instrText>
      </w:r>
      <w:r>
        <w:rPr>
          <w:rFonts w:ascii="Arial" w:hAnsi="Arial" w:cs="Arial"/>
          <w:sz w:val="22"/>
          <w:szCs w:val="22"/>
        </w:rPr>
        <w:fldChar w:fldCharType="end"/>
      </w:r>
      <w:r>
        <w:rPr>
          <w:rFonts w:ascii="Arial" w:hAnsi="Arial" w:cs="Arial"/>
          <w:sz w:val="22"/>
          <w:szCs w:val="22"/>
        </w:rPr>
        <w:fldChar w:fldCharType="begin"/>
      </w:r>
      <w:r w:rsidR="007E4E91">
        <w:rPr>
          <w:rFonts w:ascii="Arial" w:hAnsi="Arial" w:cs="Arial"/>
          <w:sz w:val="22"/>
          <w:szCs w:val="22"/>
        </w:rPr>
        <w:instrText xml:space="preserve"> ADDIN </w:instrText>
      </w:r>
      <w:r>
        <w:rPr>
          <w:rFonts w:ascii="Arial" w:hAnsi="Arial" w:cs="Arial"/>
          <w:sz w:val="22"/>
          <w:szCs w:val="22"/>
        </w:rPr>
        <w:fldChar w:fldCharType="end"/>
      </w:r>
    </w:p>
    <w:p w:rsidR="007E4E91" w:rsidRPr="00FB6726" w:rsidRDefault="00E83DA3" w:rsidP="007E4E91">
      <w:pPr>
        <w:spacing w:before="75" w:line="360" w:lineRule="auto"/>
        <w:ind w:right="144"/>
        <w:rPr>
          <w:rFonts w:ascii="Arial" w:eastAsiaTheme="minorEastAsia" w:hAnsi="Arial" w:cs="Arial"/>
          <w:b/>
          <w:bCs/>
          <w:color w:val="000000" w:themeColor="text1"/>
          <w:sz w:val="22"/>
          <w:szCs w:val="22"/>
          <w:lang w:val="fr-FR" w:eastAsia="en-US"/>
        </w:rPr>
      </w:pPr>
      <w:r>
        <w:rPr>
          <w:rFonts w:ascii="Arial" w:hAnsi="Arial" w:cs="Arial"/>
          <w:b/>
          <w:bCs/>
          <w:noProof/>
          <w:color w:val="000000" w:themeColor="text1"/>
          <w:sz w:val="22"/>
          <w:szCs w:val="22"/>
          <w:lang w:val="fr-F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250190</wp:posOffset>
                </wp:positionH>
                <wp:positionV relativeFrom="paragraph">
                  <wp:posOffset>25400</wp:posOffset>
                </wp:positionV>
                <wp:extent cx="5138420" cy="7369175"/>
                <wp:effectExtent l="0" t="0" r="24130" b="22225"/>
                <wp:wrapSquare wrapText="bothSides"/>
                <wp:docPr id="1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38420" cy="7369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E4E91" w:rsidRDefault="00E83DA3" w:rsidP="007E4E91">
                            <w:pP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FD360B3" wp14:editId="6E174059">
                                  <wp:extent cx="4946650" cy="4674235"/>
                                  <wp:effectExtent l="0" t="0" r="0" b="0"/>
                                  <wp:docPr id="10" name="Picture 4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976C09CB-7D5D-D515-FE23-422E77506560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4">
                                            <a:extLst>
                                              <a:ext uri="{FF2B5EF4-FFF2-40B4-BE49-F238E27FC236}">
                                                <a16:creationId xmlns:a16="http://schemas.microsoft.com/office/drawing/2014/main" id="{976C09CB-7D5D-D515-FE23-422E77506560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46650" cy="46742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E4E91" w:rsidRDefault="007E4E91" w:rsidP="007E4E91">
                            <w:pPr>
                              <w:jc w:val="both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</w:p>
                          <w:p w:rsidR="007E4E91" w:rsidRPr="009616C5" w:rsidRDefault="007E4E91" w:rsidP="007E4E91">
                            <w:pPr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9616C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Supple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mental </w:t>
                            </w:r>
                            <w:r w:rsidRPr="009616C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Figure </w:t>
                            </w:r>
                            <w:r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>7.</w:t>
                            </w:r>
                            <w:r w:rsidRPr="009616C5"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CFTR Endosomal Recycling Process.  </w:t>
                            </w:r>
                            <w:r w:rsidRPr="009616C5">
                              <w:rPr>
                                <w:sz w:val="22"/>
                                <w:szCs w:val="22"/>
                              </w:rPr>
                              <w:t xml:space="preserve">CFTR proteins on the epithelial cell surface are internalized by a Clathrin/ Dynamin-dependent process that depends on the Ras-related protein RAB5 for movement of CFTR to early endosomes. Myosin 6 drives physical internalization by binding to the  (+) end of actin and moving cargo towards the (-) actin end.  RAB5 recruits RAB7 to drive maturation of early endosomes to late endosomes. Maturation includes transporting vacuolar (H+) ATPases (V-ATPases) from the Trans-Golgi Network (TGN) to the endocytic vesicles. RAB4 mediates quick return of CFTR-laden endosomes to the plasma membrane.  RAB11 mediates slower return to the plasma membrane.  Late endosomes are also conveyed to the lysosome for destruction of “damaged” CFTR. SARS-CoV-2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Spike</w:t>
                            </w:r>
                            <w:r w:rsidRPr="009616C5">
                              <w:rPr>
                                <w:sz w:val="22"/>
                                <w:szCs w:val="22"/>
                              </w:rPr>
                              <w:t xml:space="preserve"> protein drives destruction of cell surface CFTR by this endosomal recycling process. RAB9 mediates transfer of CFTR from Late endosome to the Trans-Golgi-Network (TGN).  Grey squares represents CFTR. Fragmented grey squares represents proteolysis of CFTR in the lysosome. </w:t>
                            </w:r>
                            <w:r w:rsidR="00E83DA3">
                              <w:rPr>
                                <w:sz w:val="22"/>
                                <w:szCs w:val="22"/>
                              </w:rPr>
                              <w:t>(</w:t>
                            </w:r>
                            <w:r w:rsidR="009555A0">
                              <w:rPr>
                                <w:sz w:val="22"/>
                                <w:szCs w:val="22"/>
                              </w:rPr>
                              <w:t>Adapted from</w:t>
                            </w:r>
                            <w:r w:rsidRPr="009616C5">
                              <w:rPr>
                                <w:sz w:val="22"/>
                                <w:szCs w:val="22"/>
                              </w:rPr>
                              <w:t xml:space="preserve"> Ameen, Silvis and Bradbury, 2007</w:t>
                            </w:r>
                            <w:r w:rsidR="00E83DA3">
                              <w:rPr>
                                <w:sz w:val="22"/>
                                <w:szCs w:val="22"/>
                              </w:rPr>
                              <w:t>).</w:t>
                            </w:r>
                          </w:p>
                          <w:p w:rsidR="007E4E91" w:rsidRDefault="007E4E91" w:rsidP="007E4E9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19.7pt;margin-top:2pt;width:404.6pt;height:580.2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">
                <v:textbox>
                  <w:txbxContent>
                    <w:p w:rsidR="007E4E91" w:rsidRDefault="00E83DA3" w:rsidP="007E4E91">
                      <w:pPr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FD360B3" wp14:editId="6E174059">
                            <wp:extent cx="4946650" cy="4674235"/>
                            <wp:effectExtent l="0" t="0" r="0" b="0"/>
                            <wp:docPr id="10" name="Picture 4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976C09CB-7D5D-D515-FE23-422E77506560}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4">
                                      <a:extLst>
                                        <a:ext uri="{FF2B5EF4-FFF2-40B4-BE49-F238E27FC236}">
                                          <a16:creationId xmlns:a16="http://schemas.microsoft.com/office/drawing/2014/main" id="{976C09CB-7D5D-D515-FE23-422E77506560}"/>
                                        </a:ext>
                                      </a:extLst>
                                    </pic:cNvPr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46650" cy="46742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E4E91" w:rsidRDefault="007E4E91" w:rsidP="007E4E91">
                      <w:pPr>
                        <w:jc w:val="both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</w:p>
                    <w:p w:rsidR="007E4E91" w:rsidRPr="009616C5" w:rsidRDefault="007E4E91" w:rsidP="007E4E91">
                      <w:pPr>
                        <w:jc w:val="both"/>
                        <w:rPr>
                          <w:sz w:val="22"/>
                          <w:szCs w:val="22"/>
                        </w:rPr>
                      </w:pPr>
                      <w:r w:rsidRPr="009616C5">
                        <w:rPr>
                          <w:b/>
                          <w:bCs/>
                          <w:sz w:val="22"/>
                          <w:szCs w:val="22"/>
                        </w:rPr>
                        <w:t>Supple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 xml:space="preserve">mental </w:t>
                      </w:r>
                      <w:r w:rsidRPr="009616C5">
                        <w:rPr>
                          <w:b/>
                          <w:bCs/>
                          <w:sz w:val="22"/>
                          <w:szCs w:val="22"/>
                        </w:rPr>
                        <w:t xml:space="preserve">Figure </w:t>
                      </w:r>
                      <w:r>
                        <w:rPr>
                          <w:b/>
                          <w:bCs/>
                          <w:sz w:val="22"/>
                          <w:szCs w:val="22"/>
                        </w:rPr>
                        <w:t>7.</w:t>
                      </w:r>
                      <w:r w:rsidRPr="009616C5">
                        <w:rPr>
                          <w:b/>
                          <w:bCs/>
                          <w:sz w:val="22"/>
                          <w:szCs w:val="22"/>
                        </w:rPr>
                        <w:t xml:space="preserve"> CFTR Endosomal Recycling Process.  </w:t>
                      </w:r>
                      <w:r w:rsidRPr="009616C5">
                        <w:rPr>
                          <w:sz w:val="22"/>
                          <w:szCs w:val="22"/>
                        </w:rPr>
                        <w:t xml:space="preserve">CFTR proteins on the epithelial cell surface are internalized by a Clathrin/ Dynamin-dependent process that depends on the Ras-related protein RAB5 for movement of CFTR to early endosomes. Myosin 6 drives physical internalization by binding to the  (+) end of actin and moving cargo towards the (-) actin end.  RAB5 recruits RAB7 to drive maturation of early endosomes to late endosomes. Maturation includes transporting vacuolar (H+) ATPases (V-ATPases) from the Trans-Golgi Network (TGN) to the endocytic vesicles. RAB4 mediates quick return of CFTR-laden endosomes to the plasma membrane.  RAB11 mediates slower return to the plasma membrane.  Late endosomes are also conveyed to the lysosome for destruction of “damaged” CFTR. SARS-CoV-2 </w:t>
                      </w:r>
                      <w:r>
                        <w:rPr>
                          <w:sz w:val="22"/>
                          <w:szCs w:val="22"/>
                        </w:rPr>
                        <w:t>Spike</w:t>
                      </w:r>
                      <w:r w:rsidRPr="009616C5">
                        <w:rPr>
                          <w:sz w:val="22"/>
                          <w:szCs w:val="22"/>
                        </w:rPr>
                        <w:t xml:space="preserve"> protein drives destruction of cell surface CFTR by this endosomal recycling process. RAB9 mediates transfer of CFTR from Late endosome to the Trans-Golgi-Network (TGN).  Grey squares represents CFTR. Fragmented grey squares represents proteolysis of CFTR in the lysosome. </w:t>
                      </w:r>
                      <w:r w:rsidR="00E83DA3">
                        <w:rPr>
                          <w:sz w:val="22"/>
                          <w:szCs w:val="22"/>
                        </w:rPr>
                        <w:t>(</w:t>
                      </w:r>
                      <w:r w:rsidR="009555A0">
                        <w:rPr>
                          <w:sz w:val="22"/>
                          <w:szCs w:val="22"/>
                        </w:rPr>
                        <w:t>Adapted from</w:t>
                      </w:r>
                      <w:r w:rsidRPr="009616C5">
                        <w:rPr>
                          <w:sz w:val="22"/>
                          <w:szCs w:val="22"/>
                        </w:rPr>
                        <w:t xml:space="preserve"> Ameen, Silvis and Bradbury, 2007</w:t>
                      </w:r>
                      <w:r w:rsidR="00E83DA3">
                        <w:rPr>
                          <w:sz w:val="22"/>
                          <w:szCs w:val="22"/>
                        </w:rPr>
                        <w:t>).</w:t>
                      </w:r>
                    </w:p>
                    <w:p w:rsidR="007E4E91" w:rsidRDefault="007E4E91" w:rsidP="007E4E91"/>
                  </w:txbxContent>
                </v:textbox>
                <w10:wrap type="square" anchorx="margin"/>
              </v:shape>
            </w:pict>
          </mc:Fallback>
        </mc:AlternateContent>
      </w:r>
    </w:p>
    <w:p w:rsidR="00EC6F5D" w:rsidRDefault="00EC6F5D"/>
    <w:p w:rsidR="00FE5CDC" w:rsidRDefault="00FE5CDC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Pr="0019185A" w:rsidRDefault="00AE7A1A" w:rsidP="00AE7A1A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8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Text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Fig1 + original Westerns )</w:t>
      </w:r>
    </w:p>
    <w:p w:rsidR="00AE7A1A" w:rsidRDefault="00AE7A1A"/>
    <w:p w:rsidR="00AE7A1A" w:rsidRDefault="00AE7A1A">
      <w:r w:rsidRPr="00AE7A1A">
        <w:rPr>
          <w:noProof/>
        </w:rPr>
        <w:drawing>
          <wp:inline distT="0" distB="0" distL="0" distR="0">
            <wp:extent cx="5943600" cy="4078042"/>
            <wp:effectExtent l="0" t="0" r="0" b="0"/>
            <wp:docPr id="1098627948" name="Picture 10986279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78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1A" w:rsidRDefault="00AE7A1A"/>
    <w:p w:rsidR="00AE7A1A" w:rsidRDefault="00AE7A1A"/>
    <w:p w:rsidR="00AE7A1A" w:rsidRDefault="00AE7A1A"/>
    <w:p w:rsidR="00AE7A1A" w:rsidRDefault="00AE7A1A">
      <w:pPr>
        <w:spacing w:after="160" w:line="259" w:lineRule="auto"/>
      </w:pPr>
      <w:r>
        <w:br w:type="page"/>
      </w:r>
    </w:p>
    <w:p w:rsidR="00AE7A1A" w:rsidRPr="0019185A" w:rsidRDefault="00AE7A1A" w:rsidP="00AE7A1A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9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Text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Fig3 + original Westerns )</w:t>
      </w:r>
    </w:p>
    <w:p w:rsidR="00AE7A1A" w:rsidRDefault="0037063B">
      <w:r w:rsidRPr="0037063B">
        <w:rPr>
          <w:noProof/>
        </w:rPr>
        <w:drawing>
          <wp:inline distT="0" distB="0" distL="0" distR="0">
            <wp:extent cx="5943600" cy="3757834"/>
            <wp:effectExtent l="0" t="0" r="0" b="0"/>
            <wp:docPr id="1329511072" name="Picture 13295110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578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>
      <w:pPr>
        <w:spacing w:after="160" w:line="259" w:lineRule="auto"/>
      </w:pPr>
      <w:r>
        <w:br w:type="page"/>
      </w:r>
    </w:p>
    <w:p w:rsidR="00B860D5" w:rsidRPr="0019185A" w:rsidRDefault="00B860D5" w:rsidP="00B860D5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10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Text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Fig4 + original Westerns )</w:t>
      </w:r>
    </w:p>
    <w:p w:rsidR="00AE7A1A" w:rsidRDefault="0037063B">
      <w:r w:rsidRPr="0037063B">
        <w:rPr>
          <w:noProof/>
        </w:rPr>
        <w:drawing>
          <wp:inline distT="0" distB="0" distL="0" distR="0">
            <wp:extent cx="5943600" cy="4883709"/>
            <wp:effectExtent l="0" t="0" r="0" b="0"/>
            <wp:docPr id="1329511074" name="Picture 1329511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837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1A" w:rsidRDefault="00AE7A1A"/>
    <w:p w:rsidR="00AE7A1A" w:rsidRDefault="00AE7A1A"/>
    <w:p w:rsidR="00AE7A1A" w:rsidRDefault="00B860D5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>
                <wp:simplePos x="0" y="0"/>
                <wp:positionH relativeFrom="column">
                  <wp:posOffset>4560570</wp:posOffset>
                </wp:positionH>
                <wp:positionV relativeFrom="paragraph">
                  <wp:posOffset>7529</wp:posOffset>
                </wp:positionV>
                <wp:extent cx="957580" cy="1404620"/>
                <wp:effectExtent l="0" t="0" r="13970" b="10160"/>
                <wp:wrapSquare wrapText="bothSides"/>
                <wp:docPr id="1098627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75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60D5" w:rsidRDefault="00B860D5">
                            <w:r>
                              <w:t xml:space="preserve">Beta-Actin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33" type="#_x0000_t202" style="position:absolute;margin-left:359.1pt;margin-top:.6pt;width:75.4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">
                <v:textbox style="mso-fit-shape-to-text:t">
                  <w:txbxContent>
                    <w:p w:rsidR="00B860D5" w:rsidRDefault="00B860D5">
                      <w:r>
                        <w:t xml:space="preserve">Beta-Actin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1B01D6" w:rsidRDefault="001B01D6" w:rsidP="00B860D5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</w:p>
    <w:p w:rsidR="00B860D5" w:rsidRPr="0019185A" w:rsidRDefault="00B860D5" w:rsidP="00B860D5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11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Text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Fig5 + original Westerns )</w:t>
      </w:r>
    </w:p>
    <w:p w:rsidR="00AE7A1A" w:rsidRDefault="00B860D5">
      <w:r w:rsidRPr="00B860D5">
        <w:rPr>
          <w:noProof/>
        </w:rPr>
        <w:drawing>
          <wp:inline distT="0" distB="0" distL="0" distR="0">
            <wp:extent cx="5943600" cy="4894606"/>
            <wp:effectExtent l="0" t="0" r="0" b="1270"/>
            <wp:docPr id="1098627952" name="Picture 1098627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894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AE7A1A" w:rsidRDefault="00AE7A1A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Pr="0019185A" w:rsidRDefault="00B860D5" w:rsidP="00B860D5">
      <w:pPr>
        <w:spacing w:before="75" w:line="360" w:lineRule="auto"/>
        <w:ind w:left="230" w:right="144"/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</w:pPr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12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Text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Fig6 + original Westerns )</w:t>
      </w:r>
    </w:p>
    <w:p w:rsidR="00B860D5" w:rsidRDefault="00B72334">
      <w:r w:rsidRPr="00B72334">
        <w:rPr>
          <w:noProof/>
        </w:rPr>
        <w:drawing>
          <wp:inline distT="0" distB="0" distL="0" distR="0">
            <wp:extent cx="5943600" cy="4903971"/>
            <wp:effectExtent l="0" t="0" r="0" b="0"/>
            <wp:docPr id="1329511076" name="Picture 1329511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9039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B860D5" w:rsidRDefault="00B860D5"/>
    <w:p w:rsidR="00AE7A1A" w:rsidRDefault="0097654D"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13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Text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Fig7 + original Westerns )</w:t>
      </w:r>
    </w:p>
    <w:p w:rsidR="00AE7A1A" w:rsidRDefault="0097654D">
      <w:r w:rsidRPr="0097654D">
        <w:rPr>
          <w:noProof/>
        </w:rPr>
        <w:drawing>
          <wp:inline distT="0" distB="0" distL="0" distR="0">
            <wp:extent cx="5943600" cy="5913981"/>
            <wp:effectExtent l="0" t="0" r="0" b="0"/>
            <wp:docPr id="1098627955" name="Picture 1098627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13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FB6522" w:rsidRDefault="00FB6522" w:rsidP="00FB6522"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lastRenderedPageBreak/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14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Text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Fig8 + original Westerns )</w:t>
      </w:r>
    </w:p>
    <w:p w:rsidR="0097654D" w:rsidRDefault="0097654D"/>
    <w:p w:rsidR="0097654D" w:rsidRDefault="0097654D"/>
    <w:p w:rsidR="0097654D" w:rsidRDefault="00607E6A">
      <w:r>
        <w:rPr>
          <w:noProof/>
        </w:rPr>
        <w:drawing>
          <wp:inline distT="0" distB="0" distL="0" distR="0" wp14:anchorId="627EDEAE">
            <wp:extent cx="6272751" cy="485948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5591" cy="48694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C437C9" w:rsidRDefault="00C437C9" w:rsidP="00C437C9"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15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FigS3 + original Westerns )</w:t>
      </w:r>
    </w:p>
    <w:p w:rsidR="0097654D" w:rsidRDefault="0097654D"/>
    <w:p w:rsidR="0097654D" w:rsidRDefault="00607E6A">
      <w:r w:rsidRPr="00C437C9">
        <w:rPr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-159026</wp:posOffset>
            </wp:positionH>
            <wp:positionV relativeFrom="paragraph">
              <wp:posOffset>188595</wp:posOffset>
            </wp:positionV>
            <wp:extent cx="5943889" cy="4581144"/>
            <wp:effectExtent l="0" t="0" r="0" b="0"/>
            <wp:wrapSquare wrapText="bothSides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889" cy="4581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C437C9" w:rsidRDefault="00C437C9" w:rsidP="00C437C9"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16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FigS4 + original Westerns )</w:t>
      </w:r>
    </w:p>
    <w:p w:rsidR="0097654D" w:rsidRDefault="00C437C9">
      <w:r w:rsidRPr="00C437C9">
        <w:rPr>
          <w:noProof/>
        </w:rPr>
        <w:drawing>
          <wp:inline distT="0" distB="0" distL="0" distR="0">
            <wp:extent cx="5943600" cy="5437050"/>
            <wp:effectExtent l="0" t="0" r="0" b="0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43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654D" w:rsidRDefault="0097654D"/>
    <w:p w:rsidR="0097654D" w:rsidRDefault="0097654D"/>
    <w:p w:rsidR="0097654D" w:rsidRDefault="0097654D"/>
    <w:p w:rsidR="0097654D" w:rsidRDefault="0097654D"/>
    <w:p w:rsidR="0097654D" w:rsidRDefault="0097654D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 w:rsidP="00C437C9"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17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FigS5 + original Westerns )</w:t>
      </w:r>
    </w:p>
    <w:p w:rsidR="00C437C9" w:rsidRDefault="00C437C9"/>
    <w:p w:rsidR="00C437C9" w:rsidRDefault="00137422">
      <w:r w:rsidRPr="00137422">
        <w:rPr>
          <w:noProof/>
        </w:rPr>
        <w:drawing>
          <wp:inline distT="0" distB="0" distL="0" distR="0">
            <wp:extent cx="5943600" cy="5924028"/>
            <wp:effectExtent l="0" t="0" r="0" b="0"/>
            <wp:docPr id="1098627941" name="Picture 10986279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24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 w:rsidP="00C437C9">
      <w:proofErr w:type="spellStart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 w:rsidRPr="0019185A"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Figure S</w:t>
      </w:r>
      <w:proofErr w:type="gramStart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18  (</w:t>
      </w:r>
      <w:proofErr w:type="spellStart"/>
      <w:proofErr w:type="gram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>Supplemental</w:t>
      </w:r>
      <w:proofErr w:type="spellEnd"/>
      <w:r>
        <w:rPr>
          <w:rFonts w:ascii="Arial" w:hAnsi="Arial" w:cs="Arial"/>
          <w:b/>
          <w:bCs/>
          <w:color w:val="000000" w:themeColor="text1"/>
          <w:sz w:val="22"/>
          <w:szCs w:val="22"/>
          <w:lang w:val="fr-FR"/>
        </w:rPr>
        <w:t xml:space="preserve"> FigS6 + original Westerns )</w:t>
      </w:r>
    </w:p>
    <w:p w:rsidR="00C437C9" w:rsidRDefault="00EA498A">
      <w:r w:rsidRPr="00EA498A">
        <w:rPr>
          <w:noProof/>
        </w:rPr>
        <w:drawing>
          <wp:inline distT="0" distB="0" distL="0" distR="0">
            <wp:extent cx="5943600" cy="4276931"/>
            <wp:effectExtent l="0" t="0" r="0" b="0"/>
            <wp:docPr id="1329511077" name="Picture 1329511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76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4A60">
        <w:t xml:space="preserve">      </w:t>
      </w:r>
    </w:p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C437C9" w:rsidRDefault="00C437C9"/>
    <w:p w:rsidR="0097654D" w:rsidRDefault="0097654D"/>
    <w:sectPr w:rsidR="0097654D" w:rsidSect="000971B1">
      <w:footerReference w:type="default" r:id="rId3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2D0" w:rsidRDefault="00A722D0" w:rsidP="007E4E91">
      <w:r>
        <w:separator/>
      </w:r>
    </w:p>
  </w:endnote>
  <w:endnote w:type="continuationSeparator" w:id="0">
    <w:p w:rsidR="00A722D0" w:rsidRDefault="00A722D0" w:rsidP="007E4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+mn-ea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881201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E4E91" w:rsidRDefault="000971B1">
        <w:pPr>
          <w:pStyle w:val="Footer"/>
          <w:jc w:val="right"/>
        </w:pPr>
        <w:r>
          <w:fldChar w:fldCharType="begin"/>
        </w:r>
        <w:r w:rsidR="007E4E91">
          <w:instrText xml:space="preserve"> PAGE   \* MERGEFORMAT </w:instrText>
        </w:r>
        <w:r>
          <w:fldChar w:fldCharType="separate"/>
        </w:r>
        <w:r w:rsidR="0095408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E4E91" w:rsidRDefault="007E4E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2D0" w:rsidRDefault="00A722D0" w:rsidP="007E4E91">
      <w:r>
        <w:separator/>
      </w:r>
    </w:p>
  </w:footnote>
  <w:footnote w:type="continuationSeparator" w:id="0">
    <w:p w:rsidR="00A722D0" w:rsidRDefault="00A722D0" w:rsidP="007E4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F20"/>
    <w:rsid w:val="00024B3E"/>
    <w:rsid w:val="00036BE1"/>
    <w:rsid w:val="00055B6F"/>
    <w:rsid w:val="0006688B"/>
    <w:rsid w:val="00067808"/>
    <w:rsid w:val="000971B1"/>
    <w:rsid w:val="000F5328"/>
    <w:rsid w:val="001105BF"/>
    <w:rsid w:val="001266ED"/>
    <w:rsid w:val="00135B62"/>
    <w:rsid w:val="00137422"/>
    <w:rsid w:val="001526B9"/>
    <w:rsid w:val="00194CD5"/>
    <w:rsid w:val="001B01D6"/>
    <w:rsid w:val="001B6702"/>
    <w:rsid w:val="001C73C3"/>
    <w:rsid w:val="002C5285"/>
    <w:rsid w:val="0037063B"/>
    <w:rsid w:val="004249AA"/>
    <w:rsid w:val="00486D1A"/>
    <w:rsid w:val="004D5152"/>
    <w:rsid w:val="004E54D7"/>
    <w:rsid w:val="005B676E"/>
    <w:rsid w:val="005D7A42"/>
    <w:rsid w:val="00605E8B"/>
    <w:rsid w:val="00607E6A"/>
    <w:rsid w:val="00607F20"/>
    <w:rsid w:val="006105B7"/>
    <w:rsid w:val="00656C84"/>
    <w:rsid w:val="007172A0"/>
    <w:rsid w:val="00771605"/>
    <w:rsid w:val="0078226B"/>
    <w:rsid w:val="007D68F2"/>
    <w:rsid w:val="007E4E91"/>
    <w:rsid w:val="00820F20"/>
    <w:rsid w:val="00841170"/>
    <w:rsid w:val="00894FEA"/>
    <w:rsid w:val="00936D61"/>
    <w:rsid w:val="0095408D"/>
    <w:rsid w:val="009555A0"/>
    <w:rsid w:val="00970E4D"/>
    <w:rsid w:val="0097654D"/>
    <w:rsid w:val="00A722D0"/>
    <w:rsid w:val="00AC2468"/>
    <w:rsid w:val="00AD3DE1"/>
    <w:rsid w:val="00AE7A1A"/>
    <w:rsid w:val="00B23812"/>
    <w:rsid w:val="00B25752"/>
    <w:rsid w:val="00B72334"/>
    <w:rsid w:val="00B815EE"/>
    <w:rsid w:val="00B860D5"/>
    <w:rsid w:val="00C437C9"/>
    <w:rsid w:val="00D13CD0"/>
    <w:rsid w:val="00D53F0A"/>
    <w:rsid w:val="00DC38EF"/>
    <w:rsid w:val="00DD421D"/>
    <w:rsid w:val="00DF78CB"/>
    <w:rsid w:val="00E53FA3"/>
    <w:rsid w:val="00E83DA3"/>
    <w:rsid w:val="00E86D7A"/>
    <w:rsid w:val="00EA498A"/>
    <w:rsid w:val="00EC6F5D"/>
    <w:rsid w:val="00F525C0"/>
    <w:rsid w:val="00F73B5C"/>
    <w:rsid w:val="00FB6522"/>
    <w:rsid w:val="00FC4A60"/>
    <w:rsid w:val="00FE1D6F"/>
    <w:rsid w:val="00FE5CDC"/>
    <w:rsid w:val="00FF3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BA1441"/>
  <w15:docId w15:val="{90039250-DF33-4AC7-8E58-01D9CB7EE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E4E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rsid w:val="007E4E91"/>
    <w:pPr>
      <w:spacing w:before="100" w:beforeAutospacing="1" w:after="100" w:afterAutospacing="1" w:line="288" w:lineRule="auto"/>
      <w:ind w:left="2160"/>
    </w:pPr>
    <w:rPr>
      <w:rFonts w:asciiTheme="minorHAnsi" w:eastAsiaTheme="minorEastAsia" w:hAnsiTheme="minorHAnsi" w:cstheme="minorBidi"/>
      <w:color w:val="5A5A5A" w:themeColor="text1" w:themeTint="A5"/>
      <w:sz w:val="20"/>
      <w:szCs w:val="20"/>
      <w:lang w:eastAsia="en-US"/>
    </w:rPr>
  </w:style>
  <w:style w:type="character" w:customStyle="1" w:styleId="NormalWebChar">
    <w:name w:val="Normal (Web) Char"/>
    <w:basedOn w:val="DefaultParagraphFont"/>
    <w:link w:val="NormalWeb"/>
    <w:uiPriority w:val="99"/>
    <w:rsid w:val="007E4E91"/>
    <w:rPr>
      <w:rFonts w:eastAsiaTheme="minorEastAsia"/>
      <w:color w:val="5A5A5A" w:themeColor="text1" w:themeTint="A5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E4E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4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7E4E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4E9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38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38E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image" Target="media/image4.png"/><Relationship Id="rId18" Type="http://schemas.openxmlformats.org/officeDocument/2006/relationships/image" Target="media/image60.png"/><Relationship Id="rId26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image" Target="media/image30.png"/><Relationship Id="rId17" Type="http://schemas.openxmlformats.org/officeDocument/2006/relationships/image" Target="media/image6.png"/><Relationship Id="rId25" Type="http://schemas.openxmlformats.org/officeDocument/2006/relationships/image" Target="media/image12.emf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0.emf"/><Relationship Id="rId20" Type="http://schemas.openxmlformats.org/officeDocument/2006/relationships/image" Target="media/image70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11.emf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10" Type="http://schemas.openxmlformats.org/officeDocument/2006/relationships/image" Target="media/image20.wmf"/><Relationship Id="rId19" Type="http://schemas.openxmlformats.org/officeDocument/2006/relationships/image" Target="media/image7.emf"/><Relationship Id="rId31" Type="http://schemas.openxmlformats.org/officeDocument/2006/relationships/image" Target="media/image18.e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image" Target="media/image40.png"/><Relationship Id="rId22" Type="http://schemas.openxmlformats.org/officeDocument/2006/relationships/image" Target="media/image9.emf"/><Relationship Id="rId27" Type="http://schemas.openxmlformats.org/officeDocument/2006/relationships/image" Target="media/image14.png"/><Relationship Id="rId30" Type="http://schemas.openxmlformats.org/officeDocument/2006/relationships/image" Target="media/image1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C66079-2735-476D-B4DE-003666463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1918</Words>
  <Characters>10935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HARVEY POLLARD</dc:creator>
  <cp:keywords/>
  <dc:description/>
  <cp:lastModifiedBy>HARVEY POLLARD</cp:lastModifiedBy>
  <cp:revision>2</cp:revision>
  <dcterms:created xsi:type="dcterms:W3CDTF">2024-06-17T16:43:00Z</dcterms:created>
  <dcterms:modified xsi:type="dcterms:W3CDTF">2024-06-17T16:43:00Z</dcterms:modified>
</cp:coreProperties>
</file>