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A121" w14:textId="7D3DB3FE" w:rsidR="00627564" w:rsidRDefault="00627564" w:rsidP="00627564">
      <w:pPr>
        <w:pStyle w:val="maintext"/>
        <w:spacing w:before="120" w:after="120"/>
      </w:pPr>
      <w:r w:rsidRPr="00627564">
        <w:rPr>
          <w:b/>
        </w:rPr>
        <w:t xml:space="preserve">Supplementary </w:t>
      </w:r>
      <w:proofErr w:type="gramStart"/>
      <w:r w:rsidRPr="00627564">
        <w:rPr>
          <w:b/>
        </w:rPr>
        <w:t>file</w:t>
      </w:r>
      <w:r w:rsidR="00420EC3">
        <w:rPr>
          <w:b/>
        </w:rPr>
        <w:t>-1</w:t>
      </w:r>
      <w:proofErr w:type="gramEnd"/>
      <w:r>
        <w:rPr>
          <w:b/>
        </w:rPr>
        <w:t xml:space="preserve">: </w:t>
      </w:r>
      <w:r w:rsidRPr="00627564">
        <w:t xml:space="preserve">Variant </w:t>
      </w:r>
      <w:r>
        <w:t>calling parameters and PCR setup conditions</w:t>
      </w:r>
    </w:p>
    <w:p w14:paraId="46732B75" w14:textId="77777777" w:rsidR="00B35229" w:rsidRDefault="0015351F" w:rsidP="00B35229">
      <w:pPr>
        <w:pStyle w:val="maintext"/>
        <w:spacing w:before="120" w:after="120"/>
        <w:rPr>
          <w:b/>
        </w:rPr>
      </w:pPr>
      <w:r>
        <w:rPr>
          <w:b/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204BE486" wp14:editId="1A8AA932">
            <wp:simplePos x="0" y="0"/>
            <wp:positionH relativeFrom="column">
              <wp:posOffset>122555</wp:posOffset>
            </wp:positionH>
            <wp:positionV relativeFrom="paragraph">
              <wp:posOffset>680085</wp:posOffset>
            </wp:positionV>
            <wp:extent cx="5924550" cy="6454775"/>
            <wp:effectExtent l="19050" t="0" r="0" b="0"/>
            <wp:wrapTopAndBottom/>
            <wp:docPr id="2" name="Immagine 0" descr="Suppl_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_FigS1.jpg"/>
                    <pic:cNvPicPr/>
                  </pic:nvPicPr>
                  <pic:blipFill>
                    <a:blip r:embed="rId4"/>
                    <a:srcRect l="6959" t="5142" r="8620" b="2971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45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56F162" w14:textId="77777777" w:rsidR="00B35229" w:rsidRPr="00FE5CBD" w:rsidRDefault="00B35229" w:rsidP="00B35229">
      <w:pPr>
        <w:pStyle w:val="maintext"/>
        <w:spacing w:before="120" w:after="120"/>
        <w:rPr>
          <w:b/>
        </w:rPr>
      </w:pPr>
      <w:r w:rsidRPr="00FE5CBD">
        <w:rPr>
          <w:b/>
        </w:rPr>
        <w:t>Variant caller parameters</w:t>
      </w:r>
    </w:p>
    <w:p w14:paraId="61771A2F" w14:textId="77777777" w:rsidR="0015351F" w:rsidRPr="0015351F" w:rsidRDefault="0015351F" w:rsidP="0015351F">
      <w:pPr>
        <w:pStyle w:val="maintext"/>
        <w:spacing w:before="120" w:after="120"/>
        <w:ind w:firstLine="0"/>
        <w:rPr>
          <w:b/>
          <w:sz w:val="18"/>
          <w:szCs w:val="18"/>
        </w:rPr>
      </w:pPr>
      <w:r w:rsidRPr="00FE5CBD">
        <w:rPr>
          <w:b/>
          <w:sz w:val="18"/>
          <w:szCs w:val="18"/>
        </w:rPr>
        <w:t>Figure S1.</w:t>
      </w:r>
      <w:r w:rsidRPr="0015351F">
        <w:rPr>
          <w:sz w:val="18"/>
          <w:szCs w:val="18"/>
        </w:rPr>
        <w:t xml:space="preserve"> </w:t>
      </w:r>
      <w:r w:rsidRPr="0015351F">
        <w:rPr>
          <w:b/>
          <w:sz w:val="18"/>
          <w:szCs w:val="18"/>
        </w:rPr>
        <w:t xml:space="preserve">Variant caller parameters. </w:t>
      </w:r>
      <w:r w:rsidRPr="0015351F">
        <w:rPr>
          <w:sz w:val="18"/>
          <w:szCs w:val="18"/>
        </w:rPr>
        <w:t>Data of runs were processed using the Ion Torrent Suite 5.16 and Variant Caller 5.16 (Thermo Fisher Scientific, Waltham, MA, USA), Ion Reporter (Thermo Fisher Scientific, Waltham, MA, USA).</w:t>
      </w:r>
    </w:p>
    <w:p w14:paraId="44F64721" w14:textId="77777777" w:rsidR="0015351F" w:rsidRDefault="0015351F">
      <w:pPr>
        <w:spacing w:after="200" w:line="276" w:lineRule="auto"/>
        <w:rPr>
          <w:rFonts w:ascii="Times New Roman" w:eastAsiaTheme="minorEastAsia" w:hAnsi="Times New Roman" w:cs="Times New Roman"/>
          <w:b/>
        </w:rPr>
      </w:pPr>
      <w:r>
        <w:rPr>
          <w:b/>
        </w:rPr>
        <w:br w:type="page"/>
      </w:r>
    </w:p>
    <w:p w14:paraId="37139DF2" w14:textId="77777777" w:rsidR="00627564" w:rsidRPr="00627564" w:rsidRDefault="00627564" w:rsidP="00627564">
      <w:pPr>
        <w:pStyle w:val="maintext"/>
        <w:spacing w:before="120" w:after="120"/>
        <w:rPr>
          <w:b/>
        </w:rPr>
      </w:pPr>
      <w:r w:rsidRPr="00627564">
        <w:rPr>
          <w:b/>
        </w:rPr>
        <w:lastRenderedPageBreak/>
        <w:t>PCR setup conditions</w:t>
      </w:r>
    </w:p>
    <w:p w14:paraId="069F2868" w14:textId="0ED29E86" w:rsidR="00D017DE" w:rsidRDefault="00627564" w:rsidP="00627564">
      <w:pPr>
        <w:pStyle w:val="maintext"/>
        <w:spacing w:before="120" w:after="120"/>
      </w:pPr>
      <w:r>
        <w:t>T</w:t>
      </w:r>
      <w:r w:rsidR="00D017DE" w:rsidRPr="00627564">
        <w:t xml:space="preserve">he primers flanking the target region were generated employing the specific </w:t>
      </w:r>
      <w:r w:rsidR="00D017DE" w:rsidRPr="00627564">
        <w:rPr>
          <w:lang w:val="en-US"/>
        </w:rPr>
        <w:t>National Center for Biotechnology Information (NCBI) web tool (</w:t>
      </w:r>
      <w:hyperlink r:id="rId5" w:history="1">
        <w:r w:rsidR="00D017DE" w:rsidRPr="00627564">
          <w:rPr>
            <w:rStyle w:val="Collegamentoipertestuale"/>
            <w:lang w:val="en-US"/>
          </w:rPr>
          <w:t>https://www.ncbi.nlm.nih.gov/tools/primer-blast/</w:t>
        </w:r>
      </w:hyperlink>
      <w:r w:rsidR="00D017DE" w:rsidRPr="00627564">
        <w:rPr>
          <w:lang w:val="en-US"/>
        </w:rPr>
        <w:t xml:space="preserve">) and presented in </w:t>
      </w:r>
      <w:r w:rsidR="00D017DE" w:rsidRPr="00627564">
        <w:rPr>
          <w:b/>
          <w:bCs/>
          <w:lang w:val="en-US"/>
        </w:rPr>
        <w:t>Table</w:t>
      </w:r>
      <w:r w:rsidR="0015351F">
        <w:rPr>
          <w:b/>
          <w:bCs/>
          <w:lang w:val="en-US"/>
        </w:rPr>
        <w:t xml:space="preserve"> </w:t>
      </w:r>
      <w:r w:rsidR="00D017DE" w:rsidRPr="00627564">
        <w:rPr>
          <w:b/>
          <w:bCs/>
          <w:lang w:val="en-US"/>
        </w:rPr>
        <w:t>S1</w:t>
      </w:r>
      <w:r w:rsidR="00D017DE" w:rsidRPr="00627564">
        <w:t>.</w:t>
      </w:r>
    </w:p>
    <w:p w14:paraId="0B2242E7" w14:textId="77777777" w:rsidR="00FE5CBD" w:rsidRPr="00627564" w:rsidRDefault="00FE5CBD" w:rsidP="00627564">
      <w:pPr>
        <w:pStyle w:val="maintext"/>
        <w:spacing w:before="120" w:after="120"/>
      </w:pPr>
    </w:p>
    <w:p w14:paraId="22DDC8F1" w14:textId="77777777" w:rsidR="00D017DE" w:rsidRPr="00627564" w:rsidRDefault="00D017DE" w:rsidP="00627564">
      <w:pPr>
        <w:pStyle w:val="DidFigure"/>
        <w:spacing w:before="120" w:after="120" w:line="360" w:lineRule="auto"/>
      </w:pPr>
      <w:r w:rsidRPr="00627564">
        <w:rPr>
          <w:b/>
          <w:bCs/>
        </w:rPr>
        <w:t>Table S1.</w:t>
      </w:r>
      <w:r w:rsidR="00B35229">
        <w:rPr>
          <w:b/>
          <w:bCs/>
        </w:rPr>
        <w:t xml:space="preserve"> </w:t>
      </w:r>
      <w:r w:rsidRPr="00627564">
        <w:t>Sequences flanking the target ARIH2 region related used as primer for the conventional Sanger sequencing, The sequences were developed by primers design tool available from NCBI website (</w:t>
      </w:r>
      <w:hyperlink r:id="rId6" w:history="1">
        <w:r w:rsidR="00627564" w:rsidRPr="00627564">
          <w:rPr>
            <w:rStyle w:val="Collegamentoipertestuale"/>
          </w:rPr>
          <w:t>https://www.ncbi.nlm.nih.gov/tools/primer-blast/</w:t>
        </w:r>
      </w:hyperlink>
      <w:r w:rsidRPr="00627564">
        <w:t>).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3039"/>
        <w:gridCol w:w="3211"/>
        <w:gridCol w:w="1461"/>
      </w:tblGrid>
      <w:tr w:rsidR="00D017DE" w:rsidRPr="00627564" w14:paraId="22E8247E" w14:textId="77777777" w:rsidTr="00627564">
        <w:trPr>
          <w:trHeight w:val="283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14:paraId="31729101" w14:textId="77777777" w:rsidR="00D017DE" w:rsidRPr="00627564" w:rsidRDefault="00D017DE" w:rsidP="0062756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Gene</w:t>
            </w:r>
          </w:p>
        </w:tc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14:paraId="1331A9D5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Primer forward</w:t>
            </w:r>
          </w:p>
        </w:tc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734D1B61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Primer reverse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7020519F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Tm (°C)</w:t>
            </w:r>
          </w:p>
        </w:tc>
      </w:tr>
      <w:tr w:rsidR="00D017DE" w:rsidRPr="00627564" w14:paraId="2BCD0498" w14:textId="77777777" w:rsidTr="00627564">
        <w:trPr>
          <w:trHeight w:val="283"/>
        </w:trPr>
        <w:tc>
          <w:tcPr>
            <w:tcW w:w="1717" w:type="dxa"/>
            <w:tcBorders>
              <w:top w:val="single" w:sz="4" w:space="0" w:color="auto"/>
            </w:tcBorders>
          </w:tcPr>
          <w:p w14:paraId="3ECCC69F" w14:textId="77777777" w:rsidR="00D017DE" w:rsidRPr="00627564" w:rsidRDefault="00D017DE" w:rsidP="0062756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ARIH2</w:t>
            </w: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50EC9B3A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CTGGAGGGTGTTTGTGGCT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14:paraId="200BD544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GGCACATCCACATCCCAACT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01015957" w14:textId="77777777" w:rsidR="00D017DE" w:rsidRPr="00627564" w:rsidRDefault="00D017DE" w:rsidP="0062756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75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59.4</w:t>
            </w:r>
          </w:p>
        </w:tc>
      </w:tr>
    </w:tbl>
    <w:p w14:paraId="73361894" w14:textId="77777777" w:rsidR="0015351F" w:rsidRDefault="0015351F" w:rsidP="0015351F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D59D78A" w14:textId="77777777" w:rsidR="009E0DE1" w:rsidRPr="00627564" w:rsidRDefault="00D017DE" w:rsidP="0015351F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27564">
        <w:rPr>
          <w:rFonts w:ascii="Times New Roman" w:hAnsi="Times New Roman" w:cs="Times New Roman"/>
        </w:rPr>
        <w:t xml:space="preserve">PCR was performed for the patient and both parents in 50 </w:t>
      </w:r>
      <w:proofErr w:type="spellStart"/>
      <w:r w:rsidRPr="00627564">
        <w:rPr>
          <w:rFonts w:ascii="Times New Roman" w:hAnsi="Times New Roman" w:cs="Times New Roman"/>
        </w:rPr>
        <w:t>μl</w:t>
      </w:r>
      <w:proofErr w:type="spellEnd"/>
      <w:r w:rsidRPr="00627564">
        <w:rPr>
          <w:rFonts w:ascii="Times New Roman" w:hAnsi="Times New Roman" w:cs="Times New Roman"/>
        </w:rPr>
        <w:t xml:space="preserve"> per reaction. DNA concentration was 30-40 ng μl</w:t>
      </w:r>
      <w:r w:rsidRPr="00627564">
        <w:rPr>
          <w:rFonts w:ascii="Times New Roman" w:hAnsi="Times New Roman" w:cs="Times New Roman"/>
        </w:rPr>
        <w:softHyphen/>
      </w:r>
      <w:r w:rsidRPr="00627564">
        <w:rPr>
          <w:rFonts w:ascii="Times New Roman" w:hAnsi="Times New Roman" w:cs="Times New Roman"/>
          <w:vertAlign w:val="superscript"/>
        </w:rPr>
        <w:t>-1</w:t>
      </w:r>
      <w:r w:rsidRPr="00627564">
        <w:rPr>
          <w:rFonts w:ascii="Times New Roman" w:hAnsi="Times New Roman" w:cs="Times New Roman"/>
          <w:vertAlign w:val="superscript"/>
        </w:rPr>
        <w:softHyphen/>
      </w:r>
      <w:r w:rsidRPr="00627564">
        <w:rPr>
          <w:rFonts w:ascii="Times New Roman" w:hAnsi="Times New Roman" w:cs="Times New Roman"/>
        </w:rPr>
        <w:t xml:space="preserve">, while primers were used at the concentration of 15 </w:t>
      </w:r>
      <w:proofErr w:type="spellStart"/>
      <w:r w:rsidRPr="00627564">
        <w:rPr>
          <w:rFonts w:ascii="Times New Roman" w:hAnsi="Times New Roman" w:cs="Times New Roman"/>
        </w:rPr>
        <w:t>pmol</w:t>
      </w:r>
      <w:proofErr w:type="spellEnd"/>
      <w:r w:rsidRPr="00627564">
        <w:rPr>
          <w:rFonts w:ascii="Times New Roman" w:hAnsi="Times New Roman" w:cs="Times New Roman"/>
        </w:rPr>
        <w:t xml:space="preserve"> μl</w:t>
      </w:r>
      <w:r w:rsidRPr="00627564">
        <w:rPr>
          <w:rFonts w:ascii="Times New Roman" w:hAnsi="Times New Roman" w:cs="Times New Roman"/>
        </w:rPr>
        <w:softHyphen/>
      </w:r>
      <w:r w:rsidRPr="00627564">
        <w:rPr>
          <w:rFonts w:ascii="Times New Roman" w:hAnsi="Times New Roman" w:cs="Times New Roman"/>
          <w:vertAlign w:val="superscript"/>
        </w:rPr>
        <w:t>-1</w:t>
      </w:r>
      <w:r w:rsidRPr="00627564">
        <w:rPr>
          <w:rFonts w:ascii="Times New Roman" w:hAnsi="Times New Roman" w:cs="Times New Roman"/>
        </w:rPr>
        <w:t xml:space="preserve">. Additionally, 5u of </w:t>
      </w:r>
      <w:proofErr w:type="spellStart"/>
      <w:r w:rsidRPr="00627564">
        <w:rPr>
          <w:rFonts w:ascii="Times New Roman" w:hAnsi="Times New Roman" w:cs="Times New Roman"/>
        </w:rPr>
        <w:t>GoTaq</w:t>
      </w:r>
      <w:proofErr w:type="spellEnd"/>
      <w:r w:rsidRPr="00627564">
        <w:rPr>
          <w:rFonts w:ascii="Times New Roman" w:hAnsi="Times New Roman" w:cs="Times New Roman"/>
        </w:rPr>
        <w:t>® G2 DNA Polymerase</w:t>
      </w:r>
      <w:r w:rsidR="00B35229">
        <w:rPr>
          <w:rFonts w:ascii="Times New Roman" w:hAnsi="Times New Roman" w:cs="Times New Roman"/>
        </w:rPr>
        <w:t xml:space="preserve"> </w:t>
      </w:r>
      <w:r w:rsidRPr="00627564">
        <w:rPr>
          <w:rFonts w:ascii="Times New Roman" w:hAnsi="Times New Roman" w:cs="Times New Roman"/>
        </w:rPr>
        <w:t xml:space="preserve">(Promega Corporation, Fitchburg, MA, USA) were included in the reaction. The amplification protocol included an initial denaturation step at 94 °C for six minutes, followed by denaturation at 94 °C for 30 seconds, annealing at the melting temperature for 30 seconds, and extension at 72 °C for 1 minute. This pattern was repeated for 35 cycles, with a final extension step at 72 °C for 10 minutes, followed by a final hold at 4 °C. Subsequently, the first purification step was performed using 5 </w:t>
      </w:r>
      <w:proofErr w:type="spellStart"/>
      <w:r w:rsidRPr="00627564">
        <w:rPr>
          <w:rFonts w:ascii="Times New Roman" w:hAnsi="Times New Roman" w:cs="Times New Roman"/>
        </w:rPr>
        <w:t>μl</w:t>
      </w:r>
      <w:proofErr w:type="spellEnd"/>
      <w:r w:rsidRPr="00627564">
        <w:rPr>
          <w:rFonts w:ascii="Times New Roman" w:hAnsi="Times New Roman" w:cs="Times New Roman"/>
        </w:rPr>
        <w:t xml:space="preserve"> of amplicon and 1.5 </w:t>
      </w:r>
      <w:proofErr w:type="spellStart"/>
      <w:r w:rsidRPr="00627564">
        <w:rPr>
          <w:rFonts w:ascii="Times New Roman" w:hAnsi="Times New Roman" w:cs="Times New Roman"/>
        </w:rPr>
        <w:t>μl</w:t>
      </w:r>
      <w:proofErr w:type="spellEnd"/>
      <w:r w:rsidRPr="00627564">
        <w:rPr>
          <w:rFonts w:ascii="Times New Roman" w:hAnsi="Times New Roman" w:cs="Times New Roman"/>
        </w:rPr>
        <w:t xml:space="preserve"> of </w:t>
      </w:r>
      <w:proofErr w:type="spellStart"/>
      <w:r w:rsidRPr="00627564">
        <w:rPr>
          <w:rFonts w:ascii="Times New Roman" w:hAnsi="Times New Roman" w:cs="Times New Roman"/>
        </w:rPr>
        <w:t>GenUP</w:t>
      </w:r>
      <w:proofErr w:type="spellEnd"/>
      <w:r w:rsidRPr="00627564">
        <w:rPr>
          <w:rFonts w:ascii="Times New Roman" w:hAnsi="Times New Roman" w:cs="Times New Roman"/>
        </w:rPr>
        <w:t>™ Exo SAP Kit (Biotech</w:t>
      </w:r>
      <w:r w:rsidR="005F2113">
        <w:rPr>
          <w:rFonts w:ascii="Times New Roman" w:hAnsi="Times New Roman" w:cs="Times New Roman"/>
        </w:rPr>
        <w:t xml:space="preserve"> </w:t>
      </w:r>
      <w:proofErr w:type="spellStart"/>
      <w:r w:rsidRPr="00627564">
        <w:rPr>
          <w:rFonts w:ascii="Times New Roman" w:hAnsi="Times New Roman" w:cs="Times New Roman"/>
        </w:rPr>
        <w:t>rabbitGmbH</w:t>
      </w:r>
      <w:proofErr w:type="spellEnd"/>
      <w:r w:rsidRPr="00627564">
        <w:rPr>
          <w:rFonts w:ascii="Times New Roman" w:hAnsi="Times New Roman" w:cs="Times New Roman"/>
        </w:rPr>
        <w:t>, Berlin, Germany) for 15 minutes.</w:t>
      </w:r>
      <w:r w:rsidR="005F2113">
        <w:rPr>
          <w:rFonts w:ascii="Times New Roman" w:hAnsi="Times New Roman" w:cs="Times New Roman"/>
        </w:rPr>
        <w:t xml:space="preserve"> S</w:t>
      </w:r>
      <w:r w:rsidRPr="00627564">
        <w:rPr>
          <w:rFonts w:ascii="Times New Roman" w:hAnsi="Times New Roman" w:cs="Times New Roman"/>
        </w:rPr>
        <w:t xml:space="preserve">equence amplification was carried out using the </w:t>
      </w:r>
      <w:proofErr w:type="spellStart"/>
      <w:r w:rsidRPr="00627564">
        <w:rPr>
          <w:rFonts w:ascii="Times New Roman" w:hAnsi="Times New Roman" w:cs="Times New Roman"/>
        </w:rPr>
        <w:t>BigDye</w:t>
      </w:r>
      <w:proofErr w:type="spellEnd"/>
      <w:r w:rsidRPr="00627564">
        <w:rPr>
          <w:rFonts w:ascii="Times New Roman" w:hAnsi="Times New Roman" w:cs="Times New Roman"/>
        </w:rPr>
        <w:t>™ Terminator v1.1 Cycle Sequencing Kit (</w:t>
      </w:r>
      <w:proofErr w:type="spellStart"/>
      <w:r w:rsidRPr="00627564">
        <w:rPr>
          <w:rFonts w:ascii="Times New Roman" w:hAnsi="Times New Roman" w:cs="Times New Roman"/>
        </w:rPr>
        <w:t>ThermoFisher</w:t>
      </w:r>
      <w:proofErr w:type="spellEnd"/>
      <w:r w:rsidRPr="00627564">
        <w:rPr>
          <w:rFonts w:ascii="Times New Roman" w:hAnsi="Times New Roman" w:cs="Times New Roman"/>
        </w:rPr>
        <w:t xml:space="preserve"> Scientific, Waltham, MA, USA). The final purification step was conducted using the </w:t>
      </w:r>
      <w:proofErr w:type="spellStart"/>
      <w:r w:rsidRPr="00627564">
        <w:rPr>
          <w:rFonts w:ascii="Times New Roman" w:hAnsi="Times New Roman" w:cs="Times New Roman"/>
        </w:rPr>
        <w:t>DyeEx</w:t>
      </w:r>
      <w:proofErr w:type="spellEnd"/>
      <w:r w:rsidRPr="00627564">
        <w:rPr>
          <w:rFonts w:ascii="Times New Roman" w:hAnsi="Times New Roman" w:cs="Times New Roman"/>
        </w:rPr>
        <w:t xml:space="preserve"> 2.0 Spin Kit (Qiagen, Venlo, Netherlands), and Sanger sequencing was performed on the Applied Biosystems Prism 3130 DNA Analyzer following the manufacturer’s instructions (</w:t>
      </w:r>
      <w:proofErr w:type="spellStart"/>
      <w:r w:rsidRPr="00627564">
        <w:rPr>
          <w:rFonts w:ascii="Times New Roman" w:hAnsi="Times New Roman" w:cs="Times New Roman"/>
        </w:rPr>
        <w:t>ThermoFisher</w:t>
      </w:r>
      <w:proofErr w:type="spellEnd"/>
      <w:r w:rsidRPr="00627564">
        <w:rPr>
          <w:rFonts w:ascii="Times New Roman" w:hAnsi="Times New Roman" w:cs="Times New Roman"/>
        </w:rPr>
        <w:t xml:space="preserve"> Scientific, Waltham, MA, USA).</w:t>
      </w:r>
    </w:p>
    <w:p w14:paraId="7AAED5C5" w14:textId="77777777" w:rsidR="00627564" w:rsidRPr="00627564" w:rsidRDefault="00627564">
      <w:pPr>
        <w:rPr>
          <w:rFonts w:ascii="Times New Roman" w:hAnsi="Times New Roman" w:cs="Times New Roman"/>
        </w:rPr>
      </w:pPr>
    </w:p>
    <w:sectPr w:rsidR="00627564" w:rsidRPr="00627564" w:rsidSect="009E0D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7DE"/>
    <w:rsid w:val="0015351F"/>
    <w:rsid w:val="003E1734"/>
    <w:rsid w:val="00420EC3"/>
    <w:rsid w:val="005F2113"/>
    <w:rsid w:val="00627564"/>
    <w:rsid w:val="009E0DE1"/>
    <w:rsid w:val="009F01E4"/>
    <w:rsid w:val="00B35229"/>
    <w:rsid w:val="00C64B30"/>
    <w:rsid w:val="00CD529F"/>
    <w:rsid w:val="00D017DE"/>
    <w:rsid w:val="00FB2BAD"/>
    <w:rsid w:val="00F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A941"/>
  <w15:docId w15:val="{88ECCD42-9DC0-DA40-9343-B7A43D6B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7DE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7D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7DE"/>
    <w:rPr>
      <w:color w:val="0000FF" w:themeColor="hyperlink"/>
      <w:u w:val="single"/>
    </w:rPr>
  </w:style>
  <w:style w:type="paragraph" w:customStyle="1" w:styleId="DidFigure">
    <w:name w:val="Did Figure"/>
    <w:basedOn w:val="Normale"/>
    <w:qFormat/>
    <w:rsid w:val="00D017DE"/>
    <w:pPr>
      <w:spacing w:after="0" w:line="240" w:lineRule="auto"/>
      <w:jc w:val="both"/>
    </w:pPr>
    <w:rPr>
      <w:rFonts w:ascii="Times New Roman" w:eastAsiaTheme="minorEastAsia" w:hAnsi="Times New Roman" w:cs="Times New Roman"/>
      <w:sz w:val="18"/>
      <w:szCs w:val="18"/>
    </w:rPr>
  </w:style>
  <w:style w:type="paragraph" w:customStyle="1" w:styleId="maintext">
    <w:name w:val="main text"/>
    <w:basedOn w:val="Normale"/>
    <w:qFormat/>
    <w:rsid w:val="00D017DE"/>
    <w:pPr>
      <w:spacing w:after="0" w:line="360" w:lineRule="auto"/>
      <w:ind w:firstLine="567"/>
      <w:jc w:val="both"/>
    </w:pPr>
    <w:rPr>
      <w:rFonts w:ascii="Times New Roman" w:eastAsiaTheme="minorEastAsia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6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tools/primer-blast/" TargetMode="External"/><Relationship Id="rId5" Type="http://schemas.openxmlformats.org/officeDocument/2006/relationships/hyperlink" Target="https://www.ncbi.nlm.nih.gov/tools/primer-blas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</dc:creator>
  <cp:lastModifiedBy>S.Saccone</cp:lastModifiedBy>
  <cp:revision>8</cp:revision>
  <dcterms:created xsi:type="dcterms:W3CDTF">2024-04-23T13:17:00Z</dcterms:created>
  <dcterms:modified xsi:type="dcterms:W3CDTF">2024-04-29T07:55:00Z</dcterms:modified>
</cp:coreProperties>
</file>