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DE911" w14:textId="382D792D" w:rsidR="000E20EF" w:rsidRPr="000E20EF" w:rsidRDefault="00000000" w:rsidP="000E20EF">
      <w:pPr>
        <w:pStyle w:val="BodyText"/>
        <w:tabs>
          <w:tab w:val="left" w:pos="1962"/>
        </w:tabs>
        <w:jc w:val="both"/>
        <w:rPr>
          <w:rFonts w:ascii="Times" w:hAnsi="Times"/>
          <w:b/>
          <w:bCs/>
        </w:rPr>
      </w:pPr>
      <w:bookmarkStart w:id="0" w:name="__DdeLink__739_3896612858"/>
      <w:bookmarkStart w:id="1" w:name="__DdeLink__5695_3896612858"/>
      <w:bookmarkEnd w:id="0"/>
      <w:bookmarkEnd w:id="1"/>
      <w:r>
        <w:rPr>
          <w:rFonts w:ascii="Times" w:hAnsi="Times"/>
          <w:b/>
          <w:bCs/>
        </w:rPr>
        <w:t xml:space="preserve">Chromosomal-Level Reference Genome Assembly of a Banks Island Muskox (Ovibos moschatus), a Resource for Conservation Genomics </w:t>
      </w:r>
    </w:p>
    <w:p w14:paraId="7AA3131B" w14:textId="11C37079" w:rsidR="000E20EF" w:rsidRPr="00B00800" w:rsidRDefault="000E20EF" w:rsidP="000E20EF">
      <w:pPr>
        <w:jc w:val="both"/>
        <w:rPr>
          <w:rFonts w:ascii="Times" w:hAnsi="Times"/>
          <w:sz w:val="32"/>
          <w:szCs w:val="32"/>
          <w:vertAlign w:val="superscript"/>
          <w:lang w:val="en-GB"/>
        </w:rPr>
      </w:pPr>
      <w:r w:rsidRPr="00B00800">
        <w:rPr>
          <w:rFonts w:ascii="Times" w:hAnsi="Times"/>
          <w:lang w:val="en-GB"/>
        </w:rPr>
        <w:t>Si Lok, Timothy NH Lau, Brett Trost, Amy HY Tong, Tara Paton, Richard F Wintle, Mark D Engstrom, Anne Gunn, Stephen W Scherer</w:t>
      </w:r>
    </w:p>
    <w:p w14:paraId="0C3CAFF5" w14:textId="77777777" w:rsidR="000E20EF" w:rsidRPr="000E20EF" w:rsidRDefault="000E20EF">
      <w:pPr>
        <w:pStyle w:val="BodyText"/>
        <w:tabs>
          <w:tab w:val="left" w:pos="1962"/>
        </w:tabs>
        <w:jc w:val="both"/>
        <w:rPr>
          <w:rFonts w:ascii="Times" w:hAnsi="Times"/>
          <w:lang w:val="en-GB"/>
        </w:rPr>
      </w:pPr>
    </w:p>
    <w:p w14:paraId="65A4CC7B" w14:textId="77777777" w:rsidR="0093767B" w:rsidRDefault="0093767B">
      <w:pPr>
        <w:tabs>
          <w:tab w:val="left" w:pos="1962"/>
        </w:tabs>
        <w:ind w:left="1984" w:hanging="1984"/>
        <w:jc w:val="both"/>
        <w:rPr>
          <w:rFonts w:ascii="Times" w:hAnsi="Times"/>
        </w:rPr>
      </w:pPr>
    </w:p>
    <w:p w14:paraId="7E45845D" w14:textId="77777777" w:rsidR="0093767B" w:rsidRDefault="00000000">
      <w:pPr>
        <w:tabs>
          <w:tab w:val="left" w:pos="1962"/>
        </w:tabs>
        <w:ind w:left="1984" w:hanging="1984"/>
        <w:jc w:val="both"/>
        <w:rPr>
          <w:rFonts w:ascii="Times" w:hAnsi="Times"/>
        </w:rPr>
      </w:pPr>
      <w:r>
        <w:rPr>
          <w:rFonts w:ascii="Times" w:hAnsi="Times"/>
          <w:b/>
          <w:bCs/>
          <w:sz w:val="36"/>
          <w:szCs w:val="36"/>
        </w:rPr>
        <w:t>Supplementary Figures</w:t>
      </w:r>
    </w:p>
    <w:p w14:paraId="4BF3E363" w14:textId="77777777" w:rsidR="0093767B" w:rsidRDefault="0093767B">
      <w:pPr>
        <w:tabs>
          <w:tab w:val="left" w:pos="1962"/>
        </w:tabs>
        <w:ind w:left="1984" w:hanging="1984"/>
        <w:jc w:val="both"/>
        <w:rPr>
          <w:rFonts w:ascii="Times" w:hAnsi="Times"/>
        </w:rPr>
      </w:pPr>
    </w:p>
    <w:p w14:paraId="666733B1" w14:textId="77777777" w:rsidR="0093767B" w:rsidRDefault="00000000">
      <w:pPr>
        <w:tabs>
          <w:tab w:val="left" w:pos="1962"/>
        </w:tabs>
        <w:spacing w:after="170"/>
        <w:ind w:left="1984" w:hanging="1984"/>
        <w:jc w:val="both"/>
        <w:rPr>
          <w:rFonts w:ascii="Times" w:hAnsi="Times"/>
        </w:rPr>
      </w:pPr>
      <w:r>
        <w:rPr>
          <w:rFonts w:ascii="Times" w:hAnsi="Times"/>
        </w:rPr>
        <w:t>Supp. Figure S1</w:t>
      </w:r>
      <w:r>
        <w:rPr>
          <w:rFonts w:ascii="Times" w:hAnsi="Times"/>
        </w:rPr>
        <w:tab/>
        <w:t>DNA profile and length distribution of sequence reads</w:t>
      </w:r>
    </w:p>
    <w:p w14:paraId="2036E844" w14:textId="77777777" w:rsidR="0093767B" w:rsidRDefault="00000000">
      <w:pPr>
        <w:tabs>
          <w:tab w:val="left" w:pos="1962"/>
        </w:tabs>
        <w:spacing w:after="170"/>
        <w:jc w:val="both"/>
        <w:rPr>
          <w:rFonts w:ascii="Times" w:hAnsi="Times"/>
        </w:rPr>
      </w:pPr>
      <w:r>
        <w:rPr>
          <w:rFonts w:ascii="Times" w:hAnsi="Times"/>
        </w:rPr>
        <w:t>Supp. Figure S2</w:t>
      </w:r>
      <w:r>
        <w:rPr>
          <w:rFonts w:ascii="Times" w:hAnsi="Times"/>
        </w:rPr>
        <w:tab/>
        <w:t>Contamination assessment for the muskox assembly</w:t>
      </w:r>
    </w:p>
    <w:p w14:paraId="75793FCF" w14:textId="77777777" w:rsidR="0093767B" w:rsidRDefault="0093767B">
      <w:pPr>
        <w:tabs>
          <w:tab w:val="left" w:pos="1962"/>
        </w:tabs>
        <w:jc w:val="both"/>
        <w:rPr>
          <w:rFonts w:ascii="Times" w:hAnsi="Times"/>
        </w:rPr>
      </w:pPr>
    </w:p>
    <w:p w14:paraId="4791D080" w14:textId="77777777" w:rsidR="0093767B" w:rsidRDefault="00000000">
      <w:pPr>
        <w:tabs>
          <w:tab w:val="left" w:pos="1962"/>
        </w:tabs>
        <w:ind w:left="1984" w:hanging="1984"/>
        <w:jc w:val="both"/>
        <w:rPr>
          <w:rFonts w:ascii="Times" w:hAnsi="Times"/>
        </w:rPr>
      </w:pPr>
      <w:r>
        <w:rPr>
          <w:rFonts w:ascii="Times" w:hAnsi="Times"/>
          <w:b/>
          <w:bCs/>
          <w:sz w:val="36"/>
          <w:szCs w:val="36"/>
        </w:rPr>
        <w:t>Supplementary Tables</w:t>
      </w:r>
    </w:p>
    <w:p w14:paraId="3FF89258" w14:textId="77777777" w:rsidR="0093767B" w:rsidRDefault="00000000">
      <w:pPr>
        <w:tabs>
          <w:tab w:val="left" w:pos="1985"/>
        </w:tabs>
        <w:jc w:val="both"/>
        <w:rPr>
          <w:rFonts w:ascii="Times" w:hAnsi="Times"/>
        </w:rPr>
      </w:pPr>
      <w:r>
        <w:rPr>
          <w:rFonts w:ascii="Times" w:hAnsi="Times"/>
        </w:rPr>
        <w:softHyphen/>
      </w:r>
    </w:p>
    <w:p w14:paraId="3E131DA0" w14:textId="77777777" w:rsidR="0093767B" w:rsidRDefault="00000000">
      <w:pPr>
        <w:tabs>
          <w:tab w:val="left" w:pos="1985"/>
        </w:tabs>
        <w:spacing w:after="170"/>
        <w:jc w:val="both"/>
      </w:pPr>
      <w:r>
        <w:rPr>
          <w:rFonts w:ascii="Times" w:hAnsi="Times"/>
        </w:rPr>
        <w:t>Supp. Table S1</w:t>
      </w:r>
      <w:r>
        <w:rPr>
          <w:rFonts w:ascii="Times" w:hAnsi="Times"/>
        </w:rPr>
        <w:tab/>
        <w:t xml:space="preserve">Report of repetitive content in the muskox assembly by RepeatMasker </w:t>
      </w:r>
    </w:p>
    <w:p w14:paraId="7E644CED" w14:textId="77777777" w:rsidR="0093767B" w:rsidRDefault="00000000">
      <w:pPr>
        <w:tabs>
          <w:tab w:val="left" w:pos="1962"/>
        </w:tabs>
        <w:spacing w:after="170"/>
        <w:jc w:val="both"/>
      </w:pPr>
      <w:r>
        <w:rPr>
          <w:rFonts w:ascii="Times" w:hAnsi="Times"/>
        </w:rPr>
        <w:t>Supp. Table S2</w:t>
      </w:r>
      <w:r>
        <w:rPr>
          <w:rFonts w:ascii="Times" w:hAnsi="Times"/>
        </w:rPr>
        <w:tab/>
        <w:t>Genes scored as BUSCO Fragmented or Missing</w:t>
      </w:r>
    </w:p>
    <w:p w14:paraId="68E81D13" w14:textId="77777777" w:rsidR="0093767B" w:rsidRDefault="00000000">
      <w:pPr>
        <w:tabs>
          <w:tab w:val="left" w:pos="1962"/>
        </w:tabs>
        <w:spacing w:after="170"/>
        <w:jc w:val="both"/>
      </w:pPr>
      <w:r>
        <w:rPr>
          <w:rFonts w:ascii="Times" w:hAnsi="Times"/>
        </w:rPr>
        <w:t>Supp. Table S3</w:t>
      </w:r>
      <w:r>
        <w:rPr>
          <w:rFonts w:ascii="Times" w:hAnsi="Times"/>
        </w:rPr>
        <w:tab/>
        <w:t xml:space="preserve">Genes associated with arctic adaptation </w:t>
      </w:r>
    </w:p>
    <w:p w14:paraId="2BB06135" w14:textId="77777777" w:rsidR="0093767B" w:rsidRDefault="00000000">
      <w:pPr>
        <w:tabs>
          <w:tab w:val="left" w:pos="1962"/>
        </w:tabs>
        <w:spacing w:after="170"/>
        <w:jc w:val="both"/>
      </w:pPr>
      <w:r>
        <w:rPr>
          <w:rFonts w:ascii="Times" w:hAnsi="Times"/>
        </w:rPr>
        <w:t>Supp. Table S4</w:t>
      </w:r>
      <w:r>
        <w:rPr>
          <w:rFonts w:ascii="Times" w:hAnsi="Times"/>
        </w:rPr>
        <w:tab/>
        <w:t>Gene list of the MHC region</w:t>
      </w:r>
    </w:p>
    <w:p w14:paraId="288DF909" w14:textId="77777777" w:rsidR="0093767B" w:rsidRDefault="00000000">
      <w:pPr>
        <w:tabs>
          <w:tab w:val="left" w:pos="1962"/>
        </w:tabs>
        <w:spacing w:after="170"/>
        <w:jc w:val="both"/>
      </w:pPr>
      <w:r>
        <w:rPr>
          <w:rFonts w:ascii="Times" w:hAnsi="Times"/>
        </w:rPr>
        <w:t>Supp. Table S5</w:t>
      </w:r>
      <w:r>
        <w:rPr>
          <w:rFonts w:ascii="Times" w:hAnsi="Times"/>
        </w:rPr>
        <w:tab/>
        <w:t>Variant table of MHC region across 20 muskox samples</w:t>
      </w:r>
    </w:p>
    <w:p w14:paraId="69978C62" w14:textId="77777777" w:rsidR="0093767B" w:rsidRDefault="00000000">
      <w:pPr>
        <w:tabs>
          <w:tab w:val="left" w:pos="1962"/>
        </w:tabs>
        <w:spacing w:after="170"/>
        <w:jc w:val="both"/>
      </w:pPr>
      <w:bookmarkStart w:id="2" w:name="__DdeLink__113_3560157566"/>
      <w:r>
        <w:rPr>
          <w:rFonts w:ascii="Times" w:hAnsi="Times"/>
        </w:rPr>
        <w:t>Supp. Table S6</w:t>
      </w:r>
      <w:r>
        <w:rPr>
          <w:rFonts w:ascii="Times" w:hAnsi="Times"/>
        </w:rPr>
        <w:tab/>
        <w:t>Genes of the innate immunity pathways</w:t>
      </w:r>
      <w:bookmarkEnd w:id="2"/>
    </w:p>
    <w:p w14:paraId="75F17BB1" w14:textId="77777777" w:rsidR="0093767B" w:rsidRDefault="00000000">
      <w:pPr>
        <w:tabs>
          <w:tab w:val="left" w:pos="1962"/>
        </w:tabs>
        <w:spacing w:after="170"/>
        <w:jc w:val="both"/>
      </w:pPr>
      <w:r>
        <w:rPr>
          <w:rFonts w:ascii="Times" w:hAnsi="Times"/>
        </w:rPr>
        <w:t>Supp. Table S7</w:t>
      </w:r>
      <w:r>
        <w:rPr>
          <w:rFonts w:ascii="Times" w:hAnsi="Times"/>
        </w:rPr>
        <w:tab/>
        <w:t>CD antigens</w:t>
      </w:r>
      <w:r>
        <w:t xml:space="preserve"> gene list</w:t>
      </w:r>
    </w:p>
    <w:p w14:paraId="4C232B50" w14:textId="77777777" w:rsidR="0093767B" w:rsidRDefault="00000000">
      <w:pPr>
        <w:tabs>
          <w:tab w:val="left" w:pos="1962"/>
        </w:tabs>
        <w:spacing w:after="170"/>
        <w:jc w:val="both"/>
      </w:pPr>
      <w:r>
        <w:rPr>
          <w:rFonts w:ascii="Times" w:hAnsi="Times"/>
        </w:rPr>
        <w:t>Supp. Table S8</w:t>
      </w:r>
      <w:r>
        <w:rPr>
          <w:rFonts w:ascii="Times" w:hAnsi="Times"/>
        </w:rPr>
        <w:tab/>
        <w:t>Genes associated with domestication</w:t>
      </w:r>
    </w:p>
    <w:p w14:paraId="7C417932" w14:textId="77777777" w:rsidR="0093767B" w:rsidRDefault="00000000">
      <w:pPr>
        <w:tabs>
          <w:tab w:val="left" w:pos="1962"/>
        </w:tabs>
        <w:spacing w:after="170" w:line="200" w:lineRule="atLeast"/>
        <w:jc w:val="both"/>
      </w:pPr>
      <w:r>
        <w:rPr>
          <w:rFonts w:ascii="Times" w:hAnsi="Times"/>
        </w:rPr>
        <w:t>Supp. Table S9</w:t>
      </w:r>
      <w:r>
        <w:rPr>
          <w:rFonts w:ascii="Times" w:hAnsi="Times"/>
        </w:rPr>
        <w:tab/>
        <w:t>Genes associated with commercially desirable traits</w:t>
      </w:r>
    </w:p>
    <w:p w14:paraId="76D36AE5" w14:textId="77777777" w:rsidR="0093767B" w:rsidRDefault="00000000">
      <w:pPr>
        <w:tabs>
          <w:tab w:val="left" w:pos="1962"/>
        </w:tabs>
        <w:spacing w:after="170" w:line="200" w:lineRule="atLeast"/>
        <w:jc w:val="both"/>
      </w:pPr>
      <w:r>
        <w:t>Supp. Table S10</w:t>
      </w:r>
      <w:r>
        <w:tab/>
        <w:t>Keratin and keratin-associated proteins</w:t>
      </w:r>
    </w:p>
    <w:p w14:paraId="27B8DD70" w14:textId="77777777" w:rsidR="0093767B" w:rsidRDefault="00000000">
      <w:pPr>
        <w:tabs>
          <w:tab w:val="left" w:pos="1962"/>
        </w:tabs>
        <w:spacing w:after="170" w:line="200" w:lineRule="atLeast"/>
        <w:jc w:val="both"/>
      </w:pPr>
      <w:r>
        <w:t>Supp. Table S11</w:t>
      </w:r>
      <w:r>
        <w:tab/>
        <w:t xml:space="preserve">Accession number of </w:t>
      </w:r>
      <w:r>
        <w:rPr>
          <w:rFonts w:ascii="Times" w:hAnsi="Times"/>
          <w:color w:val="000000" w:themeColor="text1"/>
          <w:lang w:val="en-HK"/>
        </w:rPr>
        <w:t xml:space="preserve">Pečnerová, P. </w:t>
      </w:r>
      <w:r>
        <w:rPr>
          <w:rFonts w:ascii="Times" w:hAnsi="Times"/>
          <w:i/>
          <w:color w:val="000000" w:themeColor="text1"/>
          <w:lang w:val="en-HK"/>
        </w:rPr>
        <w:t>et al</w:t>
      </w:r>
      <w:r>
        <w:rPr>
          <w:rFonts w:ascii="Times" w:hAnsi="Times"/>
          <w:color w:val="000000" w:themeColor="text1"/>
          <w:lang w:val="en-HK"/>
        </w:rPr>
        <w:t>. data set</w:t>
      </w:r>
    </w:p>
    <w:p w14:paraId="7A13CA1B" w14:textId="77777777" w:rsidR="0093767B" w:rsidRDefault="00000000">
      <w:pPr>
        <w:tabs>
          <w:tab w:val="left" w:pos="1962"/>
        </w:tabs>
        <w:spacing w:after="170" w:line="200" w:lineRule="atLeast"/>
        <w:jc w:val="both"/>
      </w:pPr>
      <w:r>
        <w:br w:type="page"/>
      </w:r>
    </w:p>
    <w:p w14:paraId="406F8DA8" w14:textId="77777777" w:rsidR="0093767B" w:rsidRDefault="0093767B">
      <w:pPr>
        <w:pStyle w:val="DefaultDrawingStyle"/>
        <w:jc w:val="both"/>
        <w:rPr>
          <w:rFonts w:ascii="Times" w:hAnsi="Times"/>
        </w:rPr>
      </w:pPr>
    </w:p>
    <w:p w14:paraId="348E8966" w14:textId="2D70AE68" w:rsidR="00654B47" w:rsidRDefault="00654B47">
      <w:pPr>
        <w:pStyle w:val="DefaultDrawingStyle"/>
        <w:jc w:val="both"/>
        <w:rPr>
          <w:rFonts w:ascii="Times" w:hAnsi="Times"/>
        </w:rPr>
      </w:pPr>
      <w:r>
        <w:rPr>
          <w:rFonts w:ascii="Times" w:hAnsi="Times"/>
          <w:noProof/>
        </w:rPr>
        <w:drawing>
          <wp:inline distT="0" distB="0" distL="0" distR="0" wp14:anchorId="56DF9F40" wp14:editId="4085FC24">
            <wp:extent cx="6553200" cy="8480425"/>
            <wp:effectExtent l="0" t="0" r="0" b="3175"/>
            <wp:docPr id="299375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375838" name="Picture 299375838"/>
                    <pic:cNvPicPr/>
                  </pic:nvPicPr>
                  <pic:blipFill>
                    <a:blip r:embed="rId4">
                      <a:extLst>
                        <a:ext uri="{28A0092B-C50C-407E-A947-70E740481C1C}">
                          <a14:useLocalDpi xmlns:a14="http://schemas.microsoft.com/office/drawing/2010/main" val="0"/>
                        </a:ext>
                      </a:extLst>
                    </a:blip>
                    <a:stretch>
                      <a:fillRect/>
                    </a:stretch>
                  </pic:blipFill>
                  <pic:spPr>
                    <a:xfrm>
                      <a:off x="0" y="0"/>
                      <a:ext cx="6553200" cy="8480425"/>
                    </a:xfrm>
                    <a:prstGeom prst="rect">
                      <a:avLst/>
                    </a:prstGeom>
                  </pic:spPr>
                </pic:pic>
              </a:graphicData>
            </a:graphic>
          </wp:inline>
        </w:drawing>
      </w:r>
    </w:p>
    <w:p w14:paraId="558544C1" w14:textId="77777777" w:rsidR="00654B47" w:rsidRDefault="00654B47">
      <w:pPr>
        <w:pStyle w:val="DefaultDrawingStyle"/>
        <w:jc w:val="both"/>
        <w:rPr>
          <w:rFonts w:ascii="Times" w:hAnsi="Times"/>
        </w:rPr>
      </w:pPr>
    </w:p>
    <w:p w14:paraId="7175372E" w14:textId="77777777" w:rsidR="00654B47" w:rsidRDefault="00654B47">
      <w:pPr>
        <w:pStyle w:val="DefaultDrawingStyle"/>
        <w:jc w:val="both"/>
        <w:rPr>
          <w:rFonts w:ascii="Times" w:hAnsi="Times"/>
        </w:rPr>
      </w:pPr>
    </w:p>
    <w:p w14:paraId="129A3695" w14:textId="5FF415F3" w:rsidR="0093767B" w:rsidRDefault="00000000">
      <w:pPr>
        <w:pStyle w:val="DefaultDrawingStyle"/>
        <w:jc w:val="both"/>
      </w:pPr>
      <w:r>
        <w:rPr>
          <w:rFonts w:ascii="Times" w:hAnsi="Times"/>
          <w:b/>
          <w:sz w:val="24"/>
        </w:rPr>
        <w:t>Supp</w:t>
      </w:r>
      <w:r w:rsidR="00654B47">
        <w:rPr>
          <w:rFonts w:ascii="Times" w:hAnsi="Times"/>
          <w:b/>
          <w:sz w:val="24"/>
        </w:rPr>
        <w:t>lementary</w:t>
      </w:r>
      <w:r>
        <w:rPr>
          <w:rFonts w:ascii="Times" w:hAnsi="Times"/>
          <w:b/>
          <w:sz w:val="24"/>
        </w:rPr>
        <w:t xml:space="preserve"> Figure S1.</w:t>
      </w:r>
      <w:r w:rsidR="00FF25B1">
        <w:rPr>
          <w:rFonts w:ascii="Times" w:hAnsi="Times"/>
          <w:sz w:val="24"/>
        </w:rPr>
        <w:t xml:space="preserve"> </w:t>
      </w:r>
      <w:r>
        <w:rPr>
          <w:rFonts w:ascii="Times" w:hAnsi="Times"/>
          <w:b/>
          <w:sz w:val="24"/>
        </w:rPr>
        <w:t xml:space="preserve">DNA profile and Length distribution of sequence reads. </w:t>
      </w:r>
      <w:r>
        <w:rPr>
          <w:rFonts w:ascii="Times" w:hAnsi="Times"/>
          <w:sz w:val="24"/>
        </w:rPr>
        <w:t>a) Length distribution profile on the Agilent Tape Station of the genomic DNA extracted from the muskox kidney sample. Based on the internal 100</w:t>
      </w:r>
      <w:r w:rsidR="00FF25B1">
        <w:rPr>
          <w:rFonts w:ascii="Times" w:hAnsi="Times"/>
          <w:sz w:val="24"/>
        </w:rPr>
        <w:t xml:space="preserve"> </w:t>
      </w:r>
      <w:r>
        <w:rPr>
          <w:rFonts w:ascii="Times" w:hAnsi="Times"/>
          <w:sz w:val="24"/>
        </w:rPr>
        <w:t>bp</w:t>
      </w:r>
      <w:r w:rsidR="00FF25B1">
        <w:rPr>
          <w:rFonts w:ascii="Times" w:hAnsi="Times"/>
          <w:sz w:val="24"/>
        </w:rPr>
        <w:t xml:space="preserve"> </w:t>
      </w:r>
      <w:r>
        <w:rPr>
          <w:rFonts w:ascii="Times" w:hAnsi="Times"/>
          <w:sz w:val="24"/>
        </w:rPr>
        <w:t>calibration marker, the sampled DNA used in the study has a peak length of 22,553</w:t>
      </w:r>
      <w:r w:rsidR="00FF25B1">
        <w:rPr>
          <w:rFonts w:ascii="Times" w:hAnsi="Times"/>
          <w:sz w:val="24"/>
        </w:rPr>
        <w:t xml:space="preserve"> </w:t>
      </w:r>
      <w:r>
        <w:rPr>
          <w:rFonts w:ascii="Times" w:hAnsi="Times"/>
          <w:sz w:val="24"/>
        </w:rPr>
        <w:t>bp. b) Length distribution of PacBio CLRs generated on the Sequel II. Reads below 2</w:t>
      </w:r>
      <w:r w:rsidR="00FF25B1">
        <w:rPr>
          <w:rFonts w:ascii="Times" w:hAnsi="Times"/>
          <w:sz w:val="24"/>
        </w:rPr>
        <w:t xml:space="preserve"> </w:t>
      </w:r>
      <w:r>
        <w:rPr>
          <w:rFonts w:ascii="Times" w:hAnsi="Times"/>
          <w:sz w:val="24"/>
        </w:rPr>
        <w:t>kb were discarded. c) Read count, N50 and estimated genome coverage of the reads used in the assembly were tabulated, along with a breakdown for each length category. A total of 16,756,911 reads were used, summing up to 207,603,336,852 bases, representing an estimated genomic coverage of 71.6</w:t>
      </w:r>
      <w:r w:rsidR="00FF25B1">
        <w:rPr>
          <w:rFonts w:ascii="Times" w:hAnsi="Times"/>
          <w:sz w:val="24"/>
        </w:rPr>
        <w:t>x</w:t>
      </w:r>
      <w:r>
        <w:rPr>
          <w:rFonts w:ascii="Times" w:hAnsi="Times"/>
          <w:sz w:val="24"/>
        </w:rPr>
        <w:t>.</w:t>
      </w:r>
    </w:p>
    <w:p w14:paraId="412CAFB8" w14:textId="77777777" w:rsidR="0093767B" w:rsidRDefault="0093767B">
      <w:pPr>
        <w:jc w:val="both"/>
        <w:rPr>
          <w:rFonts w:ascii="Times" w:hAnsi="Times"/>
        </w:rPr>
      </w:pPr>
    </w:p>
    <w:p w14:paraId="3FF297A5" w14:textId="77777777" w:rsidR="00654B47" w:rsidRDefault="00654B47">
      <w:pPr>
        <w:suppressAutoHyphens w:val="0"/>
        <w:rPr>
          <w:rFonts w:ascii="Times" w:eastAsia="DejaVu Sans" w:hAnsi="Times" w:cs="Noto Sans"/>
          <w:b/>
        </w:rPr>
      </w:pPr>
      <w:r>
        <w:rPr>
          <w:rFonts w:ascii="Times" w:hAnsi="Times"/>
          <w:b/>
        </w:rPr>
        <w:br w:type="page"/>
      </w:r>
    </w:p>
    <w:p w14:paraId="41F4C1E5" w14:textId="77777777" w:rsidR="00654B47" w:rsidRDefault="00654B47">
      <w:pPr>
        <w:pStyle w:val="DefaultDrawingStyle"/>
        <w:jc w:val="both"/>
        <w:rPr>
          <w:rFonts w:ascii="Times" w:hAnsi="Times"/>
          <w:b/>
          <w:sz w:val="24"/>
        </w:rPr>
      </w:pPr>
      <w:r>
        <w:rPr>
          <w:rFonts w:ascii="Times" w:hAnsi="Times"/>
          <w:b/>
          <w:noProof/>
          <w:sz w:val="24"/>
        </w:rPr>
        <w:lastRenderedPageBreak/>
        <w:drawing>
          <wp:inline distT="0" distB="0" distL="0" distR="0" wp14:anchorId="59BB775D" wp14:editId="29AA036E">
            <wp:extent cx="6553200" cy="8480425"/>
            <wp:effectExtent l="0" t="0" r="0" b="3175"/>
            <wp:docPr id="623237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237469" name="Picture 623237469"/>
                    <pic:cNvPicPr/>
                  </pic:nvPicPr>
                  <pic:blipFill>
                    <a:blip r:embed="rId5">
                      <a:extLst>
                        <a:ext uri="{28A0092B-C50C-407E-A947-70E740481C1C}">
                          <a14:useLocalDpi xmlns:a14="http://schemas.microsoft.com/office/drawing/2010/main" val="0"/>
                        </a:ext>
                      </a:extLst>
                    </a:blip>
                    <a:stretch>
                      <a:fillRect/>
                    </a:stretch>
                  </pic:blipFill>
                  <pic:spPr>
                    <a:xfrm>
                      <a:off x="0" y="0"/>
                      <a:ext cx="6553200" cy="8480425"/>
                    </a:xfrm>
                    <a:prstGeom prst="rect">
                      <a:avLst/>
                    </a:prstGeom>
                  </pic:spPr>
                </pic:pic>
              </a:graphicData>
            </a:graphic>
          </wp:inline>
        </w:drawing>
      </w:r>
    </w:p>
    <w:p w14:paraId="7B5A7C16" w14:textId="77777777" w:rsidR="00654B47" w:rsidRDefault="00654B47">
      <w:pPr>
        <w:pStyle w:val="DefaultDrawingStyle"/>
        <w:jc w:val="both"/>
        <w:rPr>
          <w:rFonts w:ascii="Times" w:hAnsi="Times"/>
          <w:b/>
          <w:sz w:val="24"/>
        </w:rPr>
      </w:pPr>
    </w:p>
    <w:p w14:paraId="05C2B4A5" w14:textId="77777777" w:rsidR="00654B47" w:rsidRDefault="00654B47">
      <w:pPr>
        <w:pStyle w:val="DefaultDrawingStyle"/>
        <w:jc w:val="both"/>
        <w:rPr>
          <w:rFonts w:ascii="Times" w:hAnsi="Times"/>
          <w:b/>
          <w:sz w:val="24"/>
        </w:rPr>
      </w:pPr>
    </w:p>
    <w:p w14:paraId="6A5E0B85" w14:textId="61286DFB" w:rsidR="0093767B" w:rsidRDefault="00000000">
      <w:pPr>
        <w:pStyle w:val="DefaultDrawingStyle"/>
        <w:jc w:val="both"/>
        <w:rPr>
          <w:rFonts w:ascii="Times" w:hAnsi="Times"/>
          <w:b/>
          <w:sz w:val="24"/>
        </w:rPr>
      </w:pPr>
      <w:r>
        <w:rPr>
          <w:rFonts w:ascii="Times" w:hAnsi="Times"/>
          <w:b/>
          <w:sz w:val="24"/>
        </w:rPr>
        <w:lastRenderedPageBreak/>
        <w:t>Supp</w:t>
      </w:r>
      <w:r w:rsidR="00654B47">
        <w:rPr>
          <w:rFonts w:ascii="Times" w:hAnsi="Times"/>
          <w:b/>
          <w:sz w:val="24"/>
        </w:rPr>
        <w:t>lementary</w:t>
      </w:r>
      <w:r>
        <w:rPr>
          <w:rFonts w:ascii="Times" w:hAnsi="Times"/>
          <w:b/>
          <w:sz w:val="24"/>
        </w:rPr>
        <w:t xml:space="preserve"> Figure S2.</w:t>
      </w:r>
      <w:r>
        <w:rPr>
          <w:rFonts w:ascii="Times" w:hAnsi="Times"/>
          <w:sz w:val="24"/>
        </w:rPr>
        <w:t xml:space="preserve"> </w:t>
      </w:r>
      <w:r>
        <w:rPr>
          <w:rFonts w:ascii="Times" w:hAnsi="Times"/>
          <w:b/>
          <w:sz w:val="24"/>
        </w:rPr>
        <w:t>Contamination Assessment for the Muskox Assembly.</w:t>
      </w:r>
      <w:r>
        <w:rPr>
          <w:rFonts w:ascii="Times" w:hAnsi="Times"/>
          <w:sz w:val="24"/>
        </w:rPr>
        <w:t xml:space="preserve">  The assembled and polished muskox assembly was assessed for foreign DNA contaminants by blasting it against NCBI’s non-redundant Nucleotide (nt) database in decreasing phylogenetic distance from muskox. The filters in sequential order are (1) selected genome assemblies of the sheep, takin and goat, (2) members of the Caprinae family, (3) other members of the Pecora family, and (4) organisms outside the Pecora family. (5) non-Pecora hits are further categorized into different lineages (a) to (l), with their definitions based on NCBI’s Taxonomy categories: (a) Bacteria = Bacteria (NCBI:txid2); (b) Protist = Eukaryota (txid759) minus [Viridiplantae (txid33090), Rhodophyta (taxid2763), Metazoa (txid33208), and Fungi (txid4751)]; (c) Plants = Viridiplantae (txid33090); (d) Fungi = Fungi (txid751); (e) Invertebrates = Metazoa (txid33208); (f) Fishes = Actinopterygii (txid7898); (g) Amphibians = Amphibia (txid8292); (h) Mammals = Mammalia (txid40674) ; (i) Reptiles = Sauropsida (txid8457) minus Aves (txid8782); (j) Birds = Aves (txid8782); (k) Viruses = Viruses (txid10239); (l) Others = None of the above.  “No significant blast hits” filters out blast hits with length &lt;100</w:t>
      </w:r>
      <w:r w:rsidR="00FF25B1">
        <w:rPr>
          <w:rFonts w:ascii="Times" w:hAnsi="Times"/>
          <w:sz w:val="24"/>
        </w:rPr>
        <w:t xml:space="preserve"> </w:t>
      </w:r>
      <w:r>
        <w:rPr>
          <w:rFonts w:ascii="Times" w:hAnsi="Times"/>
          <w:sz w:val="24"/>
        </w:rPr>
        <w:t>bp. Blast hits that are &gt;50% repeat-masked are not counted when hit outside the Reference genomes. A contig 25,142</w:t>
      </w:r>
      <w:r w:rsidR="00FF25B1">
        <w:rPr>
          <w:rFonts w:ascii="Times" w:hAnsi="Times"/>
          <w:sz w:val="24"/>
        </w:rPr>
        <w:t xml:space="preserve"> </w:t>
      </w:r>
      <w:r>
        <w:rPr>
          <w:rFonts w:ascii="Times" w:hAnsi="Times"/>
          <w:sz w:val="24"/>
        </w:rPr>
        <w:t xml:space="preserve">bp in length was found to be a contaminant from the b-proteobacterial family of </w:t>
      </w:r>
      <w:r>
        <w:rPr>
          <w:rFonts w:ascii="Times" w:hAnsi="Times"/>
          <w:i/>
          <w:sz w:val="24"/>
        </w:rPr>
        <w:t>Comamonadaceae</w:t>
      </w:r>
      <w:r>
        <w:rPr>
          <w:rFonts w:ascii="Times" w:hAnsi="Times"/>
          <w:sz w:val="24"/>
        </w:rPr>
        <w:t>, and has been removed from the final assembly.</w:t>
      </w:r>
    </w:p>
    <w:p w14:paraId="34ECD9D0" w14:textId="77777777" w:rsidR="0093767B" w:rsidRDefault="0093767B">
      <w:pPr>
        <w:jc w:val="both"/>
      </w:pPr>
    </w:p>
    <w:p w14:paraId="142ABF4D" w14:textId="77777777" w:rsidR="00FF25B1" w:rsidRDefault="00FF25B1">
      <w:pPr>
        <w:suppressAutoHyphens w:val="0"/>
        <w:rPr>
          <w:b/>
          <w:bCs/>
        </w:rPr>
      </w:pPr>
      <w:r>
        <w:rPr>
          <w:b/>
          <w:bCs/>
        </w:rPr>
        <w:br w:type="page"/>
      </w:r>
    </w:p>
    <w:p w14:paraId="0513C8DB" w14:textId="77777777" w:rsidR="007431ED" w:rsidRPr="005F6B13" w:rsidRDefault="007431ED" w:rsidP="007431ED">
      <w:pPr>
        <w:spacing w:after="170"/>
        <w:ind w:left="340" w:hanging="340"/>
        <w:rPr>
          <w:b/>
          <w:bCs/>
        </w:rPr>
      </w:pPr>
      <w:r w:rsidRPr="005F6B13">
        <w:rPr>
          <w:b/>
          <w:bCs/>
        </w:rPr>
        <w:lastRenderedPageBreak/>
        <w:t>References for Supplementary Tables</w:t>
      </w:r>
    </w:p>
    <w:p w14:paraId="630D325A" w14:textId="77777777" w:rsidR="007431ED" w:rsidRDefault="007431ED" w:rsidP="007431ED">
      <w:pPr>
        <w:rPr>
          <w:b/>
          <w:bCs/>
        </w:rPr>
      </w:pPr>
    </w:p>
    <w:p w14:paraId="0C519AC3" w14:textId="77777777" w:rsidR="007431ED" w:rsidRPr="007431ED" w:rsidRDefault="007431ED" w:rsidP="007431ED">
      <w:pPr>
        <w:rPr>
          <w:b/>
          <w:bCs/>
        </w:rPr>
      </w:pPr>
      <w:r w:rsidRPr="005F6B13">
        <w:rPr>
          <w:b/>
          <w:bCs/>
        </w:rPr>
        <w:t>Supp</w:t>
      </w:r>
      <w:r>
        <w:rPr>
          <w:b/>
          <w:bCs/>
        </w:rPr>
        <w:t>lementary</w:t>
      </w:r>
      <w:r w:rsidRPr="005F6B13">
        <w:rPr>
          <w:b/>
          <w:bCs/>
        </w:rPr>
        <w:t xml:space="preserve"> </w:t>
      </w:r>
      <w:r w:rsidRPr="007431ED">
        <w:rPr>
          <w:b/>
          <w:bCs/>
        </w:rPr>
        <w:t>Table S3</w:t>
      </w:r>
    </w:p>
    <w:p w14:paraId="31AAEC2E" w14:textId="77777777" w:rsidR="007431ED" w:rsidRPr="005F6B13" w:rsidRDefault="007431ED" w:rsidP="007431ED">
      <w:pPr>
        <w:rPr>
          <w:b/>
          <w:bCs/>
          <w:lang w:val="en-US"/>
        </w:rPr>
      </w:pPr>
    </w:p>
    <w:p w14:paraId="0533632D" w14:textId="77777777" w:rsidR="007431ED" w:rsidRDefault="007431ED" w:rsidP="007431ED">
      <w:pPr>
        <w:spacing w:after="170"/>
        <w:ind w:left="340" w:hanging="340"/>
      </w:pPr>
      <w:r w:rsidRPr="007431ED">
        <w:rPr>
          <w:lang w:val="en-US"/>
        </w:rPr>
        <w:t xml:space="preserve">Bal, N., Maurya, S., Sopariwala, D. </w:t>
      </w:r>
      <w:r w:rsidRPr="007431ED">
        <w:rPr>
          <w:i/>
          <w:lang w:val="en-US"/>
        </w:rPr>
        <w:t xml:space="preserve">et al. </w:t>
      </w:r>
      <w:r>
        <w:t xml:space="preserve">Sarcolipin is a newly identified regulator of muscle-based thermogenesis in mammals. </w:t>
      </w:r>
      <w:r>
        <w:rPr>
          <w:i/>
        </w:rPr>
        <w:t xml:space="preserve">Nat. Med. </w:t>
      </w:r>
      <w:r>
        <w:rPr>
          <w:b/>
        </w:rPr>
        <w:t>18</w:t>
      </w:r>
      <w:r>
        <w:t>, 1575–1579; 10.1038/nm.2897 (2012).</w:t>
      </w:r>
    </w:p>
    <w:p w14:paraId="1F706D3F" w14:textId="77777777" w:rsidR="007431ED" w:rsidRDefault="007431ED" w:rsidP="007431ED">
      <w:pPr>
        <w:spacing w:after="170"/>
        <w:ind w:left="340" w:hanging="340"/>
      </w:pPr>
      <w:r>
        <w:t xml:space="preserve">Cardona, A. </w:t>
      </w:r>
      <w:r>
        <w:rPr>
          <w:i/>
        </w:rPr>
        <w:t>et al.</w:t>
      </w:r>
      <w:r>
        <w:t xml:space="preserve"> Genome-Wide Analysis of Cold Adaptation in Indigenous Siberian Populations. </w:t>
      </w:r>
      <w:r>
        <w:rPr>
          <w:i/>
        </w:rPr>
        <w:t>PLOS ONE</w:t>
      </w:r>
      <w:r>
        <w:t xml:space="preserve"> </w:t>
      </w:r>
      <w:r>
        <w:rPr>
          <w:b/>
        </w:rPr>
        <w:t>9</w:t>
      </w:r>
      <w:r>
        <w:t>, e98076; 10.1371/journal.pone.0098076 (2014).</w:t>
      </w:r>
    </w:p>
    <w:p w14:paraId="371BD0B2" w14:textId="77777777" w:rsidR="007431ED" w:rsidRDefault="007431ED" w:rsidP="007431ED">
      <w:pPr>
        <w:spacing w:after="170"/>
        <w:ind w:left="340" w:hanging="340"/>
      </w:pPr>
      <w:r>
        <w:t xml:space="preserve">Cooper, M. P., Uldry, M., Kajimura, S., Arany, Z. &amp; Spiegelman, B. M. Modulation of PGC-1 Coactivator Pathways in Brown Fat Differentiation through LRP130. </w:t>
      </w:r>
      <w:r>
        <w:rPr>
          <w:i/>
        </w:rPr>
        <w:t>Journal of Biological Chemistry</w:t>
      </w:r>
      <w:r>
        <w:t xml:space="preserve"> </w:t>
      </w:r>
      <w:r>
        <w:rPr>
          <w:b/>
        </w:rPr>
        <w:t>283</w:t>
      </w:r>
      <w:r>
        <w:t>, 31960–31967 (2008).</w:t>
      </w:r>
    </w:p>
    <w:p w14:paraId="41220917" w14:textId="77777777" w:rsidR="007431ED" w:rsidRDefault="007431ED" w:rsidP="007431ED">
      <w:pPr>
        <w:pStyle w:val="BodyText"/>
        <w:spacing w:after="170" w:line="240" w:lineRule="auto"/>
        <w:ind w:left="340" w:hanging="340"/>
      </w:pPr>
      <w:r>
        <w:t xml:space="preserve">Fumagalli, M. </w:t>
      </w:r>
      <w:r>
        <w:rPr>
          <w:rStyle w:val="Emphasis"/>
        </w:rPr>
        <w:t>et al.</w:t>
      </w:r>
      <w:r>
        <w:t xml:space="preserve">, Greenlandic Inuit show genetic signatures of diet and climate adaptation. </w:t>
      </w:r>
      <w:r>
        <w:rPr>
          <w:i/>
        </w:rPr>
        <w:t xml:space="preserve">Science </w:t>
      </w:r>
      <w:r>
        <w:rPr>
          <w:b/>
        </w:rPr>
        <w:t>349</w:t>
      </w:r>
      <w:r>
        <w:t>,1343-1347(2015).</w:t>
      </w:r>
    </w:p>
    <w:p w14:paraId="51C39BAF" w14:textId="77777777" w:rsidR="007431ED" w:rsidRDefault="007431ED" w:rsidP="007431ED">
      <w:pPr>
        <w:spacing w:after="170"/>
        <w:ind w:left="340" w:hanging="340"/>
      </w:pPr>
      <w:r>
        <w:t xml:space="preserve">Hallmark, B. </w:t>
      </w:r>
      <w:r>
        <w:rPr>
          <w:i/>
        </w:rPr>
        <w:t>et al.</w:t>
      </w:r>
      <w:r>
        <w:t xml:space="preserve"> Genomic Evidence of Local Adaptation to Climate and Diet in Indigenous Siberians. </w:t>
      </w:r>
      <w:r>
        <w:rPr>
          <w:i/>
        </w:rPr>
        <w:t>Molecular Biology and Evolution</w:t>
      </w:r>
      <w:r>
        <w:t xml:space="preserve"> </w:t>
      </w:r>
      <w:r>
        <w:rPr>
          <w:b/>
        </w:rPr>
        <w:t>36</w:t>
      </w:r>
      <w:r>
        <w:t>, 315–327 (2019).</w:t>
      </w:r>
    </w:p>
    <w:p w14:paraId="58386ABB" w14:textId="77777777" w:rsidR="007431ED" w:rsidRDefault="007431ED" w:rsidP="007431ED">
      <w:pPr>
        <w:spacing w:after="170"/>
        <w:ind w:left="340" w:hanging="340"/>
      </w:pPr>
      <w:r>
        <w:t xml:space="preserve">Igoshin, A. V., Gunbin, K. V., Yudin, N. S. &amp; Voevoda, M. I. Searching for Signatures of Cold Climate Adaptation in TRPM8 Gene in Populations of East Asian Ancestry. </w:t>
      </w:r>
      <w:r>
        <w:rPr>
          <w:i/>
        </w:rPr>
        <w:t>Front. Genet.</w:t>
      </w:r>
      <w:r>
        <w:t xml:space="preserve"> </w:t>
      </w:r>
      <w:r>
        <w:rPr>
          <w:b/>
        </w:rPr>
        <w:t>10</w:t>
      </w:r>
      <w:r>
        <w:t>, (2019).</w:t>
      </w:r>
    </w:p>
    <w:p w14:paraId="07635FD4" w14:textId="77777777" w:rsidR="007431ED" w:rsidRDefault="007431ED" w:rsidP="007431ED">
      <w:pPr>
        <w:spacing w:after="170"/>
        <w:ind w:left="340" w:hanging="340"/>
      </w:pPr>
      <w:r>
        <w:t xml:space="preserve">Ikeda, K., Shiba, S., Horie-Inoue, K. </w:t>
      </w:r>
      <w:r>
        <w:rPr>
          <w:i/>
        </w:rPr>
        <w:t>et al.</w:t>
      </w:r>
      <w:r>
        <w:t xml:space="preserve"> A stabilizing factor for mitochondrial respiratory supercomplex assembly regulates energy metabolism in muscle. </w:t>
      </w:r>
      <w:r>
        <w:rPr>
          <w:i/>
        </w:rPr>
        <w:t>Nat Commun</w:t>
      </w:r>
      <w:r>
        <w:t xml:space="preserve"> </w:t>
      </w:r>
      <w:r>
        <w:rPr>
          <w:b/>
        </w:rPr>
        <w:t>4</w:t>
      </w:r>
      <w:r>
        <w:t>, 2147; 10.1038/ncomms3147 (2013).</w:t>
      </w:r>
    </w:p>
    <w:p w14:paraId="0A5FFDF8" w14:textId="77777777" w:rsidR="007431ED" w:rsidRDefault="007431ED" w:rsidP="007431ED">
      <w:pPr>
        <w:spacing w:after="170"/>
        <w:ind w:left="340" w:hanging="340"/>
      </w:pPr>
      <w:r>
        <w:t xml:space="preserve">Li, M. </w:t>
      </w:r>
      <w:r>
        <w:rPr>
          <w:i/>
        </w:rPr>
        <w:t>et al.</w:t>
      </w:r>
      <w:r>
        <w:t xml:space="preserve"> Convergent molecular evolution of thermogenesis and circadian rhythm in Arctic ruminants. </w:t>
      </w:r>
      <w:r>
        <w:rPr>
          <w:i/>
        </w:rPr>
        <w:t>Proceedings of the Royal Society B: Biological Sciences</w:t>
      </w:r>
      <w:r>
        <w:t xml:space="preserve"> </w:t>
      </w:r>
      <w:r>
        <w:rPr>
          <w:b/>
        </w:rPr>
        <w:t>290</w:t>
      </w:r>
      <w:r>
        <w:t>, 20230538; 10.1098/rspb.2023.0538 (2023).</w:t>
      </w:r>
    </w:p>
    <w:p w14:paraId="1F9EBE2E" w14:textId="77777777" w:rsidR="007431ED" w:rsidRDefault="007431ED" w:rsidP="007431ED">
      <w:pPr>
        <w:spacing w:after="170"/>
        <w:ind w:left="340" w:hanging="340"/>
      </w:pPr>
      <w:r>
        <w:t xml:space="preserve">Liu, Y. </w:t>
      </w:r>
      <w:r>
        <w:rPr>
          <w:i/>
          <w:iCs/>
        </w:rPr>
        <w:t>et al</w:t>
      </w:r>
      <w:r>
        <w:t xml:space="preserve">. Genes expression related to Intramuscular Fat deposition in muscles of small Tail Han sheep. </w:t>
      </w:r>
      <w:r>
        <w:rPr>
          <w:i/>
          <w:iCs/>
          <w:color w:val="000000"/>
        </w:rPr>
        <w:t>Journal of Animal and Veterinary Advances</w:t>
      </w:r>
      <w:r>
        <w:rPr>
          <w:color w:val="000000"/>
        </w:rPr>
        <w:t xml:space="preserve"> </w:t>
      </w:r>
      <w:r>
        <w:rPr>
          <w:b/>
          <w:bCs/>
          <w:color w:val="000000"/>
        </w:rPr>
        <w:t>11,</w:t>
      </w:r>
      <w:r>
        <w:t xml:space="preserve"> 3969-3977 (2012).</w:t>
      </w:r>
    </w:p>
    <w:p w14:paraId="27F2AF32" w14:textId="77777777" w:rsidR="007431ED" w:rsidRDefault="007431ED" w:rsidP="007431ED">
      <w:pPr>
        <w:spacing w:after="170"/>
        <w:ind w:left="340" w:hanging="340"/>
      </w:pPr>
      <w:r>
        <w:t>Lynch, V. J.</w:t>
      </w:r>
      <w:r>
        <w:rPr>
          <w:i/>
          <w:iCs/>
        </w:rPr>
        <w:t xml:space="preserve"> et al</w:t>
      </w:r>
      <w:r>
        <w:t xml:space="preserve">. Elephantid genomes reveal the molecular bases of woolly mammoth adaptations to the Arctic. </w:t>
      </w:r>
      <w:r>
        <w:rPr>
          <w:i/>
          <w:iCs/>
        </w:rPr>
        <w:t>Cell Reports</w:t>
      </w:r>
      <w:r>
        <w:t xml:space="preserve"> </w:t>
      </w:r>
      <w:r>
        <w:rPr>
          <w:b/>
          <w:bCs/>
        </w:rPr>
        <w:t>12,</w:t>
      </w:r>
      <w:r>
        <w:t xml:space="preserve"> 217-228 (2015).</w:t>
      </w:r>
    </w:p>
    <w:p w14:paraId="2437EBC1" w14:textId="77777777" w:rsidR="007431ED" w:rsidRDefault="007431ED" w:rsidP="007431ED">
      <w:pPr>
        <w:spacing w:after="170"/>
        <w:ind w:left="340" w:hanging="340"/>
      </w:pPr>
      <w:r>
        <w:t xml:space="preserve">Moltke, Ida, </w:t>
      </w:r>
      <w:r>
        <w:rPr>
          <w:i/>
          <w:iCs/>
        </w:rPr>
        <w:t>et al</w:t>
      </w:r>
      <w:r>
        <w:t xml:space="preserve">. A common Greenlandic TBC1D4 variant confers muscle insulin resistance and type 2 diabetes. </w:t>
      </w:r>
      <w:r>
        <w:rPr>
          <w:i/>
          <w:iCs/>
        </w:rPr>
        <w:t>Nature</w:t>
      </w:r>
      <w:r>
        <w:t xml:space="preserve"> </w:t>
      </w:r>
      <w:r>
        <w:rPr>
          <w:b/>
          <w:bCs/>
        </w:rPr>
        <w:t>512,</w:t>
      </w:r>
      <w:r>
        <w:t xml:space="preserve"> 190-193 (2014).</w:t>
      </w:r>
    </w:p>
    <w:p w14:paraId="105C15BF" w14:textId="77777777" w:rsidR="007431ED" w:rsidRDefault="007431ED" w:rsidP="007431ED">
      <w:pPr>
        <w:spacing w:after="170"/>
        <w:ind w:left="340" w:hanging="340"/>
      </w:pPr>
      <w:r>
        <w:t xml:space="preserve">Nam, M. &amp; Cooper, M. P. Role of energy metabolism in the brown fat gene program. </w:t>
      </w:r>
      <w:r>
        <w:rPr>
          <w:i/>
          <w:iCs/>
        </w:rPr>
        <w:t>Front. Endocrinol.</w:t>
      </w:r>
      <w:r>
        <w:t xml:space="preserve"> </w:t>
      </w:r>
      <w:r>
        <w:rPr>
          <w:b/>
          <w:bCs/>
        </w:rPr>
        <w:t>6,</w:t>
      </w:r>
      <w:r>
        <w:t xml:space="preserve"> 104 (2015). </w:t>
      </w:r>
    </w:p>
    <w:p w14:paraId="37BAF091" w14:textId="77777777" w:rsidR="007431ED" w:rsidRDefault="007431ED" w:rsidP="007431ED">
      <w:pPr>
        <w:spacing w:after="170"/>
        <w:ind w:left="340" w:hanging="340"/>
      </w:pPr>
      <w:r>
        <w:t xml:space="preserve">Nikanorova, A. A. </w:t>
      </w:r>
      <w:r>
        <w:rPr>
          <w:i/>
          <w:iCs/>
        </w:rPr>
        <w:t>et al</w:t>
      </w:r>
      <w:r>
        <w:t xml:space="preserve">. The Role of Nonshivering Thermogenesis Genes on Leptin Levels Regulation in Residents of the Coldest Region of Siberia. </w:t>
      </w:r>
      <w:r>
        <w:rPr>
          <w:i/>
          <w:iCs/>
        </w:rPr>
        <w:t>International Journal of Molecular Sciences</w:t>
      </w:r>
      <w:r>
        <w:t xml:space="preserve"> </w:t>
      </w:r>
      <w:r>
        <w:rPr>
          <w:b/>
          <w:bCs/>
        </w:rPr>
        <w:t>22,</w:t>
      </w:r>
      <w:r>
        <w:t xml:space="preserve"> 4657; 10.3390/ijms22094657 (2021).</w:t>
      </w:r>
    </w:p>
    <w:p w14:paraId="19ABBCA6" w14:textId="77777777" w:rsidR="007431ED" w:rsidRDefault="007431ED" w:rsidP="007431ED">
      <w:pPr>
        <w:spacing w:after="170"/>
        <w:ind w:left="340" w:hanging="340"/>
      </w:pPr>
      <w:r>
        <w:t>Nowack, J., Giroud, S., Arnold, W. &amp; Ruf, T. Muscle Non-</w:t>
      </w:r>
      <w:proofErr w:type="gramStart"/>
      <w:r>
        <w:t>shivering</w:t>
      </w:r>
      <w:proofErr w:type="gramEnd"/>
      <w:r>
        <w:t xml:space="preserve"> Thermogenesis and Its Role in the Evolution of Endothermy. </w:t>
      </w:r>
      <w:r>
        <w:rPr>
          <w:i/>
          <w:iCs/>
        </w:rPr>
        <w:t>Front. Physiol.</w:t>
      </w:r>
      <w:r>
        <w:t xml:space="preserve"> </w:t>
      </w:r>
      <w:r>
        <w:rPr>
          <w:b/>
          <w:bCs/>
        </w:rPr>
        <w:t>8,</w:t>
      </w:r>
      <w:r>
        <w:t xml:space="preserve"> 899; 10.3389/fphys.2017.00889 (2017).</w:t>
      </w:r>
    </w:p>
    <w:p w14:paraId="6C70FB34" w14:textId="77777777" w:rsidR="007431ED" w:rsidRDefault="007431ED" w:rsidP="007431ED">
      <w:pPr>
        <w:spacing w:after="170"/>
        <w:ind w:left="340" w:hanging="340"/>
      </w:pPr>
      <w:r>
        <w:t xml:space="preserve">Reynolds, A. W. </w:t>
      </w:r>
      <w:r>
        <w:rPr>
          <w:i/>
          <w:iCs/>
        </w:rPr>
        <w:t>et al</w:t>
      </w:r>
      <w:r>
        <w:t xml:space="preserve">. Comparing signals of natural selection between three Indigenous North American populations. </w:t>
      </w:r>
      <w:r>
        <w:rPr>
          <w:i/>
          <w:iCs/>
        </w:rPr>
        <w:t>Proceedings of the National Academy of Sciences</w:t>
      </w:r>
      <w:r>
        <w:t xml:space="preserve"> </w:t>
      </w:r>
      <w:r>
        <w:rPr>
          <w:b/>
          <w:bCs/>
        </w:rPr>
        <w:t>116,</w:t>
      </w:r>
      <w:r>
        <w:t xml:space="preserve"> 9312–9317 (2019).</w:t>
      </w:r>
    </w:p>
    <w:p w14:paraId="4561DDFF" w14:textId="77777777" w:rsidR="007431ED" w:rsidRDefault="007431ED" w:rsidP="007431ED">
      <w:pPr>
        <w:spacing w:after="170"/>
        <w:ind w:left="340" w:hanging="340"/>
      </w:pPr>
      <w:r>
        <w:t xml:space="preserve">Samaniego Castruita, J. A., Westbury, M. V. &amp; Lorenzen, E. D. Analyses of key genes involved in Arctic adaptation in polar bears suggest selection on both standing variation and de novo mutations played an important role. </w:t>
      </w:r>
      <w:r>
        <w:rPr>
          <w:i/>
          <w:iCs/>
        </w:rPr>
        <w:t>BMC Genomics</w:t>
      </w:r>
      <w:r>
        <w:t xml:space="preserve"> </w:t>
      </w:r>
      <w:r>
        <w:rPr>
          <w:b/>
          <w:bCs/>
        </w:rPr>
        <w:t>21,</w:t>
      </w:r>
      <w:r>
        <w:t xml:space="preserve"> 543; 10.1186/s12864-020-06940-0 (2020).</w:t>
      </w:r>
    </w:p>
    <w:p w14:paraId="568E4CE3" w14:textId="77777777" w:rsidR="007431ED" w:rsidRDefault="007431ED" w:rsidP="007431ED">
      <w:pPr>
        <w:spacing w:after="170"/>
        <w:ind w:left="340" w:hanging="340"/>
        <w:rPr>
          <w:b/>
          <w:bCs/>
        </w:rPr>
      </w:pPr>
    </w:p>
    <w:p w14:paraId="2C2884B8" w14:textId="77777777" w:rsidR="007431ED" w:rsidRDefault="007431ED" w:rsidP="007431ED">
      <w:pPr>
        <w:spacing w:after="170"/>
        <w:ind w:left="340" w:hanging="340"/>
      </w:pPr>
      <w:r>
        <w:rPr>
          <w:b/>
          <w:bCs/>
        </w:rPr>
        <w:lastRenderedPageBreak/>
        <w:t>Supplementary Table S6</w:t>
      </w:r>
    </w:p>
    <w:p w14:paraId="29786208" w14:textId="77777777" w:rsidR="007431ED" w:rsidRDefault="007431ED" w:rsidP="007431ED">
      <w:pPr>
        <w:spacing w:after="170"/>
        <w:ind w:left="340" w:hanging="340"/>
      </w:pPr>
      <w:r>
        <w:t xml:space="preserve">Abraha, R. Review on the role and biology of cytokines in adaptive and innate immune system.  </w:t>
      </w:r>
      <w:r>
        <w:rPr>
          <w:i/>
          <w:iCs/>
        </w:rPr>
        <w:t>Archives of Veterinary and Animal Sciences</w:t>
      </w:r>
      <w:r>
        <w:t xml:space="preserve"> </w:t>
      </w:r>
      <w:r>
        <w:rPr>
          <w:b/>
          <w:bCs/>
        </w:rPr>
        <w:t>2</w:t>
      </w:r>
      <w:r>
        <w:t xml:space="preserve"> (2020).</w:t>
      </w:r>
    </w:p>
    <w:p w14:paraId="0A55A8EC" w14:textId="77777777" w:rsidR="007431ED" w:rsidRPr="005F6B13" w:rsidRDefault="007431ED" w:rsidP="007431ED">
      <w:pPr>
        <w:spacing w:after="240"/>
        <w:ind w:left="360" w:hanging="360"/>
        <w:jc w:val="both"/>
        <w:rPr>
          <w:lang w:val="es-ES"/>
        </w:rPr>
      </w:pPr>
      <w:r>
        <w:rPr>
          <w:rFonts w:ascii="Times" w:hAnsi="Times"/>
          <w:color w:val="000000" w:themeColor="text1"/>
          <w:lang w:val="en-GB"/>
        </w:rPr>
        <w:t xml:space="preserve">Aristizábal, B. &amp; González, A.  Chapter 2 Innate immune system. </w:t>
      </w:r>
      <w:r>
        <w:rPr>
          <w:rFonts w:ascii="Times" w:hAnsi="Times"/>
          <w:i/>
          <w:color w:val="000000" w:themeColor="text1"/>
          <w:lang w:val="en-GB"/>
        </w:rPr>
        <w:t>In</w:t>
      </w:r>
      <w:r>
        <w:rPr>
          <w:rFonts w:ascii="Times" w:hAnsi="Times"/>
          <w:color w:val="000000" w:themeColor="text1"/>
          <w:lang w:val="en-GB"/>
        </w:rPr>
        <w:t xml:space="preserve"> Autoimmunity from bench to bedside. </w:t>
      </w:r>
      <w:r w:rsidRPr="005F6B13">
        <w:rPr>
          <w:rFonts w:ascii="Times" w:hAnsi="Times"/>
          <w:color w:val="000000" w:themeColor="text1"/>
          <w:lang w:val="es-ES"/>
        </w:rPr>
        <w:t xml:space="preserve">Anaya, J.-M. </w:t>
      </w:r>
      <w:r w:rsidRPr="005F6B13">
        <w:rPr>
          <w:rFonts w:ascii="Times" w:hAnsi="Times"/>
          <w:i/>
          <w:color w:val="000000" w:themeColor="text1"/>
          <w:lang w:val="es-ES"/>
        </w:rPr>
        <w:t>et al</w:t>
      </w:r>
      <w:r w:rsidRPr="005F6B13">
        <w:rPr>
          <w:rFonts w:ascii="Times" w:hAnsi="Times"/>
          <w:color w:val="000000" w:themeColor="text1"/>
          <w:lang w:val="es-ES"/>
        </w:rPr>
        <w:t>. (eds). El Rosario University Press, Bogatoa, Colombia (2013).</w:t>
      </w:r>
    </w:p>
    <w:p w14:paraId="133E1B50" w14:textId="77777777" w:rsidR="007431ED" w:rsidRDefault="007431ED" w:rsidP="007431ED">
      <w:pPr>
        <w:spacing w:after="170"/>
        <w:ind w:left="340" w:hanging="340"/>
      </w:pPr>
      <w:r>
        <w:t xml:space="preserve">Bousoik, E. &amp; Alibadi, H. M. Do we know jack about JAK? A closer look at JAK/STAT signaling. </w:t>
      </w:r>
      <w:r>
        <w:rPr>
          <w:i/>
          <w:iCs/>
        </w:rPr>
        <w:t>Front. Oncol.</w:t>
      </w:r>
      <w:r>
        <w:t xml:space="preserve"> </w:t>
      </w:r>
      <w:r>
        <w:rPr>
          <w:b/>
          <w:bCs/>
        </w:rPr>
        <w:t>8,</w:t>
      </w:r>
      <w:r>
        <w:t xml:space="preserve"> 287; 10.3389/fonc.2018.00287 (2018).</w:t>
      </w:r>
    </w:p>
    <w:p w14:paraId="50AA7AAB" w14:textId="77777777" w:rsidR="007431ED" w:rsidRDefault="007431ED" w:rsidP="007431ED">
      <w:pPr>
        <w:spacing w:after="170"/>
        <w:ind w:left="340" w:hanging="340"/>
      </w:pPr>
      <w:r>
        <w:t xml:space="preserve">Chen, H. &amp; Jiang, Z. The essential adapters of innate immune signaling. </w:t>
      </w:r>
      <w:r>
        <w:rPr>
          <w:i/>
          <w:iCs/>
        </w:rPr>
        <w:t>Protein Cell</w:t>
      </w:r>
      <w:r>
        <w:t xml:space="preserve"> </w:t>
      </w:r>
      <w:r>
        <w:rPr>
          <w:b/>
          <w:bCs/>
        </w:rPr>
        <w:t>4,</w:t>
      </w:r>
      <w:r>
        <w:t xml:space="preserve"> 27-39 (2013). </w:t>
      </w:r>
    </w:p>
    <w:p w14:paraId="3730CB36" w14:textId="77777777" w:rsidR="007431ED" w:rsidRDefault="007431ED" w:rsidP="007431ED">
      <w:pPr>
        <w:spacing w:after="170"/>
        <w:ind w:left="340" w:hanging="340"/>
      </w:pPr>
      <w:r>
        <w:t>Esche, C.</w:t>
      </w:r>
      <w:r>
        <w:rPr>
          <w:i/>
          <w:iCs/>
        </w:rPr>
        <w:t xml:space="preserve"> et al</w:t>
      </w:r>
      <w:r>
        <w:t xml:space="preserve">. Chemokines: Key players in innate and adaptive immunity. </w:t>
      </w:r>
      <w:r>
        <w:rPr>
          <w:i/>
          <w:iCs/>
        </w:rPr>
        <w:t>J. Invest. Dermatol.</w:t>
      </w:r>
      <w:r>
        <w:t xml:space="preserve"> </w:t>
      </w:r>
      <w:r>
        <w:rPr>
          <w:b/>
          <w:bCs/>
        </w:rPr>
        <w:t>125,</w:t>
      </w:r>
      <w:r>
        <w:t xml:space="preserve"> 615-628 (2005).</w:t>
      </w:r>
    </w:p>
    <w:p w14:paraId="65F0AF55" w14:textId="77777777" w:rsidR="007431ED" w:rsidRDefault="007431ED" w:rsidP="007431ED">
      <w:pPr>
        <w:spacing w:after="170"/>
        <w:ind w:left="340" w:hanging="340"/>
      </w:pPr>
      <w:r>
        <w:rPr>
          <w:color w:val="222222"/>
        </w:rPr>
        <w:t xml:space="preserve">McFadden, G. </w:t>
      </w:r>
      <w:r>
        <w:rPr>
          <w:i/>
          <w:iCs/>
          <w:color w:val="222222"/>
        </w:rPr>
        <w:t>et al</w:t>
      </w:r>
      <w:r>
        <w:rPr>
          <w:color w:val="222222"/>
        </w:rPr>
        <w:t xml:space="preserve">. Cytokine determinants of viral tropism. </w:t>
      </w:r>
      <w:r>
        <w:rPr>
          <w:i/>
          <w:color w:val="222222"/>
        </w:rPr>
        <w:t xml:space="preserve">Nature Reviews Immunology </w:t>
      </w:r>
      <w:r>
        <w:rPr>
          <w:b/>
          <w:bCs/>
          <w:color w:val="222222"/>
        </w:rPr>
        <w:t>9,</w:t>
      </w:r>
      <w:r>
        <w:rPr>
          <w:color w:val="222222"/>
        </w:rPr>
        <w:t xml:space="preserve"> 645-655; 10.1038/nri2623 (2009)</w:t>
      </w:r>
    </w:p>
    <w:p w14:paraId="5D832C1D" w14:textId="77777777" w:rsidR="007431ED" w:rsidRPr="005F6B13" w:rsidRDefault="007431ED" w:rsidP="007431ED">
      <w:pPr>
        <w:spacing w:after="170"/>
        <w:ind w:left="340" w:hanging="340"/>
        <w:rPr>
          <w:lang w:val="en-US"/>
        </w:rPr>
      </w:pPr>
      <w:r>
        <w:t xml:space="preserve">McNab, F. </w:t>
      </w:r>
      <w:r>
        <w:rPr>
          <w:i/>
          <w:iCs/>
        </w:rPr>
        <w:t>et al.</w:t>
      </w:r>
      <w:r>
        <w:t xml:space="preserve"> Type I interferons in infectious disease. </w:t>
      </w:r>
      <w:r w:rsidRPr="005F6B13">
        <w:rPr>
          <w:i/>
          <w:iCs/>
          <w:lang w:val="en-US"/>
        </w:rPr>
        <w:t>Nat. Rev. Immunol.</w:t>
      </w:r>
      <w:r w:rsidRPr="005F6B13">
        <w:rPr>
          <w:lang w:val="en-US"/>
        </w:rPr>
        <w:t xml:space="preserve"> </w:t>
      </w:r>
      <w:r w:rsidRPr="005F6B13">
        <w:rPr>
          <w:b/>
          <w:bCs/>
          <w:lang w:val="en-US"/>
        </w:rPr>
        <w:t>15</w:t>
      </w:r>
      <w:r w:rsidRPr="005F6B13">
        <w:rPr>
          <w:lang w:val="en-US"/>
        </w:rPr>
        <w:t xml:space="preserve">, 87-103; </w:t>
      </w:r>
      <w:r w:rsidRPr="005F6B13">
        <w:rPr>
          <w:color w:val="222222"/>
          <w:lang w:val="en-US"/>
        </w:rPr>
        <w:t>10.1038/nri3787</w:t>
      </w:r>
      <w:r w:rsidRPr="005F6B13">
        <w:rPr>
          <w:lang w:val="en-US"/>
        </w:rPr>
        <w:t xml:space="preserve"> (2015).</w:t>
      </w:r>
    </w:p>
    <w:p w14:paraId="0C404561" w14:textId="77777777" w:rsidR="007431ED" w:rsidRDefault="007431ED" w:rsidP="007431ED">
      <w:pPr>
        <w:spacing w:after="170"/>
        <w:ind w:left="340" w:hanging="340"/>
      </w:pPr>
      <w:r w:rsidRPr="005F6B13">
        <w:rPr>
          <w:lang w:val="en-US"/>
        </w:rPr>
        <w:t xml:space="preserve">Sedy, J. </w:t>
      </w:r>
      <w:r w:rsidRPr="005F6B13">
        <w:rPr>
          <w:i/>
          <w:iCs/>
          <w:lang w:val="en-US"/>
        </w:rPr>
        <w:t>et al.</w:t>
      </w:r>
      <w:r w:rsidRPr="005F6B13">
        <w:rPr>
          <w:lang w:val="en-US"/>
        </w:rPr>
        <w:t xml:space="preserve"> </w:t>
      </w:r>
      <w:r>
        <w:t xml:space="preserve">Tumor necrosis factor superfamily in innate immunity and inflammation. </w:t>
      </w:r>
      <w:r>
        <w:rPr>
          <w:i/>
          <w:iCs/>
        </w:rPr>
        <w:t>Cold Spring Harb. Perspect. Biol.</w:t>
      </w:r>
      <w:r>
        <w:t xml:space="preserve"> </w:t>
      </w:r>
      <w:r>
        <w:rPr>
          <w:b/>
          <w:bCs/>
        </w:rPr>
        <w:t>7,</w:t>
      </w:r>
      <w:r>
        <w:t xml:space="preserve"> a016279; 10.1101/</w:t>
      </w:r>
      <w:proofErr w:type="gramStart"/>
      <w:r>
        <w:t>cshperspect.a</w:t>
      </w:r>
      <w:proofErr w:type="gramEnd"/>
      <w:r>
        <w:t xml:space="preserve">016279 (2015). </w:t>
      </w:r>
    </w:p>
    <w:p w14:paraId="18B262D9" w14:textId="77777777" w:rsidR="007431ED" w:rsidRDefault="007431ED" w:rsidP="007431ED">
      <w:pPr>
        <w:spacing w:after="170"/>
        <w:ind w:left="340" w:hanging="340"/>
      </w:pPr>
      <w:r>
        <w:t xml:space="preserve">Sokol, C. L. &amp; Luster, A. D. The chemokine systems in innate immunity. </w:t>
      </w:r>
      <w:r>
        <w:rPr>
          <w:i/>
          <w:iCs/>
        </w:rPr>
        <w:t>Cold Spring Harb. Perspect. Biol.</w:t>
      </w:r>
      <w:r>
        <w:t xml:space="preserve"> </w:t>
      </w:r>
      <w:r>
        <w:rPr>
          <w:b/>
          <w:bCs/>
        </w:rPr>
        <w:t>7,</w:t>
      </w:r>
      <w:r>
        <w:t xml:space="preserve"> a016303; 10.1101/</w:t>
      </w:r>
      <w:proofErr w:type="gramStart"/>
      <w:r>
        <w:t>cshperspect.a</w:t>
      </w:r>
      <w:proofErr w:type="gramEnd"/>
      <w:r>
        <w:t xml:space="preserve">016303 (2015). </w:t>
      </w:r>
    </w:p>
    <w:p w14:paraId="0E86D2B0" w14:textId="77777777" w:rsidR="007431ED" w:rsidRDefault="007431ED" w:rsidP="007431ED">
      <w:pPr>
        <w:spacing w:after="170"/>
        <w:ind w:left="340" w:hanging="340"/>
      </w:pPr>
      <w:r>
        <w:t xml:space="preserve">Xu, D. &amp; Lu, W. Defensins: A Double-Edged Sword in Host Immunity. </w:t>
      </w:r>
      <w:r>
        <w:rPr>
          <w:i/>
          <w:iCs/>
        </w:rPr>
        <w:t>Frontiers in Immunology</w:t>
      </w:r>
      <w:r>
        <w:t xml:space="preserve"> </w:t>
      </w:r>
      <w:r>
        <w:rPr>
          <w:b/>
          <w:bCs/>
        </w:rPr>
        <w:t>11,</w:t>
      </w:r>
      <w:r>
        <w:t xml:space="preserve"> 538653; 10.3389/fimmu.2020.00764 (2020).</w:t>
      </w:r>
    </w:p>
    <w:p w14:paraId="654D51B9" w14:textId="77777777" w:rsidR="007431ED" w:rsidRDefault="007431ED" w:rsidP="007431ED">
      <w:pPr>
        <w:spacing w:after="170"/>
        <w:ind w:left="340" w:hanging="340"/>
      </w:pPr>
    </w:p>
    <w:p w14:paraId="6245115A" w14:textId="77777777" w:rsidR="007431ED" w:rsidRDefault="007431ED" w:rsidP="007431ED">
      <w:pPr>
        <w:spacing w:after="170"/>
        <w:ind w:left="340" w:hanging="340"/>
        <w:rPr>
          <w:b/>
          <w:bCs/>
        </w:rPr>
      </w:pPr>
      <w:r>
        <w:rPr>
          <w:b/>
          <w:bCs/>
        </w:rPr>
        <w:t>Supplementary Table S8</w:t>
      </w:r>
    </w:p>
    <w:p w14:paraId="0EB7A029" w14:textId="77777777" w:rsidR="007431ED" w:rsidRDefault="007431ED" w:rsidP="007431ED">
      <w:pPr>
        <w:spacing w:after="170"/>
        <w:ind w:left="340" w:hanging="340"/>
      </w:pPr>
      <w:r>
        <w:t xml:space="preserve">Ahmad, H. I. </w:t>
      </w:r>
      <w:r>
        <w:rPr>
          <w:i/>
          <w:iCs/>
        </w:rPr>
        <w:t>et al</w:t>
      </w:r>
      <w:r>
        <w:t xml:space="preserve">. The domestication makeup: evolution, survival, and challenges. </w:t>
      </w:r>
      <w:r>
        <w:rPr>
          <w:i/>
          <w:iCs/>
        </w:rPr>
        <w:t>Front. Ecol. Evol.</w:t>
      </w:r>
      <w:r>
        <w:t xml:space="preserve"> </w:t>
      </w:r>
      <w:r>
        <w:rPr>
          <w:b/>
          <w:bCs/>
        </w:rPr>
        <w:t>8,</w:t>
      </w:r>
      <w:r>
        <w:t xml:space="preserve"> 103; 10.3389/fevo.2020.00103 (2020).</w:t>
      </w:r>
    </w:p>
    <w:p w14:paraId="3587FF0A" w14:textId="77777777" w:rsidR="007431ED" w:rsidRDefault="007431ED" w:rsidP="007431ED">
      <w:pPr>
        <w:spacing w:after="170"/>
        <w:ind w:left="340" w:hanging="340"/>
      </w:pPr>
      <w:r>
        <w:t xml:space="preserve">Alberto, F. J. </w:t>
      </w:r>
      <w:r>
        <w:rPr>
          <w:i/>
          <w:iCs/>
        </w:rPr>
        <w:t>et al.</w:t>
      </w:r>
      <w:r>
        <w:t xml:space="preserve"> Convergent genomic signatures of domestication in sheep and goats. </w:t>
      </w:r>
      <w:r>
        <w:rPr>
          <w:i/>
          <w:iCs/>
        </w:rPr>
        <w:t>Nat. Comm.</w:t>
      </w:r>
      <w:r>
        <w:t xml:space="preserve"> </w:t>
      </w:r>
      <w:r>
        <w:rPr>
          <w:b/>
          <w:bCs/>
        </w:rPr>
        <w:t>9,</w:t>
      </w:r>
      <w:r>
        <w:t xml:space="preserve"> 813; 10.1038/s41467-018-03206-y (2018).</w:t>
      </w:r>
    </w:p>
    <w:p w14:paraId="3D4FFAAD" w14:textId="77777777" w:rsidR="007431ED" w:rsidRDefault="007431ED" w:rsidP="007431ED">
      <w:pPr>
        <w:spacing w:after="170"/>
        <w:ind w:left="340" w:hanging="340"/>
      </w:pPr>
      <w:r>
        <w:t xml:space="preserve">Dou, M. </w:t>
      </w:r>
      <w:r>
        <w:rPr>
          <w:i/>
          <w:iCs/>
        </w:rPr>
        <w:t>et al</w:t>
      </w:r>
      <w:r>
        <w:t xml:space="preserve">. A missense mutation in RRM1 contribute to animal tameness. </w:t>
      </w:r>
      <w:r>
        <w:rPr>
          <w:i/>
          <w:iCs/>
        </w:rPr>
        <w:t>Sci. Adv.</w:t>
      </w:r>
      <w:r>
        <w:t xml:space="preserve"> </w:t>
      </w:r>
      <w:r>
        <w:rPr>
          <w:b/>
          <w:bCs/>
        </w:rPr>
        <w:t>9,</w:t>
      </w:r>
      <w:r>
        <w:t xml:space="preserve"> eadf4068; 10.1126/sciadv.adf4068 (2023).</w:t>
      </w:r>
    </w:p>
    <w:p w14:paraId="405082BC" w14:textId="77777777" w:rsidR="007431ED" w:rsidRDefault="007431ED" w:rsidP="007431ED">
      <w:pPr>
        <w:spacing w:after="170"/>
        <w:ind w:left="340" w:hanging="340"/>
      </w:pPr>
      <w:r>
        <w:t xml:space="preserve">Zheng, Z. </w:t>
      </w:r>
      <w:r>
        <w:rPr>
          <w:i/>
          <w:iCs/>
        </w:rPr>
        <w:t>et al</w:t>
      </w:r>
      <w:r>
        <w:t xml:space="preserve">. The origin of domestication genes in goats. </w:t>
      </w:r>
      <w:r>
        <w:rPr>
          <w:i/>
          <w:iCs/>
        </w:rPr>
        <w:t>Sci. Adv.</w:t>
      </w:r>
      <w:r>
        <w:t xml:space="preserve"> </w:t>
      </w:r>
      <w:r>
        <w:rPr>
          <w:b/>
          <w:bCs/>
        </w:rPr>
        <w:t>6,</w:t>
      </w:r>
      <w:r>
        <w:t xml:space="preserve"> eaaz5216; 10.1126/</w:t>
      </w:r>
      <w:proofErr w:type="gramStart"/>
      <w:r>
        <w:t>sciadv.aaz</w:t>
      </w:r>
      <w:proofErr w:type="gramEnd"/>
      <w:r>
        <w:t>5216 (2020).</w:t>
      </w:r>
    </w:p>
    <w:p w14:paraId="7A8F2D18" w14:textId="77777777" w:rsidR="007431ED" w:rsidRDefault="007431ED" w:rsidP="007431ED">
      <w:pPr>
        <w:spacing w:after="170"/>
      </w:pPr>
    </w:p>
    <w:p w14:paraId="61C1EBA0" w14:textId="77777777" w:rsidR="007431ED" w:rsidRDefault="007431ED" w:rsidP="007431ED">
      <w:pPr>
        <w:spacing w:after="170"/>
        <w:ind w:left="340" w:hanging="340"/>
      </w:pPr>
      <w:r>
        <w:rPr>
          <w:b/>
          <w:bCs/>
        </w:rPr>
        <w:t>Supplementary Table S9</w:t>
      </w:r>
    </w:p>
    <w:p w14:paraId="67794758" w14:textId="77777777" w:rsidR="007431ED" w:rsidRDefault="007431ED" w:rsidP="007431ED">
      <w:pPr>
        <w:spacing w:after="170"/>
        <w:ind w:left="340" w:hanging="340"/>
      </w:pPr>
      <w:r>
        <w:t xml:space="preserve">Abou-Naga, A. M. </w:t>
      </w:r>
      <w:r>
        <w:rPr>
          <w:i/>
          <w:iCs/>
        </w:rPr>
        <w:t>et al.</w:t>
      </w:r>
      <w:r>
        <w:t xml:space="preserve"> Genome-wide analysis identified candidate variants and genes associated with heat-stress adaptation in Egyptian sheep breeds. </w:t>
      </w:r>
      <w:r>
        <w:rPr>
          <w:i/>
          <w:iCs/>
        </w:rPr>
        <w:t>Front. Genet.</w:t>
      </w:r>
      <w:r>
        <w:t xml:space="preserve"> </w:t>
      </w:r>
      <w:r>
        <w:rPr>
          <w:b/>
          <w:bCs/>
        </w:rPr>
        <w:t>13,</w:t>
      </w:r>
      <w:r>
        <w:t xml:space="preserve"> </w:t>
      </w:r>
      <w:proofErr w:type="gramStart"/>
      <w:r>
        <w:t>898522;  10.3389</w:t>
      </w:r>
      <w:proofErr w:type="gramEnd"/>
      <w:r>
        <w:t xml:space="preserve">/fgene.2022.898522 (2022). </w:t>
      </w:r>
    </w:p>
    <w:p w14:paraId="32B2DC3A" w14:textId="77777777" w:rsidR="007431ED" w:rsidRDefault="007431ED" w:rsidP="007431ED">
      <w:pPr>
        <w:spacing w:after="170"/>
        <w:ind w:left="340" w:hanging="340"/>
      </w:pPr>
      <w:r>
        <w:t xml:space="preserve">Ahbara, A. </w:t>
      </w:r>
      <w:r>
        <w:rPr>
          <w:i/>
          <w:iCs/>
        </w:rPr>
        <w:t>et al.</w:t>
      </w:r>
      <w:r>
        <w:t xml:space="preserve"> Regions and genes associated with fat deposition and tail morphology in Ethiopian indigenous sheep. </w:t>
      </w:r>
      <w:r>
        <w:rPr>
          <w:i/>
          <w:iCs/>
        </w:rPr>
        <w:t>Front. Genet.</w:t>
      </w:r>
      <w:r>
        <w:t xml:space="preserve"> </w:t>
      </w:r>
      <w:r>
        <w:rPr>
          <w:b/>
          <w:bCs/>
        </w:rPr>
        <w:t>9,</w:t>
      </w:r>
      <w:r>
        <w:t xml:space="preserve"> 699; 10.3389/fgene.2018.00699 (2019).</w:t>
      </w:r>
    </w:p>
    <w:p w14:paraId="12B76E12" w14:textId="77777777" w:rsidR="007431ED" w:rsidRDefault="007431ED" w:rsidP="007431ED">
      <w:pPr>
        <w:spacing w:after="240"/>
        <w:ind w:left="360" w:hanging="360"/>
        <w:jc w:val="both"/>
      </w:pPr>
      <w:r>
        <w:rPr>
          <w:rFonts w:ascii="Times" w:hAnsi="Times"/>
          <w:color w:val="000000" w:themeColor="text1"/>
          <w:lang w:val="en-HK"/>
        </w:rPr>
        <w:t xml:space="preserve">Archana, P. R. </w:t>
      </w:r>
      <w:r>
        <w:rPr>
          <w:rFonts w:ascii="Times" w:hAnsi="Times"/>
          <w:i/>
          <w:color w:val="000000" w:themeColor="text1"/>
          <w:lang w:val="en-HK"/>
        </w:rPr>
        <w:t>et al.</w:t>
      </w:r>
      <w:r>
        <w:rPr>
          <w:rFonts w:ascii="Times" w:hAnsi="Times"/>
          <w:color w:val="000000" w:themeColor="text1"/>
          <w:lang w:val="en-HK"/>
        </w:rPr>
        <w:t xml:space="preserve"> Role of heat shock proteins in livestock adaptation to heat stress. </w:t>
      </w:r>
      <w:r>
        <w:rPr>
          <w:rFonts w:ascii="Times" w:hAnsi="Times"/>
          <w:i/>
          <w:color w:val="000000" w:themeColor="text1"/>
          <w:lang w:val="en-HK"/>
        </w:rPr>
        <w:t>J. Dairy Vet. Anim. Res.</w:t>
      </w:r>
      <w:r>
        <w:rPr>
          <w:rFonts w:ascii="Times" w:hAnsi="Times"/>
          <w:color w:val="000000" w:themeColor="text1"/>
          <w:lang w:val="en-HK"/>
        </w:rPr>
        <w:t xml:space="preserve"> </w:t>
      </w:r>
      <w:r>
        <w:rPr>
          <w:rFonts w:ascii="Times" w:hAnsi="Times"/>
          <w:b/>
          <w:color w:val="000000" w:themeColor="text1"/>
          <w:lang w:val="en-HK"/>
        </w:rPr>
        <w:t>5(1)</w:t>
      </w:r>
      <w:r>
        <w:rPr>
          <w:rFonts w:ascii="Times" w:hAnsi="Times"/>
          <w:color w:val="000000" w:themeColor="text1"/>
          <w:lang w:val="en-HK"/>
        </w:rPr>
        <w:t xml:space="preserve">, 13-19 (2017). </w:t>
      </w:r>
    </w:p>
    <w:p w14:paraId="22066994" w14:textId="77777777" w:rsidR="007431ED" w:rsidRDefault="007431ED" w:rsidP="007431ED">
      <w:pPr>
        <w:spacing w:after="170"/>
        <w:ind w:left="340" w:hanging="340"/>
      </w:pPr>
      <w:r>
        <w:lastRenderedPageBreak/>
        <w:t xml:space="preserve">Arora, R., Yadav, H. S. &amp; Yadav, D. K. Identification of novel single nucleotide polymorphisms in candidate genes for mutton quality in Indian sheep. </w:t>
      </w:r>
      <w:r>
        <w:rPr>
          <w:i/>
        </w:rPr>
        <w:t>Animal Molecular Breeding</w:t>
      </w:r>
      <w:r>
        <w:t xml:space="preserve"> </w:t>
      </w:r>
      <w:r>
        <w:rPr>
          <w:b/>
        </w:rPr>
        <w:t>4</w:t>
      </w:r>
      <w:r>
        <w:t>, 1-5; 10.5376/amb.2014.04.0001 (2014).</w:t>
      </w:r>
    </w:p>
    <w:p w14:paraId="6B0D1FB7" w14:textId="77777777" w:rsidR="007431ED" w:rsidRDefault="007431ED" w:rsidP="007431ED">
      <w:pPr>
        <w:spacing w:after="170"/>
        <w:ind w:left="340" w:hanging="340"/>
      </w:pPr>
      <w:r>
        <w:t xml:space="preserve">Baazaoui, I., Bedhiaf-Romdhani, S., Mastrangelo, S. &amp; Ciani, E. Genome-wide analyses reveal population structure and identify candidate genes associated with tail fatness in local sheep from a semi-arid area. </w:t>
      </w:r>
      <w:r>
        <w:rPr>
          <w:i/>
          <w:iCs/>
        </w:rPr>
        <w:t>Animal</w:t>
      </w:r>
      <w:r>
        <w:t xml:space="preserve"> </w:t>
      </w:r>
      <w:r>
        <w:rPr>
          <w:b/>
          <w:bCs/>
        </w:rPr>
        <w:t>15,</w:t>
      </w:r>
      <w:r>
        <w:t xml:space="preserve"> 100193; 10.1016/j.animal.2021.100193 (2021).</w:t>
      </w:r>
    </w:p>
    <w:p w14:paraId="71869E39" w14:textId="77777777" w:rsidR="007431ED" w:rsidRDefault="007431ED" w:rsidP="007431ED">
      <w:pPr>
        <w:spacing w:after="170"/>
        <w:ind w:left="340" w:hanging="340"/>
      </w:pPr>
      <w:r>
        <w:t xml:space="preserve">Bakhtiarizadeh, M. R. &amp; Alamouti, A. A. RNA-Seq based genetic variant discovery provides new insights into controlling fat deposition in the tail of sheep. </w:t>
      </w:r>
      <w:r>
        <w:rPr>
          <w:i/>
          <w:iCs/>
        </w:rPr>
        <w:t>Sci Rep</w:t>
      </w:r>
      <w:r>
        <w:t xml:space="preserve"> </w:t>
      </w:r>
      <w:r>
        <w:rPr>
          <w:b/>
          <w:bCs/>
        </w:rPr>
        <w:t>10,</w:t>
      </w:r>
      <w:r>
        <w:t xml:space="preserve"> 13525; 10.1038/s41598-020-70527-8 (2020).</w:t>
      </w:r>
    </w:p>
    <w:p w14:paraId="5470DC61" w14:textId="77777777" w:rsidR="007431ED" w:rsidRDefault="007431ED" w:rsidP="007431ED">
      <w:pPr>
        <w:spacing w:after="170"/>
        <w:ind w:left="340" w:hanging="340"/>
      </w:pPr>
      <w:r>
        <w:t xml:space="preserve">Becker, G. M., Woods, J. L., Schauer, C. S., Stewart, W. C. &amp; Murdoch, B. M. Genetic association of wool quality characteristics in United States Rambouillet sheep. </w:t>
      </w:r>
      <w:r>
        <w:rPr>
          <w:i/>
          <w:iCs/>
        </w:rPr>
        <w:t>Front. Genet.</w:t>
      </w:r>
      <w:r>
        <w:t xml:space="preserve"> </w:t>
      </w:r>
      <w:r>
        <w:rPr>
          <w:b/>
          <w:bCs/>
        </w:rPr>
        <w:t>13,</w:t>
      </w:r>
      <w:r>
        <w:t xml:space="preserve"> 1081175; 10.3389/fgene.2022.1081175 (2023).</w:t>
      </w:r>
    </w:p>
    <w:p w14:paraId="08C34FD5" w14:textId="77777777" w:rsidR="007431ED" w:rsidRDefault="007431ED" w:rsidP="007431ED">
      <w:pPr>
        <w:spacing w:after="170"/>
        <w:ind w:left="340" w:hanging="340"/>
      </w:pPr>
      <w:r>
        <w:t xml:space="preserve">Cao, Y. </w:t>
      </w:r>
      <w:r>
        <w:rPr>
          <w:i/>
          <w:iCs/>
        </w:rPr>
        <w:t>et al</w:t>
      </w:r>
      <w:r>
        <w:t xml:space="preserve">. Genome-wide association study of body weights in Hu sheep and population verification of related single-nucleotide polymorphisms. </w:t>
      </w:r>
      <w:r>
        <w:rPr>
          <w:i/>
          <w:iCs/>
        </w:rPr>
        <w:t>Front. Genet.</w:t>
      </w:r>
      <w:r>
        <w:t xml:space="preserve"> </w:t>
      </w:r>
      <w:r>
        <w:rPr>
          <w:b/>
          <w:bCs/>
        </w:rPr>
        <w:t>11,</w:t>
      </w:r>
      <w:r>
        <w:t xml:space="preserve"> 588; 10.3389/fgene.2020.00588 (2020).</w:t>
      </w:r>
    </w:p>
    <w:p w14:paraId="47DA42A5" w14:textId="77777777" w:rsidR="007431ED" w:rsidRDefault="007431ED" w:rsidP="007431ED">
      <w:pPr>
        <w:spacing w:after="170"/>
        <w:ind w:left="340" w:hanging="340"/>
      </w:pPr>
      <w:r>
        <w:t xml:space="preserve">Chiang, C. </w:t>
      </w:r>
      <w:r>
        <w:rPr>
          <w:i/>
          <w:iCs/>
        </w:rPr>
        <w:t>et al</w:t>
      </w:r>
      <w:r>
        <w:t xml:space="preserve">. Essential Role for Sonic hedgehog during Hair Follicle Morphogenesis. </w:t>
      </w:r>
      <w:r>
        <w:rPr>
          <w:i/>
          <w:iCs/>
        </w:rPr>
        <w:t>Developmental Biology</w:t>
      </w:r>
      <w:r>
        <w:t xml:space="preserve"> </w:t>
      </w:r>
      <w:r>
        <w:rPr>
          <w:b/>
          <w:bCs/>
        </w:rPr>
        <w:t>205,</w:t>
      </w:r>
      <w:r>
        <w:t xml:space="preserve"> 1–9 (1999). </w:t>
      </w:r>
    </w:p>
    <w:p w14:paraId="1B3B8A7C" w14:textId="77777777" w:rsidR="007431ED" w:rsidRDefault="007431ED" w:rsidP="007431ED">
      <w:pPr>
        <w:spacing w:after="240"/>
        <w:ind w:left="360" w:hanging="360"/>
        <w:jc w:val="both"/>
      </w:pPr>
      <w:r w:rsidRPr="002E244B">
        <w:rPr>
          <w:rFonts w:ascii="Times" w:hAnsi="Times"/>
          <w:color w:val="000000" w:themeColor="text1"/>
        </w:rPr>
        <w:t xml:space="preserve">Collier, R. J. </w:t>
      </w:r>
      <w:r w:rsidRPr="002E244B">
        <w:rPr>
          <w:rFonts w:ascii="Times" w:hAnsi="Times"/>
          <w:i/>
          <w:color w:val="000000" w:themeColor="text1"/>
        </w:rPr>
        <w:t>et al</w:t>
      </w:r>
      <w:r w:rsidRPr="002E244B">
        <w:rPr>
          <w:rFonts w:ascii="Times" w:hAnsi="Times"/>
          <w:color w:val="000000" w:themeColor="text1"/>
        </w:rPr>
        <w:t xml:space="preserve">. </w:t>
      </w:r>
      <w:r>
        <w:rPr>
          <w:rFonts w:ascii="Times" w:hAnsi="Times"/>
          <w:color w:val="000000" w:themeColor="text1"/>
          <w:lang w:val="en-HK"/>
        </w:rPr>
        <w:t xml:space="preserve">Invited review: genes involved in the bovine heat stress response. </w:t>
      </w:r>
      <w:r>
        <w:rPr>
          <w:rFonts w:ascii="Times" w:hAnsi="Times"/>
          <w:i/>
          <w:color w:val="000000" w:themeColor="text1"/>
          <w:lang w:val="en-HK"/>
        </w:rPr>
        <w:t>J. Dairy Sci.</w:t>
      </w:r>
      <w:r>
        <w:rPr>
          <w:rFonts w:ascii="Times" w:hAnsi="Times"/>
          <w:color w:val="000000" w:themeColor="text1"/>
          <w:lang w:val="en-HK"/>
        </w:rPr>
        <w:t xml:space="preserve"> </w:t>
      </w:r>
      <w:r>
        <w:rPr>
          <w:rFonts w:ascii="Times" w:hAnsi="Times"/>
          <w:b/>
          <w:color w:val="000000" w:themeColor="text1"/>
          <w:lang w:val="en-HK"/>
        </w:rPr>
        <w:t>91</w:t>
      </w:r>
      <w:r>
        <w:rPr>
          <w:rFonts w:ascii="Times" w:hAnsi="Times"/>
          <w:color w:val="000000" w:themeColor="text1"/>
          <w:lang w:val="en-HK"/>
        </w:rPr>
        <w:t xml:space="preserve">, 445-454 (2008). </w:t>
      </w:r>
    </w:p>
    <w:p w14:paraId="563C8904" w14:textId="77777777" w:rsidR="007431ED" w:rsidRDefault="007431ED" w:rsidP="007431ED">
      <w:pPr>
        <w:spacing w:after="170"/>
        <w:ind w:left="340" w:hanging="340"/>
      </w:pPr>
      <w:r>
        <w:t xml:space="preserve">Demars, J. </w:t>
      </w:r>
      <w:r>
        <w:rPr>
          <w:i/>
          <w:iCs/>
        </w:rPr>
        <w:t>et al.</w:t>
      </w:r>
      <w:r>
        <w:t xml:space="preserve"> Genome-Wide Identification of the Mutation Underlying Fleece Variation and Discriminating Ancestral Hairy Species from Modern Woolly Sheep. </w:t>
      </w:r>
      <w:r>
        <w:rPr>
          <w:i/>
          <w:iCs/>
        </w:rPr>
        <w:t>Molecular Biology and Evolution</w:t>
      </w:r>
      <w:r>
        <w:t xml:space="preserve"> </w:t>
      </w:r>
      <w:r>
        <w:rPr>
          <w:b/>
          <w:bCs/>
        </w:rPr>
        <w:t>34,</w:t>
      </w:r>
      <w:r>
        <w:t xml:space="preserve"> 1722–1729 (2017). </w:t>
      </w:r>
    </w:p>
    <w:p w14:paraId="6B6153B7" w14:textId="77777777" w:rsidR="007431ED" w:rsidRDefault="007431ED" w:rsidP="007431ED">
      <w:pPr>
        <w:spacing w:after="170"/>
        <w:ind w:left="340" w:hanging="340"/>
      </w:pPr>
      <w:r>
        <w:t xml:space="preserve">Dicks, P., Russel, A. J. F. &amp; Lincoln, G. A. The role of prolactin in the reactivation of hair follicles in relation to moulting in cashmere goats. </w:t>
      </w:r>
      <w:r>
        <w:rPr>
          <w:i/>
          <w:iCs/>
        </w:rPr>
        <w:t>Journal of Endocrinology</w:t>
      </w:r>
      <w:r>
        <w:t xml:space="preserve"> </w:t>
      </w:r>
      <w:r>
        <w:rPr>
          <w:b/>
          <w:bCs/>
        </w:rPr>
        <w:t>143,</w:t>
      </w:r>
      <w:r>
        <w:t xml:space="preserve"> 441-448 (1994).</w:t>
      </w:r>
    </w:p>
    <w:p w14:paraId="0FD57797" w14:textId="77777777" w:rsidR="007431ED" w:rsidRDefault="007431ED" w:rsidP="007431ED">
      <w:pPr>
        <w:spacing w:after="240"/>
        <w:ind w:left="360" w:hanging="360"/>
        <w:jc w:val="both"/>
      </w:pPr>
      <w:r>
        <w:rPr>
          <w:rFonts w:ascii="Times" w:hAnsi="Times"/>
          <w:color w:val="000000" w:themeColor="text1"/>
          <w:lang w:val="en-HK"/>
        </w:rPr>
        <w:t xml:space="preserve">Dikmem, S. </w:t>
      </w:r>
      <w:r>
        <w:rPr>
          <w:rFonts w:ascii="Times" w:hAnsi="Times"/>
          <w:i/>
          <w:color w:val="000000" w:themeColor="text1"/>
          <w:lang w:val="en-HK"/>
        </w:rPr>
        <w:t>et al</w:t>
      </w:r>
      <w:r>
        <w:rPr>
          <w:rFonts w:ascii="Times" w:hAnsi="Times"/>
          <w:color w:val="000000" w:themeColor="text1"/>
          <w:lang w:val="en-HK"/>
        </w:rPr>
        <w:t xml:space="preserve">. Genome-wide association mapping for identification of quantitative trait loci for rectal temperature during heat stress in Holstein cattle. </w:t>
      </w:r>
      <w:r>
        <w:rPr>
          <w:rFonts w:ascii="Times" w:hAnsi="Times"/>
          <w:i/>
          <w:color w:val="000000" w:themeColor="text1"/>
          <w:lang w:val="en-HK"/>
        </w:rPr>
        <w:t>PLoS one</w:t>
      </w:r>
      <w:r>
        <w:rPr>
          <w:rFonts w:ascii="Times" w:hAnsi="Times"/>
          <w:color w:val="000000" w:themeColor="text1"/>
          <w:lang w:val="en-HK"/>
        </w:rPr>
        <w:t xml:space="preserve"> </w:t>
      </w:r>
      <w:r>
        <w:rPr>
          <w:rFonts w:ascii="Times" w:hAnsi="Times"/>
          <w:b/>
          <w:color w:val="000000" w:themeColor="text1"/>
          <w:lang w:val="en-HK"/>
        </w:rPr>
        <w:t>8(7)</w:t>
      </w:r>
      <w:r>
        <w:rPr>
          <w:rFonts w:ascii="Times" w:hAnsi="Times"/>
          <w:color w:val="000000" w:themeColor="text1"/>
          <w:lang w:val="en-HK"/>
        </w:rPr>
        <w:t>, e69202 (2013).</w:t>
      </w:r>
    </w:p>
    <w:p w14:paraId="0B5982BF" w14:textId="77777777" w:rsidR="007431ED" w:rsidRDefault="007431ED" w:rsidP="007431ED">
      <w:pPr>
        <w:spacing w:after="170"/>
        <w:ind w:left="340" w:hanging="340"/>
      </w:pPr>
      <w:r>
        <w:t xml:space="preserve">Ebrahimi, F., Gholizadeh, M., Rahimi-Mianji, G. &amp; Farhadi, A. Detection of QTL for greasy fleece weight in sheep using a 50 K single nucleotide polymorphism chip. </w:t>
      </w:r>
      <w:r>
        <w:rPr>
          <w:i/>
          <w:iCs/>
        </w:rPr>
        <w:t>Trop Anim Health Prod</w:t>
      </w:r>
      <w:r>
        <w:t xml:space="preserve"> </w:t>
      </w:r>
      <w:r>
        <w:rPr>
          <w:b/>
          <w:bCs/>
        </w:rPr>
        <w:t>49,</w:t>
      </w:r>
      <w:r>
        <w:t xml:space="preserve"> 1657–1662 (2017). </w:t>
      </w:r>
    </w:p>
    <w:p w14:paraId="03F99748" w14:textId="77777777" w:rsidR="007431ED" w:rsidRDefault="007431ED" w:rsidP="007431ED">
      <w:pPr>
        <w:spacing w:after="170"/>
        <w:ind w:left="340" w:hanging="340"/>
      </w:pPr>
      <w:r>
        <w:t xml:space="preserve">Farhadi, S. </w:t>
      </w:r>
      <w:r>
        <w:rPr>
          <w:i/>
          <w:iCs/>
        </w:rPr>
        <w:t>et al</w:t>
      </w:r>
      <w:r>
        <w:t xml:space="preserve">. Comprehensive Gene Expression Profiling Analysis of Adipose Tissue in Male Individuals from Fat- and Thin-Tailed Sheep Breeds. </w:t>
      </w:r>
      <w:r>
        <w:rPr>
          <w:i/>
          <w:iCs/>
        </w:rPr>
        <w:t>Animals</w:t>
      </w:r>
      <w:r>
        <w:t xml:space="preserve"> </w:t>
      </w:r>
      <w:r>
        <w:rPr>
          <w:b/>
          <w:bCs/>
        </w:rPr>
        <w:t>13,</w:t>
      </w:r>
      <w:r>
        <w:t xml:space="preserve"> 3475; 10.3390/ani13223475 (2023).</w:t>
      </w:r>
    </w:p>
    <w:p w14:paraId="192D59FC" w14:textId="77777777" w:rsidR="007431ED" w:rsidRDefault="007431ED" w:rsidP="007431ED">
      <w:pPr>
        <w:spacing w:after="170"/>
        <w:ind w:left="340" w:hanging="340"/>
      </w:pPr>
      <w:r>
        <w:t xml:space="preserve">Farhadi, S., Shodja Ghias, J., Hasanpur, K., Mohammadi, S. A. &amp; Ebrahimie, E. Molecular mechanisms of fat deposition: IL-6 is a hub gene in fat lipolysis, comparing thin-tailed with fat-tailed sheep breeds. </w:t>
      </w:r>
      <w:r>
        <w:rPr>
          <w:i/>
          <w:iCs/>
        </w:rPr>
        <w:t>Archives Animal Breeding</w:t>
      </w:r>
      <w:r>
        <w:t xml:space="preserve"> </w:t>
      </w:r>
      <w:r>
        <w:rPr>
          <w:b/>
          <w:bCs/>
        </w:rPr>
        <w:t>64,</w:t>
      </w:r>
      <w:r>
        <w:t xml:space="preserve"> 53–68 (2021). </w:t>
      </w:r>
    </w:p>
    <w:p w14:paraId="7BE1CE31" w14:textId="77777777" w:rsidR="007431ED" w:rsidRDefault="007431ED" w:rsidP="007431ED">
      <w:pPr>
        <w:spacing w:after="170"/>
        <w:ind w:left="340" w:hanging="340"/>
      </w:pPr>
      <w:r>
        <w:rPr>
          <w:color w:val="222222"/>
        </w:rPr>
        <w:t xml:space="preserve">Gavran, M., Antunović, Z., &amp; Gantner, V. Candidate genes associated with economically important traits of sheep-a review. </w:t>
      </w:r>
      <w:r>
        <w:rPr>
          <w:i/>
          <w:color w:val="222222"/>
        </w:rPr>
        <w:t xml:space="preserve">Agriculturae Conspectus Scientificus </w:t>
      </w:r>
      <w:r>
        <w:rPr>
          <w:b/>
          <w:bCs/>
          <w:color w:val="222222"/>
        </w:rPr>
        <w:t>86,</w:t>
      </w:r>
      <w:r>
        <w:rPr>
          <w:color w:val="222222"/>
        </w:rPr>
        <w:t xml:space="preserve"> 195-201 (2021).</w:t>
      </w:r>
    </w:p>
    <w:p w14:paraId="20B0301A" w14:textId="77777777" w:rsidR="007431ED" w:rsidRDefault="007431ED" w:rsidP="007431ED">
      <w:pPr>
        <w:spacing w:after="170"/>
        <w:ind w:left="340" w:hanging="340"/>
      </w:pPr>
      <w:r>
        <w:t>Gebreselassie, G., Berihulay, H., Jiang, L. &amp; Ma, Y. Review on Genomic Regions and Candidate Genes Associated with Economically Important Production and Reproduction Traits in Sheep (</w:t>
      </w:r>
      <w:r>
        <w:rPr>
          <w:i/>
          <w:iCs/>
        </w:rPr>
        <w:t>Ovies aries</w:t>
      </w:r>
      <w:r>
        <w:t xml:space="preserve">). Animals </w:t>
      </w:r>
      <w:r>
        <w:rPr>
          <w:b/>
          <w:bCs/>
        </w:rPr>
        <w:t>10,</w:t>
      </w:r>
      <w:r>
        <w:t xml:space="preserve"> 33; 10.3390/ani10010033 (2020).</w:t>
      </w:r>
    </w:p>
    <w:p w14:paraId="22322A7E" w14:textId="77777777" w:rsidR="007431ED" w:rsidRDefault="007431ED" w:rsidP="007431ED">
      <w:pPr>
        <w:spacing w:after="170"/>
        <w:ind w:left="340" w:hanging="340"/>
      </w:pPr>
      <w:r>
        <w:t xml:space="preserve">Georges, M. </w:t>
      </w:r>
      <w:r>
        <w:rPr>
          <w:i/>
          <w:iCs/>
        </w:rPr>
        <w:t>et al</w:t>
      </w:r>
      <w:r>
        <w:t xml:space="preserve">. Harnessing genomics information for livestock improvement. </w:t>
      </w:r>
      <w:r>
        <w:rPr>
          <w:i/>
          <w:iCs/>
        </w:rPr>
        <w:t>Nat. Rev. Genet.</w:t>
      </w:r>
      <w:r>
        <w:t xml:space="preserve"> </w:t>
      </w:r>
      <w:r>
        <w:rPr>
          <w:b/>
          <w:bCs/>
        </w:rPr>
        <w:t>20,</w:t>
      </w:r>
      <w:r>
        <w:t xml:space="preserve"> 135-156 (2019).</w:t>
      </w:r>
    </w:p>
    <w:p w14:paraId="7994DD77" w14:textId="77777777" w:rsidR="007431ED" w:rsidRDefault="007431ED" w:rsidP="007431ED">
      <w:pPr>
        <w:spacing w:after="170"/>
        <w:ind w:left="340" w:hanging="340"/>
      </w:pPr>
      <w:r>
        <w:lastRenderedPageBreak/>
        <w:t xml:space="preserve">Ghildiyal, K. </w:t>
      </w:r>
      <w:r>
        <w:rPr>
          <w:i/>
          <w:iCs/>
        </w:rPr>
        <w:t>et al</w:t>
      </w:r>
      <w:r>
        <w:t xml:space="preserve">. Selection signatures for fiber production in commercial species: A review. </w:t>
      </w:r>
      <w:r>
        <w:rPr>
          <w:i/>
          <w:iCs/>
        </w:rPr>
        <w:t>Animal Genetics</w:t>
      </w:r>
      <w:r>
        <w:t xml:space="preserve"> </w:t>
      </w:r>
      <w:r>
        <w:rPr>
          <w:b/>
          <w:bCs/>
        </w:rPr>
        <w:t>54,</w:t>
      </w:r>
      <w:r>
        <w:t xml:space="preserve"> 3–23 (2023). </w:t>
      </w:r>
    </w:p>
    <w:p w14:paraId="5F011930" w14:textId="77777777" w:rsidR="007431ED" w:rsidRDefault="007431ED" w:rsidP="007431ED">
      <w:pPr>
        <w:spacing w:after="170"/>
        <w:ind w:left="340" w:hanging="340"/>
      </w:pPr>
      <w:r>
        <w:t xml:space="preserve">Gutiérrez-Gil, B. </w:t>
      </w:r>
      <w:r>
        <w:rPr>
          <w:i/>
          <w:iCs/>
        </w:rPr>
        <w:t>et al.</w:t>
      </w:r>
      <w:r>
        <w:t xml:space="preserve"> High-resolution analysis of selection sweeps identified between fine-wool Merino and coarse-wool Churra sheep breeds. </w:t>
      </w:r>
      <w:r>
        <w:rPr>
          <w:i/>
          <w:iCs/>
        </w:rPr>
        <w:t xml:space="preserve">Genetics Selection Evolution </w:t>
      </w:r>
      <w:r>
        <w:rPr>
          <w:b/>
          <w:bCs/>
        </w:rPr>
        <w:t xml:space="preserve">49, </w:t>
      </w:r>
      <w:r>
        <w:t>81; 10.1186/s12711-017-0354-x (2017).</w:t>
      </w:r>
    </w:p>
    <w:p w14:paraId="48302320" w14:textId="77777777" w:rsidR="007431ED" w:rsidRDefault="007431ED" w:rsidP="007431ED">
      <w:pPr>
        <w:spacing w:after="170"/>
        <w:ind w:left="340" w:hanging="340"/>
      </w:pPr>
      <w:r>
        <w:t xml:space="preserve">Habimana, V. </w:t>
      </w:r>
      <w:r>
        <w:rPr>
          <w:i/>
          <w:iCs/>
        </w:rPr>
        <w:t>et al.</w:t>
      </w:r>
      <w:r>
        <w:t xml:space="preserve"> Genes and models for estimating genetic parameters for heat tolerance in dairy cattle. </w:t>
      </w:r>
      <w:r>
        <w:rPr>
          <w:i/>
          <w:iCs/>
        </w:rPr>
        <w:t>Front. Genet.</w:t>
      </w:r>
      <w:r>
        <w:t xml:space="preserve"> </w:t>
      </w:r>
      <w:r>
        <w:rPr>
          <w:b/>
          <w:bCs/>
        </w:rPr>
        <w:t>14,</w:t>
      </w:r>
      <w:r>
        <w:t xml:space="preserve"> 1127175; 10.3389/fgene.2023.1127175 (2023).</w:t>
      </w:r>
    </w:p>
    <w:p w14:paraId="79C0508C" w14:textId="77777777" w:rsidR="007431ED" w:rsidRDefault="007431ED" w:rsidP="007431ED">
      <w:pPr>
        <w:spacing w:after="170"/>
        <w:ind w:left="340" w:hanging="340"/>
      </w:pPr>
      <w:r>
        <w:t xml:space="preserve">Hariyono, D. N. H. &amp; Prihandini, P. W. Association of selected gene polymorphisms with thermotolerance traits in cattle – A review. </w:t>
      </w:r>
      <w:r>
        <w:rPr>
          <w:i/>
          <w:iCs/>
        </w:rPr>
        <w:t>Animal Bioscience</w:t>
      </w:r>
      <w:r>
        <w:t xml:space="preserve"> </w:t>
      </w:r>
      <w:r>
        <w:rPr>
          <w:b/>
          <w:bCs/>
        </w:rPr>
        <w:t>35,</w:t>
      </w:r>
      <w:r>
        <w:t xml:space="preserve"> 1635–1648 (2022).</w:t>
      </w:r>
    </w:p>
    <w:p w14:paraId="61DF0777" w14:textId="77777777" w:rsidR="007431ED" w:rsidRDefault="007431ED" w:rsidP="007431ED">
      <w:pPr>
        <w:pStyle w:val="NormalWeb"/>
        <w:spacing w:before="280" w:after="240" w:afterAutospacing="0"/>
        <w:ind w:left="540" w:hanging="540"/>
        <w:jc w:val="both"/>
      </w:pPr>
      <w:r>
        <w:rPr>
          <w:rFonts w:ascii="Times" w:hAnsi="Times"/>
          <w:color w:val="000000" w:themeColor="text1"/>
          <w:lang w:val="en-HK"/>
        </w:rPr>
        <w:t xml:space="preserve">Hector, T. E. </w:t>
      </w:r>
      <w:r>
        <w:rPr>
          <w:rFonts w:ascii="Times" w:hAnsi="Times"/>
          <w:i/>
          <w:color w:val="000000" w:themeColor="text1"/>
          <w:lang w:val="en-HK"/>
        </w:rPr>
        <w:t>et al</w:t>
      </w:r>
      <w:r>
        <w:rPr>
          <w:rFonts w:ascii="Times" w:hAnsi="Times"/>
          <w:color w:val="000000" w:themeColor="text1"/>
          <w:lang w:val="en-HK"/>
        </w:rPr>
        <w:t xml:space="preserve">. Infection burdens and virulence under heat stress: ecological and evolutionary considerations. </w:t>
      </w:r>
      <w:r>
        <w:rPr>
          <w:rFonts w:ascii="Times" w:hAnsi="Times"/>
          <w:i/>
          <w:color w:val="000000" w:themeColor="text1"/>
          <w:lang w:val="en-HK"/>
        </w:rPr>
        <w:t>Phil. Trans. R. Soc.</w:t>
      </w:r>
      <w:r>
        <w:rPr>
          <w:rFonts w:ascii="Times" w:hAnsi="Times"/>
          <w:color w:val="000000" w:themeColor="text1"/>
          <w:lang w:val="en-HK"/>
        </w:rPr>
        <w:t xml:space="preserve"> B </w:t>
      </w:r>
      <w:r>
        <w:rPr>
          <w:rFonts w:ascii="Times" w:hAnsi="Times"/>
          <w:b/>
          <w:color w:val="000000" w:themeColor="text1"/>
          <w:lang w:val="en-HK"/>
        </w:rPr>
        <w:t>378</w:t>
      </w:r>
      <w:r>
        <w:rPr>
          <w:rFonts w:ascii="Times" w:hAnsi="Times"/>
          <w:color w:val="000000" w:themeColor="text1"/>
          <w:lang w:val="en-HK"/>
        </w:rPr>
        <w:t>, 20220018 (2023).</w:t>
      </w:r>
    </w:p>
    <w:p w14:paraId="442E3CC4" w14:textId="77777777" w:rsidR="007431ED" w:rsidRDefault="007431ED" w:rsidP="007431ED">
      <w:pPr>
        <w:spacing w:after="170"/>
        <w:ind w:left="340" w:hanging="340"/>
      </w:pPr>
      <w:r>
        <w:t xml:space="preserve">Hosseini, S. F., Bakhtiarizadeh, M. R. &amp; Salehi, A. Meta-analysis of RNA-Seq datasets highlights novel genes/pathways involved in fat deposition in fat-tail of sheep. </w:t>
      </w:r>
      <w:r>
        <w:rPr>
          <w:i/>
          <w:iCs/>
        </w:rPr>
        <w:t>Front. Vet. Sci.</w:t>
      </w:r>
      <w:r>
        <w:t xml:space="preserve"> </w:t>
      </w:r>
      <w:r>
        <w:rPr>
          <w:b/>
          <w:bCs/>
        </w:rPr>
        <w:t>10,</w:t>
      </w:r>
      <w:r>
        <w:t xml:space="preserve"> 1159921; 10.3389/fvets.2023.1159921 (2023).</w:t>
      </w:r>
    </w:p>
    <w:p w14:paraId="3CDE118E" w14:textId="77777777" w:rsidR="007431ED" w:rsidRDefault="007431ED" w:rsidP="007431ED">
      <w:pPr>
        <w:spacing w:after="170"/>
        <w:ind w:left="340" w:hanging="340"/>
      </w:pPr>
      <w:r>
        <w:t xml:space="preserve">Hu, T. </w:t>
      </w:r>
      <w:r>
        <w:rPr>
          <w:i/>
          <w:iCs/>
        </w:rPr>
        <w:t>et al.</w:t>
      </w:r>
      <w:r>
        <w:t xml:space="preserve"> miR-143 Targeting CUX1 to Regulate Proliferation of Dermal Papilla Cells in Hu Sheep. </w:t>
      </w:r>
      <w:r>
        <w:rPr>
          <w:i/>
          <w:iCs/>
        </w:rPr>
        <w:t>Genes</w:t>
      </w:r>
      <w:r>
        <w:t xml:space="preserve"> </w:t>
      </w:r>
      <w:r>
        <w:rPr>
          <w:b/>
          <w:bCs/>
        </w:rPr>
        <w:t>12,</w:t>
      </w:r>
      <w:r>
        <w:t xml:space="preserve"> 2017; 10.3390/genes12122017 (2021).</w:t>
      </w:r>
    </w:p>
    <w:p w14:paraId="2E545312" w14:textId="77777777" w:rsidR="007431ED" w:rsidRDefault="007431ED" w:rsidP="007431ED">
      <w:pPr>
        <w:spacing w:after="170"/>
        <w:ind w:left="340" w:hanging="340"/>
      </w:pPr>
      <w:r>
        <w:t xml:space="preserve">Hussain, T. </w:t>
      </w:r>
      <w:r>
        <w:rPr>
          <w:i/>
          <w:iCs/>
        </w:rPr>
        <w:t>et al.</w:t>
      </w:r>
      <w:r>
        <w:t xml:space="preserve"> Cattle be on two mind states: an overview of heat stress tolerance in cattle. </w:t>
      </w:r>
      <w:r>
        <w:rPr>
          <w:i/>
          <w:iCs/>
        </w:rPr>
        <w:t>Intl. J. Agric. Biol.</w:t>
      </w:r>
      <w:r>
        <w:t xml:space="preserve"> </w:t>
      </w:r>
      <w:r>
        <w:rPr>
          <w:b/>
          <w:bCs/>
        </w:rPr>
        <w:t>29,</w:t>
      </w:r>
      <w:r>
        <w:t xml:space="preserve"> 133-140 (2023). </w:t>
      </w:r>
    </w:p>
    <w:p w14:paraId="7403B540" w14:textId="77777777" w:rsidR="007431ED" w:rsidRDefault="007431ED" w:rsidP="007431ED">
      <w:pPr>
        <w:spacing w:after="170"/>
        <w:ind w:left="340" w:hanging="340"/>
      </w:pPr>
      <w:r>
        <w:rPr>
          <w:color w:val="222222"/>
        </w:rPr>
        <w:t xml:space="preserve">Jiang, D. I. </w:t>
      </w:r>
      <w:r>
        <w:rPr>
          <w:i/>
          <w:iCs/>
          <w:color w:val="222222"/>
        </w:rPr>
        <w:t>et al</w:t>
      </w:r>
      <w:r>
        <w:rPr>
          <w:color w:val="222222"/>
        </w:rPr>
        <w:t xml:space="preserve">. Genome-wide association studies on the wool staple crimp frequency in Chinese Merino Sheep (Xinjiang Type). </w:t>
      </w:r>
      <w:r>
        <w:rPr>
          <w:i/>
          <w:color w:val="222222"/>
        </w:rPr>
        <w:t>Xinjiang Agricultural Sciences</w:t>
      </w:r>
      <w:r>
        <w:rPr>
          <w:color w:val="222222"/>
        </w:rPr>
        <w:t xml:space="preserve"> </w:t>
      </w:r>
      <w:r>
        <w:rPr>
          <w:b/>
          <w:bCs/>
          <w:color w:val="222222"/>
        </w:rPr>
        <w:t xml:space="preserve">52, </w:t>
      </w:r>
      <w:r>
        <w:rPr>
          <w:color w:val="222222"/>
        </w:rPr>
        <w:t>2129 (2015).</w:t>
      </w:r>
    </w:p>
    <w:p w14:paraId="4D4D3EAD" w14:textId="77777777" w:rsidR="007431ED" w:rsidRDefault="007431ED" w:rsidP="007431ED">
      <w:pPr>
        <w:spacing w:after="170"/>
        <w:ind w:left="340" w:hanging="340"/>
      </w:pPr>
      <w:r>
        <w:t xml:space="preserve">Knapik, J., Ropka-Molik, K. &amp; Pieszka, M. Genetic and Nutritional Factors Determining the Production and Quality of Sheep Meat – A Review. </w:t>
      </w:r>
      <w:r>
        <w:rPr>
          <w:i/>
          <w:iCs/>
        </w:rPr>
        <w:t>Annals of Animal Science</w:t>
      </w:r>
      <w:r>
        <w:t xml:space="preserve"> </w:t>
      </w:r>
      <w:r>
        <w:rPr>
          <w:b/>
          <w:bCs/>
        </w:rPr>
        <w:t>17,</w:t>
      </w:r>
      <w:r>
        <w:t xml:space="preserve"> 23–40 (2017). </w:t>
      </w:r>
    </w:p>
    <w:p w14:paraId="276A5861" w14:textId="77777777" w:rsidR="007431ED" w:rsidRDefault="007431ED" w:rsidP="007431ED">
      <w:pPr>
        <w:spacing w:after="170"/>
        <w:ind w:left="340" w:hanging="340"/>
      </w:pPr>
      <w:r>
        <w:t xml:space="preserve">Lan, X. Y. </w:t>
      </w:r>
      <w:r>
        <w:rPr>
          <w:i/>
          <w:iCs/>
        </w:rPr>
        <w:t xml:space="preserve">et al. </w:t>
      </w:r>
      <w:r>
        <w:t xml:space="preserve">Twelve novel SNPs of the goat POU1F1 gene and their associations with cashmere traits. </w:t>
      </w:r>
      <w:r>
        <w:rPr>
          <w:i/>
          <w:iCs/>
        </w:rPr>
        <w:t>Small Ruminant Research</w:t>
      </w:r>
      <w:r>
        <w:t xml:space="preserve"> </w:t>
      </w:r>
      <w:r>
        <w:rPr>
          <w:b/>
          <w:bCs/>
        </w:rPr>
        <w:t>85,</w:t>
      </w:r>
      <w:r>
        <w:t xml:space="preserve"> 116–121 (2009). </w:t>
      </w:r>
    </w:p>
    <w:p w14:paraId="35CD396F" w14:textId="77777777" w:rsidR="007431ED" w:rsidRDefault="007431ED" w:rsidP="007431ED">
      <w:pPr>
        <w:spacing w:after="170"/>
        <w:ind w:left="340" w:hanging="340"/>
      </w:pPr>
      <w:r>
        <w:t>Li, M.</w:t>
      </w:r>
      <w:r>
        <w:rPr>
          <w:i/>
          <w:iCs/>
        </w:rPr>
        <w:t xml:space="preserve"> et al.</w:t>
      </w:r>
      <w:r>
        <w:t xml:space="preserve"> Convergent molecular evolution of thermogenesis and circadian rhythm in arctic ruminants. </w:t>
      </w:r>
      <w:r>
        <w:rPr>
          <w:i/>
          <w:iCs/>
        </w:rPr>
        <w:t>Proceedings of the Royal Society B</w:t>
      </w:r>
      <w:r>
        <w:t xml:space="preserve"> </w:t>
      </w:r>
      <w:r>
        <w:rPr>
          <w:b/>
          <w:bCs/>
        </w:rPr>
        <w:t>290,</w:t>
      </w:r>
      <w:r>
        <w:t xml:space="preserve"> 20230538; 10.1098/rspb.2023.0538 (2023). </w:t>
      </w:r>
    </w:p>
    <w:p w14:paraId="1D213A02" w14:textId="77777777" w:rsidR="007431ED" w:rsidRDefault="007431ED" w:rsidP="007431ED">
      <w:pPr>
        <w:spacing w:after="170"/>
        <w:ind w:left="340" w:hanging="340"/>
      </w:pPr>
      <w:r>
        <w:t>Li, M.-H., Tiirikka, T. &amp; Kantanen, J. A genome-wide scan study identifies a single nucleotide substitution in ASIP associated with white versus non-white coat-colour variation in sheep (</w:t>
      </w:r>
      <w:r>
        <w:rPr>
          <w:i/>
          <w:iCs/>
        </w:rPr>
        <w:t>Ovis aries</w:t>
      </w:r>
      <w:r>
        <w:t xml:space="preserve">). </w:t>
      </w:r>
      <w:r>
        <w:rPr>
          <w:i/>
          <w:iCs/>
        </w:rPr>
        <w:t>Heredity</w:t>
      </w:r>
      <w:r>
        <w:t xml:space="preserve"> </w:t>
      </w:r>
      <w:r>
        <w:rPr>
          <w:b/>
          <w:bCs/>
        </w:rPr>
        <w:t>112,</w:t>
      </w:r>
      <w:r>
        <w:t xml:space="preserve"> 122–131 (2014). </w:t>
      </w:r>
    </w:p>
    <w:p w14:paraId="1EBB1AAC" w14:textId="77777777" w:rsidR="007431ED" w:rsidRDefault="007431ED" w:rsidP="007431ED">
      <w:pPr>
        <w:spacing w:after="170"/>
        <w:ind w:left="340" w:hanging="340"/>
      </w:pPr>
      <w:r>
        <w:t xml:space="preserve">Li, S. </w:t>
      </w:r>
      <w:r>
        <w:rPr>
          <w:i/>
          <w:iCs/>
        </w:rPr>
        <w:t>et al.</w:t>
      </w:r>
      <w:r>
        <w:t xml:space="preserve"> Variation in the ovine KAP6-3 gene (KRTAP6-3) is associated with variation in mean fibre diameter-associated wool traits. </w:t>
      </w:r>
      <w:r>
        <w:rPr>
          <w:i/>
          <w:iCs/>
        </w:rPr>
        <w:t>Genes</w:t>
      </w:r>
      <w:r>
        <w:t xml:space="preserve"> </w:t>
      </w:r>
      <w:r>
        <w:rPr>
          <w:b/>
          <w:bCs/>
        </w:rPr>
        <w:t>8,</w:t>
      </w:r>
      <w:r>
        <w:t xml:space="preserve"> 204; 10.3390/genes8080204 (2017).</w:t>
      </w:r>
    </w:p>
    <w:p w14:paraId="0AFAF7F4" w14:textId="77777777" w:rsidR="007431ED" w:rsidRDefault="007431ED" w:rsidP="007431ED">
      <w:pPr>
        <w:spacing w:after="170"/>
        <w:ind w:left="340" w:hanging="340"/>
      </w:pPr>
      <w:r>
        <w:t xml:space="preserve">Li, W. </w:t>
      </w:r>
      <w:r>
        <w:rPr>
          <w:i/>
          <w:iCs/>
        </w:rPr>
        <w:t>et al.</w:t>
      </w:r>
      <w:r>
        <w:t xml:space="preserve"> CRISPR/Cas9 mediated loss of FGF5 function increases wool staple length in sheep. </w:t>
      </w:r>
      <w:r>
        <w:rPr>
          <w:i/>
          <w:iCs/>
        </w:rPr>
        <w:t>The FEBS Journal</w:t>
      </w:r>
      <w:r>
        <w:t xml:space="preserve"> </w:t>
      </w:r>
      <w:r>
        <w:rPr>
          <w:b/>
          <w:bCs/>
        </w:rPr>
        <w:t>284,</w:t>
      </w:r>
      <w:r>
        <w:t xml:space="preserve"> 2764–2773 (2017). </w:t>
      </w:r>
    </w:p>
    <w:p w14:paraId="5906F958" w14:textId="77777777" w:rsidR="007431ED" w:rsidRDefault="007431ED" w:rsidP="007431ED">
      <w:pPr>
        <w:spacing w:after="170"/>
        <w:ind w:left="340" w:hanging="340"/>
      </w:pPr>
      <w:r>
        <w:t xml:space="preserve">Liang, B. </w:t>
      </w:r>
      <w:r>
        <w:rPr>
          <w:i/>
          <w:iCs/>
        </w:rPr>
        <w:t>et al</w:t>
      </w:r>
      <w:r>
        <w:t xml:space="preserve">. Two mutations at KRT74 and EDAR synergistically drive the fine-wool production in Chinese sheep. </w:t>
      </w:r>
      <w:r>
        <w:rPr>
          <w:i/>
          <w:iCs/>
        </w:rPr>
        <w:t>Journal of Advanced Research</w:t>
      </w:r>
      <w:r>
        <w:t xml:space="preserve"> </w:t>
      </w:r>
      <w:r>
        <w:rPr>
          <w:b/>
          <w:bCs/>
        </w:rPr>
        <w:t>57,</w:t>
      </w:r>
      <w:r>
        <w:t xml:space="preserve"> 1–13 (2024).</w:t>
      </w:r>
    </w:p>
    <w:p w14:paraId="7B989D86" w14:textId="77777777" w:rsidR="007431ED" w:rsidRDefault="007431ED" w:rsidP="007431ED">
      <w:pPr>
        <w:spacing w:after="170"/>
        <w:ind w:left="340" w:hanging="340"/>
      </w:pPr>
      <w:r w:rsidRPr="007431ED">
        <w:t xml:space="preserve">Ling, Y. H. </w:t>
      </w:r>
      <w:r w:rsidRPr="007431ED">
        <w:rPr>
          <w:i/>
          <w:iCs/>
        </w:rPr>
        <w:t>et al.</w:t>
      </w:r>
      <w:r w:rsidRPr="007431ED">
        <w:t xml:space="preserve"> </w:t>
      </w:r>
      <w:r>
        <w:t xml:space="preserve">Identification of complete linkage disequilibrium in the DSG4 gene and its association with wool length and crimp in Chinese indigenous sheep. </w:t>
      </w:r>
      <w:r>
        <w:rPr>
          <w:i/>
          <w:iCs/>
        </w:rPr>
        <w:t>Genet. Mol. Res</w:t>
      </w:r>
      <w:r>
        <w:t xml:space="preserve"> </w:t>
      </w:r>
      <w:proofErr w:type="gramStart"/>
      <w:r>
        <w:rPr>
          <w:b/>
          <w:bCs/>
        </w:rPr>
        <w:t>13</w:t>
      </w:r>
      <w:r>
        <w:t xml:space="preserve"> ,</w:t>
      </w:r>
      <w:proofErr w:type="gramEnd"/>
      <w:r>
        <w:t xml:space="preserve"> 5617-5624 (2014).</w:t>
      </w:r>
    </w:p>
    <w:p w14:paraId="28E027D9" w14:textId="77777777" w:rsidR="007431ED" w:rsidRDefault="007431ED" w:rsidP="007431ED">
      <w:pPr>
        <w:spacing w:after="170"/>
        <w:ind w:left="340" w:hanging="340"/>
      </w:pPr>
      <w:r>
        <w:t xml:space="preserve">Liu Y. </w:t>
      </w:r>
      <w:r>
        <w:rPr>
          <w:i/>
          <w:iCs/>
        </w:rPr>
        <w:t>et al.</w:t>
      </w:r>
      <w:r>
        <w:t xml:space="preserve"> Genes expression related to Intramuscular Fat deposition in muscles of small Tail Han sheep. </w:t>
      </w:r>
      <w:r>
        <w:rPr>
          <w:i/>
          <w:iCs/>
        </w:rPr>
        <w:t>Journal of Animal and Veterinary Advances</w:t>
      </w:r>
      <w:r>
        <w:t xml:space="preserve"> </w:t>
      </w:r>
      <w:r>
        <w:rPr>
          <w:b/>
          <w:bCs/>
        </w:rPr>
        <w:t xml:space="preserve">11, </w:t>
      </w:r>
      <w:r>
        <w:t>3969-3977 (2012).</w:t>
      </w:r>
    </w:p>
    <w:p w14:paraId="3A658793" w14:textId="77777777" w:rsidR="007431ED" w:rsidRDefault="007431ED" w:rsidP="007431ED">
      <w:pPr>
        <w:spacing w:after="170"/>
        <w:ind w:left="340" w:hanging="340"/>
      </w:pPr>
      <w:r>
        <w:lastRenderedPageBreak/>
        <w:t xml:space="preserve">Lomba, Y. L. Review on quantitative trait locus (QTLs) for yield and quality of milk, meat, fibre, eggs and their application. </w:t>
      </w:r>
      <w:r>
        <w:rPr>
          <w:i/>
          <w:iCs/>
        </w:rPr>
        <w:t xml:space="preserve">International Journal of Animal Science, Husbandry and Livestock Production </w:t>
      </w:r>
      <w:r>
        <w:rPr>
          <w:b/>
          <w:bCs/>
        </w:rPr>
        <w:t>6,</w:t>
      </w:r>
      <w:r>
        <w:t xml:space="preserve"> 285-291 (2020).</w:t>
      </w:r>
    </w:p>
    <w:p w14:paraId="640EE0C7" w14:textId="77777777" w:rsidR="007431ED" w:rsidRDefault="007431ED" w:rsidP="007431ED">
      <w:pPr>
        <w:spacing w:after="170"/>
        <w:ind w:left="340" w:hanging="340"/>
      </w:pPr>
      <w:r>
        <w:t xml:space="preserve">Luo, R. </w:t>
      </w:r>
      <w:r>
        <w:rPr>
          <w:i/>
          <w:iCs/>
        </w:rPr>
        <w:t>et al.</w:t>
      </w:r>
      <w:r>
        <w:t xml:space="preserve"> GLIS1, a potential candidate gene affect fat deposition in sheep tail. </w:t>
      </w:r>
      <w:r>
        <w:rPr>
          <w:i/>
          <w:iCs/>
        </w:rPr>
        <w:t xml:space="preserve">Mol. Biol. Rep. </w:t>
      </w:r>
      <w:r>
        <w:rPr>
          <w:b/>
          <w:bCs/>
        </w:rPr>
        <w:t>48,</w:t>
      </w:r>
      <w:r>
        <w:t xml:space="preserve"> 4925–4931 (2021). </w:t>
      </w:r>
    </w:p>
    <w:p w14:paraId="29D20BFC" w14:textId="77777777" w:rsidR="007431ED" w:rsidRDefault="007431ED" w:rsidP="007431ED">
      <w:pPr>
        <w:spacing w:after="170"/>
        <w:ind w:left="340" w:hanging="340"/>
      </w:pPr>
      <w:r>
        <w:t xml:space="preserve">Ma, S. </w:t>
      </w:r>
      <w:r>
        <w:rPr>
          <w:i/>
          <w:iCs/>
        </w:rPr>
        <w:t>et al.</w:t>
      </w:r>
      <w:r>
        <w:t xml:space="preserve"> Transcriptome analysis reveals genes associated with wool fineness in merinos. </w:t>
      </w:r>
      <w:r>
        <w:rPr>
          <w:i/>
          <w:iCs/>
        </w:rPr>
        <w:t>PeerJ</w:t>
      </w:r>
      <w:r>
        <w:t xml:space="preserve"> </w:t>
      </w:r>
      <w:r>
        <w:rPr>
          <w:b/>
          <w:bCs/>
        </w:rPr>
        <w:t>11,</w:t>
      </w:r>
      <w:r>
        <w:t xml:space="preserve"> e15327; 10.7717/peerj.15327 (2023).</w:t>
      </w:r>
    </w:p>
    <w:p w14:paraId="7A228647" w14:textId="77777777" w:rsidR="007431ED" w:rsidRPr="007431ED" w:rsidRDefault="007431ED" w:rsidP="007431ED">
      <w:pPr>
        <w:spacing w:after="170"/>
        <w:ind w:left="340" w:hanging="340"/>
        <w:rPr>
          <w:lang w:val="fr-FR"/>
        </w:rPr>
      </w:pPr>
      <w:r>
        <w:t xml:space="preserve">Mastrangelo, S. </w:t>
      </w:r>
      <w:r>
        <w:rPr>
          <w:i/>
          <w:iCs/>
        </w:rPr>
        <w:t>et al.</w:t>
      </w:r>
      <w:r>
        <w:t xml:space="preserve"> Novel and known signals of selection for fat deposition in domestic sheep breeds from Africa and Eurasia. </w:t>
      </w:r>
      <w:r w:rsidRPr="007431ED">
        <w:rPr>
          <w:i/>
          <w:iCs/>
          <w:lang w:val="fr-FR"/>
        </w:rPr>
        <w:t>PLOS ONE</w:t>
      </w:r>
      <w:r w:rsidRPr="007431ED">
        <w:rPr>
          <w:lang w:val="fr-FR"/>
        </w:rPr>
        <w:t xml:space="preserve"> </w:t>
      </w:r>
      <w:r w:rsidRPr="007431ED">
        <w:rPr>
          <w:b/>
          <w:bCs/>
          <w:lang w:val="fr-FR"/>
        </w:rPr>
        <w:t>14,</w:t>
      </w:r>
      <w:r w:rsidRPr="007431ED">
        <w:rPr>
          <w:lang w:val="fr-FR"/>
        </w:rPr>
        <w:t xml:space="preserve"> e</w:t>
      </w:r>
      <w:proofErr w:type="gramStart"/>
      <w:r w:rsidRPr="007431ED">
        <w:rPr>
          <w:lang w:val="fr-FR"/>
        </w:rPr>
        <w:t>0209632;</w:t>
      </w:r>
      <w:proofErr w:type="gramEnd"/>
      <w:r w:rsidRPr="007431ED">
        <w:rPr>
          <w:lang w:val="fr-FR"/>
        </w:rPr>
        <w:t xml:space="preserve"> 10.1371/journal.pone.0209632 (2019).</w:t>
      </w:r>
    </w:p>
    <w:p w14:paraId="198659CA" w14:textId="77777777" w:rsidR="007431ED" w:rsidRDefault="007431ED" w:rsidP="007431ED">
      <w:pPr>
        <w:spacing w:after="240"/>
        <w:ind w:left="360" w:hanging="360"/>
        <w:jc w:val="both"/>
      </w:pPr>
      <w:r w:rsidRPr="002E244B">
        <w:rPr>
          <w:rFonts w:ascii="Times" w:hAnsi="Times"/>
          <w:color w:val="000000" w:themeColor="text1"/>
          <w:lang w:val="fr-FR"/>
        </w:rPr>
        <w:t xml:space="preserve">McManus, C. M. </w:t>
      </w:r>
      <w:r w:rsidRPr="002E244B">
        <w:rPr>
          <w:rFonts w:ascii="Times" w:hAnsi="Times"/>
          <w:i/>
          <w:color w:val="000000" w:themeColor="text1"/>
          <w:lang w:val="fr-FR"/>
        </w:rPr>
        <w:t>et al</w:t>
      </w:r>
      <w:r w:rsidRPr="002E244B">
        <w:rPr>
          <w:rFonts w:ascii="Times" w:hAnsi="Times"/>
          <w:color w:val="000000" w:themeColor="text1"/>
          <w:lang w:val="fr-FR"/>
        </w:rPr>
        <w:t xml:space="preserve">. </w:t>
      </w:r>
      <w:r>
        <w:rPr>
          <w:rFonts w:ascii="Times" w:hAnsi="Times"/>
          <w:color w:val="000000" w:themeColor="text1"/>
          <w:lang w:val="en-HK"/>
        </w:rPr>
        <w:t xml:space="preserve">Heat stress effects on sheep: Are hair sheep more heat resistant? </w:t>
      </w:r>
      <w:r>
        <w:rPr>
          <w:rFonts w:ascii="Times" w:hAnsi="Times"/>
          <w:i/>
          <w:color w:val="000000" w:themeColor="text1"/>
          <w:lang w:val="en-HK"/>
        </w:rPr>
        <w:t>Theriogenology</w:t>
      </w:r>
      <w:r>
        <w:rPr>
          <w:rFonts w:ascii="Times" w:hAnsi="Times"/>
          <w:color w:val="000000" w:themeColor="text1"/>
          <w:lang w:val="en-HK"/>
        </w:rPr>
        <w:t xml:space="preserve"> </w:t>
      </w:r>
      <w:r>
        <w:rPr>
          <w:rFonts w:ascii="Times" w:hAnsi="Times"/>
          <w:b/>
          <w:color w:val="000000" w:themeColor="text1"/>
          <w:lang w:val="en-HK"/>
        </w:rPr>
        <w:t>155</w:t>
      </w:r>
      <w:r>
        <w:rPr>
          <w:rFonts w:ascii="Times" w:hAnsi="Times"/>
          <w:color w:val="000000" w:themeColor="text1"/>
          <w:lang w:val="en-HK"/>
        </w:rPr>
        <w:t xml:space="preserve">, 157-167 (2020). </w:t>
      </w:r>
    </w:p>
    <w:p w14:paraId="522F67EF" w14:textId="77777777" w:rsidR="007431ED" w:rsidRDefault="007431ED" w:rsidP="007431ED">
      <w:pPr>
        <w:spacing w:after="170"/>
        <w:ind w:left="340" w:hanging="340"/>
      </w:pPr>
      <w:bookmarkStart w:id="3" w:name="__DdeLink__4317_2601206881"/>
      <w:r>
        <w:t xml:space="preserve">Megdiche, S., Mastrangelo, S., Ben Hamouda, M., Lenstra, J. A. &amp; Ciani, E. A. Combined Multi-Cohort Approach Reveals Novel and Known Genome-Wide Selection Signatures for Wool Traits in Merino and Merino-Derived Sheep Breeds. </w:t>
      </w:r>
      <w:r>
        <w:rPr>
          <w:i/>
          <w:iCs/>
        </w:rPr>
        <w:t>Front. Genet.</w:t>
      </w:r>
      <w:r>
        <w:t xml:space="preserve"> </w:t>
      </w:r>
      <w:r>
        <w:rPr>
          <w:b/>
          <w:bCs/>
        </w:rPr>
        <w:t>10,</w:t>
      </w:r>
      <w:r>
        <w:t xml:space="preserve"> 468521; 10.3389/fgene.2019.01025 (2019).</w:t>
      </w:r>
      <w:bookmarkEnd w:id="3"/>
    </w:p>
    <w:p w14:paraId="7FB31596" w14:textId="77777777" w:rsidR="007431ED" w:rsidRDefault="007431ED" w:rsidP="007431ED">
      <w:pPr>
        <w:spacing w:after="170"/>
        <w:ind w:left="340" w:hanging="340"/>
      </w:pPr>
      <w:r>
        <w:t xml:space="preserve">Mendoza, M. N., Raudsepp, T., Alshanbari, F., Gutiérrez, G. &amp; Ponce de León, F. A. Chromosomal Localization of Candidate Genes for Fiber Growth and Color in Alpaca (Vicugna pacos). </w:t>
      </w:r>
      <w:r>
        <w:rPr>
          <w:i/>
          <w:iCs/>
        </w:rPr>
        <w:t>Front. Genet.</w:t>
      </w:r>
      <w:r>
        <w:t xml:space="preserve"> </w:t>
      </w:r>
      <w:r>
        <w:rPr>
          <w:b/>
          <w:bCs/>
        </w:rPr>
        <w:t>10,</w:t>
      </w:r>
      <w:r>
        <w:t xml:space="preserve"> 433376; 10.3389/fgene.2019.00583 (2019).</w:t>
      </w:r>
    </w:p>
    <w:p w14:paraId="14500C90" w14:textId="77777777" w:rsidR="007431ED" w:rsidRDefault="007431ED" w:rsidP="007431ED">
      <w:pPr>
        <w:spacing w:after="170"/>
        <w:ind w:left="340" w:hanging="340"/>
      </w:pPr>
      <w:r>
        <w:t xml:space="preserve">Mohamadipoor Saadatabadi, L. </w:t>
      </w:r>
      <w:r>
        <w:rPr>
          <w:i/>
          <w:iCs/>
        </w:rPr>
        <w:t>et al.</w:t>
      </w:r>
      <w:r>
        <w:t xml:space="preserve"> Signature selection analysis reveals candidate genes associated with production traits in Iranian sheep breeds. </w:t>
      </w:r>
      <w:r>
        <w:rPr>
          <w:i/>
          <w:iCs/>
        </w:rPr>
        <w:t>BMC Vet. Res.</w:t>
      </w:r>
      <w:r>
        <w:t xml:space="preserve"> </w:t>
      </w:r>
      <w:r>
        <w:rPr>
          <w:b/>
          <w:bCs/>
        </w:rPr>
        <w:t>17,</w:t>
      </w:r>
      <w:r>
        <w:t xml:space="preserve"> 369; 10.1186/s12917-021-03077-4 (2021).</w:t>
      </w:r>
    </w:p>
    <w:p w14:paraId="5DFEA788" w14:textId="77777777" w:rsidR="007431ED" w:rsidRDefault="007431ED" w:rsidP="007431ED">
      <w:pPr>
        <w:spacing w:after="170"/>
        <w:ind w:left="340" w:hanging="340"/>
      </w:pPr>
      <w:r>
        <w:t xml:space="preserve">More, M. </w:t>
      </w:r>
      <w:r>
        <w:rPr>
          <w:i/>
          <w:iCs/>
        </w:rPr>
        <w:t>et al.</w:t>
      </w:r>
      <w:r>
        <w:t xml:space="preserve"> Genome-Wide Association Study of Fiber Diameter in Alpacas. </w:t>
      </w:r>
      <w:r>
        <w:rPr>
          <w:i/>
          <w:iCs/>
        </w:rPr>
        <w:t>Animals</w:t>
      </w:r>
      <w:r>
        <w:t xml:space="preserve"> </w:t>
      </w:r>
      <w:r>
        <w:rPr>
          <w:b/>
          <w:bCs/>
        </w:rPr>
        <w:t>13,</w:t>
      </w:r>
      <w:r>
        <w:t xml:space="preserve"> 3316; 10.3390/ani13213316 (2023).</w:t>
      </w:r>
    </w:p>
    <w:p w14:paraId="0D6E0797" w14:textId="77777777" w:rsidR="007431ED" w:rsidRDefault="007431ED" w:rsidP="007431ED">
      <w:pPr>
        <w:spacing w:after="170"/>
        <w:ind w:left="340" w:hanging="340"/>
      </w:pPr>
      <w:r>
        <w:t xml:space="preserve">Mu, F. </w:t>
      </w:r>
      <w:r>
        <w:rPr>
          <w:i/>
          <w:iCs/>
        </w:rPr>
        <w:t xml:space="preserve">et al. </w:t>
      </w:r>
      <w:r>
        <w:t xml:space="preserve">Structural Characterization and Association of Ovine Dickkopf-1 Gene with Wool Production and Quality Traits in Chinese Merino. </w:t>
      </w:r>
      <w:r>
        <w:rPr>
          <w:i/>
          <w:iCs/>
        </w:rPr>
        <w:t>Genes</w:t>
      </w:r>
      <w:r>
        <w:t xml:space="preserve"> </w:t>
      </w:r>
      <w:r>
        <w:rPr>
          <w:b/>
          <w:bCs/>
        </w:rPr>
        <w:t>8,</w:t>
      </w:r>
      <w:r>
        <w:t xml:space="preserve"> 400; 10.3390/genes8120400 (2017).</w:t>
      </w:r>
    </w:p>
    <w:p w14:paraId="5125F702" w14:textId="77777777" w:rsidR="007431ED" w:rsidRDefault="007431ED" w:rsidP="007431ED">
      <w:pPr>
        <w:spacing w:after="170"/>
        <w:ind w:left="340" w:hanging="340"/>
      </w:pPr>
      <w:r>
        <w:t xml:space="preserve">Negahdary, M., Majdi, S., &amp; Hajihosseinlo, A. Genetic effect of IGF1, PIT1 and Leptin genes on wool weights in Makooei sheep. </w:t>
      </w:r>
      <w:r>
        <w:rPr>
          <w:i/>
          <w:iCs/>
        </w:rPr>
        <w:t>Electron J. Biol.</w:t>
      </w:r>
      <w:r>
        <w:t xml:space="preserve"> </w:t>
      </w:r>
      <w:r>
        <w:rPr>
          <w:b/>
          <w:bCs/>
        </w:rPr>
        <w:t>10,</w:t>
      </w:r>
      <w:r>
        <w:t xml:space="preserve"> 46-51 (2014).</w:t>
      </w:r>
    </w:p>
    <w:p w14:paraId="3881E8AF" w14:textId="77777777" w:rsidR="007431ED" w:rsidRDefault="007431ED" w:rsidP="007431ED">
      <w:pPr>
        <w:pStyle w:val="NormalWeb"/>
        <w:spacing w:before="280" w:after="240" w:afterAutospacing="0"/>
        <w:ind w:left="480" w:hanging="480"/>
        <w:jc w:val="both"/>
      </w:pPr>
      <w:r>
        <w:rPr>
          <w:rFonts w:ascii="Times" w:hAnsi="Times"/>
          <w:color w:val="000000" w:themeColor="text1"/>
          <w:lang w:val="en-HK"/>
        </w:rPr>
        <w:t xml:space="preserve">Otto, P. I. </w:t>
      </w:r>
      <w:r>
        <w:rPr>
          <w:rFonts w:ascii="Times" w:hAnsi="Times"/>
          <w:i/>
          <w:color w:val="000000" w:themeColor="text1"/>
          <w:lang w:val="en-HK"/>
        </w:rPr>
        <w:t>et al</w:t>
      </w:r>
      <w:r>
        <w:rPr>
          <w:rFonts w:ascii="Times" w:hAnsi="Times"/>
          <w:color w:val="000000" w:themeColor="text1"/>
          <w:lang w:val="en-HK"/>
        </w:rPr>
        <w:t xml:space="preserve">. Genome-wide association studies for heat-stress response in </w:t>
      </w:r>
      <w:r>
        <w:rPr>
          <w:rFonts w:ascii="Times" w:hAnsi="Times"/>
          <w:i/>
          <w:color w:val="000000" w:themeColor="text1"/>
          <w:lang w:val="en-HK"/>
        </w:rPr>
        <w:t>Bos Taurus</w:t>
      </w:r>
      <w:r>
        <w:rPr>
          <w:rFonts w:ascii="Times" w:hAnsi="Times"/>
          <w:color w:val="000000" w:themeColor="text1"/>
          <w:lang w:val="en-HK"/>
        </w:rPr>
        <w:t xml:space="preserve"> x </w:t>
      </w:r>
      <w:r>
        <w:rPr>
          <w:rFonts w:ascii="Times" w:hAnsi="Times"/>
          <w:i/>
          <w:color w:val="000000" w:themeColor="text1"/>
          <w:lang w:val="en-HK"/>
        </w:rPr>
        <w:t>Bos indicus</w:t>
      </w:r>
      <w:r>
        <w:rPr>
          <w:rFonts w:ascii="Times" w:hAnsi="Times"/>
          <w:color w:val="000000" w:themeColor="text1"/>
          <w:lang w:val="en-HK"/>
        </w:rPr>
        <w:t xml:space="preserve"> crossbred cattle. </w:t>
      </w:r>
      <w:r>
        <w:rPr>
          <w:rFonts w:ascii="Times" w:hAnsi="Times"/>
          <w:i/>
          <w:color w:val="000000" w:themeColor="text1"/>
          <w:lang w:val="en-HK"/>
        </w:rPr>
        <w:t>J. Dairy Sci.</w:t>
      </w:r>
      <w:r>
        <w:rPr>
          <w:rFonts w:ascii="Times" w:hAnsi="Times"/>
          <w:color w:val="000000" w:themeColor="text1"/>
          <w:lang w:val="en-HK"/>
        </w:rPr>
        <w:t xml:space="preserve"> </w:t>
      </w:r>
      <w:r>
        <w:rPr>
          <w:rFonts w:ascii="Times" w:hAnsi="Times"/>
          <w:b/>
          <w:color w:val="000000" w:themeColor="text1"/>
          <w:lang w:val="en-HK"/>
        </w:rPr>
        <w:t>102</w:t>
      </w:r>
      <w:r>
        <w:rPr>
          <w:rFonts w:ascii="Times" w:hAnsi="Times"/>
          <w:color w:val="000000" w:themeColor="text1"/>
          <w:lang w:val="en-HK"/>
        </w:rPr>
        <w:t xml:space="preserve">, 8148-8158 (2019). </w:t>
      </w:r>
    </w:p>
    <w:p w14:paraId="6AC85D0F" w14:textId="77777777" w:rsidR="007431ED" w:rsidRDefault="007431ED" w:rsidP="007431ED">
      <w:pPr>
        <w:spacing w:after="170"/>
        <w:ind w:left="340" w:hanging="340"/>
      </w:pPr>
      <w:r>
        <w:t xml:space="preserve">Sadeghi, M., Jalil-Sarghale, A. &amp; Moradi-Shahrbabak, M. Associations of POU1F1 gene polymorphisms and protein structure changes with growth traits and blood metabolites in two Iranian sheep breeds. </w:t>
      </w:r>
      <w:r>
        <w:rPr>
          <w:i/>
        </w:rPr>
        <w:t>J Genet</w:t>
      </w:r>
      <w:r>
        <w:t xml:space="preserve"> </w:t>
      </w:r>
      <w:r>
        <w:rPr>
          <w:b/>
        </w:rPr>
        <w:t>93</w:t>
      </w:r>
      <w:r>
        <w:t>, 831–835 (2014).</w:t>
      </w:r>
    </w:p>
    <w:p w14:paraId="23A70056" w14:textId="77777777" w:rsidR="007431ED" w:rsidRDefault="007431ED" w:rsidP="007431ED">
      <w:pPr>
        <w:spacing w:after="240"/>
        <w:ind w:left="360" w:hanging="360"/>
        <w:jc w:val="both"/>
      </w:pPr>
      <w:r>
        <w:rPr>
          <w:rFonts w:ascii="Times" w:hAnsi="Times"/>
          <w:color w:val="000000" w:themeColor="text1"/>
          <w:lang w:val="en-HK"/>
        </w:rPr>
        <w:t xml:space="preserve">Sejian, V. </w:t>
      </w:r>
      <w:r>
        <w:rPr>
          <w:rFonts w:ascii="Times" w:hAnsi="Times"/>
          <w:i/>
          <w:color w:val="000000" w:themeColor="text1"/>
          <w:lang w:val="en-HK"/>
        </w:rPr>
        <w:t>et al</w:t>
      </w:r>
      <w:r>
        <w:rPr>
          <w:rFonts w:ascii="Times" w:hAnsi="Times"/>
          <w:color w:val="000000" w:themeColor="text1"/>
          <w:lang w:val="en-HK"/>
        </w:rPr>
        <w:t xml:space="preserve">. Review: adaption of animal to heat stress. </w:t>
      </w:r>
      <w:r>
        <w:rPr>
          <w:rFonts w:ascii="Times" w:hAnsi="Times"/>
          <w:i/>
          <w:color w:val="000000" w:themeColor="text1"/>
          <w:lang w:val="en-HK"/>
        </w:rPr>
        <w:t>Anim.</w:t>
      </w:r>
      <w:r>
        <w:rPr>
          <w:rFonts w:ascii="Times" w:hAnsi="Times"/>
          <w:color w:val="000000" w:themeColor="text1"/>
          <w:lang w:val="en-HK"/>
        </w:rPr>
        <w:t xml:space="preserve"> </w:t>
      </w:r>
      <w:r>
        <w:rPr>
          <w:rFonts w:ascii="Times" w:hAnsi="Times"/>
          <w:b/>
          <w:color w:val="000000" w:themeColor="text1"/>
          <w:lang w:val="en-HK"/>
        </w:rPr>
        <w:t>12</w:t>
      </w:r>
      <w:r>
        <w:rPr>
          <w:rFonts w:ascii="Times" w:hAnsi="Times"/>
          <w:color w:val="000000" w:themeColor="text1"/>
          <w:lang w:val="en-HK"/>
        </w:rPr>
        <w:t xml:space="preserve">, s431-s444 (2018). </w:t>
      </w:r>
    </w:p>
    <w:p w14:paraId="58C4AEB2" w14:textId="77777777" w:rsidR="007431ED" w:rsidRDefault="007431ED" w:rsidP="007431ED">
      <w:pPr>
        <w:spacing w:after="170"/>
        <w:ind w:left="340" w:hanging="340"/>
      </w:pPr>
      <w:r>
        <w:t xml:space="preserve">Shi, R. et al. Identification of key genes and signaling pathways related to Hetian sheep wool density by RNA-seq technology. </w:t>
      </w:r>
      <w:r>
        <w:rPr>
          <w:i/>
          <w:iCs/>
        </w:rPr>
        <w:t>PLOS ONE</w:t>
      </w:r>
      <w:r>
        <w:t xml:space="preserve"> </w:t>
      </w:r>
      <w:r>
        <w:rPr>
          <w:b/>
          <w:bCs/>
        </w:rPr>
        <w:t>17,</w:t>
      </w:r>
      <w:r>
        <w:t xml:space="preserve"> e0265989; 10.1371/journal.pone.0265989 (2022).</w:t>
      </w:r>
    </w:p>
    <w:p w14:paraId="0C6EB923" w14:textId="77777777" w:rsidR="007431ED" w:rsidRDefault="007431ED" w:rsidP="007431ED">
      <w:pPr>
        <w:spacing w:after="170"/>
        <w:ind w:left="340" w:hanging="340"/>
      </w:pPr>
      <w:r>
        <w:t xml:space="preserve">Stewart, C., Hamilton, G., Marshall, C. J. &amp; Stevenson, T. J. Transcriptome analyses of nine endocrine tissues identifies organism-wide transcript distribution and structure in the Siberian hamster. </w:t>
      </w:r>
      <w:r>
        <w:rPr>
          <w:i/>
          <w:iCs/>
        </w:rPr>
        <w:t>Sci. Rep.</w:t>
      </w:r>
      <w:r>
        <w:t xml:space="preserve"> </w:t>
      </w:r>
      <w:r>
        <w:rPr>
          <w:b/>
          <w:bCs/>
        </w:rPr>
        <w:t>12,</w:t>
      </w:r>
      <w:r>
        <w:t xml:space="preserve"> 13552; 10.1038/s41598-022-16731-0 (2022).</w:t>
      </w:r>
    </w:p>
    <w:p w14:paraId="0EC1185C" w14:textId="77777777" w:rsidR="007431ED" w:rsidRDefault="007431ED" w:rsidP="007431ED">
      <w:pPr>
        <w:spacing w:after="170"/>
        <w:ind w:left="340" w:hanging="340"/>
      </w:pPr>
      <w:r>
        <w:t xml:space="preserve">Sun, W., Ma, S. &amp; </w:t>
      </w:r>
      <w:proofErr w:type="gramStart"/>
      <w:r>
        <w:t>Ma,Y.</w:t>
      </w:r>
      <w:proofErr w:type="gramEnd"/>
      <w:r>
        <w:t xml:space="preserve"> On hair follicle development and wool production traits in sheep: a review. </w:t>
      </w:r>
      <w:r>
        <w:rPr>
          <w:i/>
          <w:iCs/>
        </w:rPr>
        <w:t>International Journal of Agriculture and Biology</w:t>
      </w:r>
      <w:r>
        <w:t xml:space="preserve"> </w:t>
      </w:r>
      <w:r>
        <w:rPr>
          <w:b/>
          <w:bCs/>
        </w:rPr>
        <w:t>25,</w:t>
      </w:r>
      <w:r>
        <w:t xml:space="preserve"> 450-454 (2021)</w:t>
      </w:r>
    </w:p>
    <w:p w14:paraId="20D02E15" w14:textId="77777777" w:rsidR="007431ED" w:rsidRDefault="007431ED" w:rsidP="007431ED">
      <w:pPr>
        <w:spacing w:after="170"/>
        <w:ind w:left="340" w:hanging="340"/>
      </w:pPr>
      <w:r>
        <w:t xml:space="preserve">Tian, W. </w:t>
      </w:r>
      <w:r>
        <w:rPr>
          <w:i/>
          <w:iCs/>
        </w:rPr>
        <w:t>et al.</w:t>
      </w:r>
      <w:r>
        <w:t xml:space="preserve"> Effects of ginsenoside Rg1 on glucose metabolism and liver injury in streptozotocin-induced type 2 diabetic rats. </w:t>
      </w:r>
      <w:r>
        <w:rPr>
          <w:i/>
          <w:iCs/>
        </w:rPr>
        <w:t>Genet. Mol. Res.</w:t>
      </w:r>
      <w:r>
        <w:t xml:space="preserve"> </w:t>
      </w:r>
      <w:r>
        <w:rPr>
          <w:b/>
          <w:bCs/>
        </w:rPr>
        <w:t>16,</w:t>
      </w:r>
      <w:r>
        <w:t xml:space="preserve"> gmr16019463 (2017).</w:t>
      </w:r>
    </w:p>
    <w:p w14:paraId="6D8498FE" w14:textId="77777777" w:rsidR="007431ED" w:rsidRDefault="007431ED" w:rsidP="007431ED">
      <w:pPr>
        <w:spacing w:after="240"/>
        <w:ind w:left="360" w:hanging="360"/>
        <w:jc w:val="both"/>
      </w:pPr>
      <w:r>
        <w:rPr>
          <w:rFonts w:ascii="Times" w:hAnsi="Times"/>
          <w:color w:val="000000" w:themeColor="text1"/>
          <w:lang w:val="en-HK"/>
        </w:rPr>
        <w:lastRenderedPageBreak/>
        <w:t xml:space="preserve">Vijayakumar, P. </w:t>
      </w:r>
      <w:r>
        <w:rPr>
          <w:rFonts w:ascii="Times" w:hAnsi="Times"/>
          <w:i/>
          <w:color w:val="000000" w:themeColor="text1"/>
          <w:lang w:val="en-HK"/>
        </w:rPr>
        <w:t>et al.</w:t>
      </w:r>
      <w:r>
        <w:rPr>
          <w:rFonts w:ascii="Times" w:hAnsi="Times"/>
          <w:color w:val="000000" w:themeColor="text1"/>
          <w:lang w:val="en-HK"/>
        </w:rPr>
        <w:t xml:space="preserve"> Whole-genome comparative analysis reveals genetic mechanisms of disease resistance and heat tolerance of tropical </w:t>
      </w:r>
      <w:r>
        <w:rPr>
          <w:rFonts w:ascii="Times" w:hAnsi="Times"/>
          <w:i/>
          <w:color w:val="000000" w:themeColor="text1"/>
          <w:lang w:val="en-HK"/>
        </w:rPr>
        <w:t>Bos indicus</w:t>
      </w:r>
      <w:r>
        <w:rPr>
          <w:rFonts w:ascii="Times" w:hAnsi="Times"/>
          <w:color w:val="000000" w:themeColor="text1"/>
          <w:lang w:val="en-HK"/>
        </w:rPr>
        <w:t xml:space="preserve"> cattle breed. </w:t>
      </w:r>
      <w:r>
        <w:rPr>
          <w:rFonts w:ascii="Times" w:hAnsi="Times"/>
          <w:i/>
          <w:color w:val="000000" w:themeColor="text1"/>
          <w:lang w:val="en-HK"/>
        </w:rPr>
        <w:t>Genome</w:t>
      </w:r>
      <w:r>
        <w:rPr>
          <w:rFonts w:ascii="Times" w:hAnsi="Times"/>
          <w:color w:val="000000" w:themeColor="text1"/>
          <w:lang w:val="en-HK"/>
        </w:rPr>
        <w:t xml:space="preserve"> </w:t>
      </w:r>
      <w:r>
        <w:rPr>
          <w:rFonts w:ascii="Times" w:hAnsi="Times"/>
          <w:b/>
          <w:color w:val="000000" w:themeColor="text1"/>
          <w:lang w:val="en-HK"/>
        </w:rPr>
        <w:t>65</w:t>
      </w:r>
      <w:r>
        <w:rPr>
          <w:rFonts w:ascii="Times" w:hAnsi="Times"/>
          <w:color w:val="000000" w:themeColor="text1"/>
          <w:lang w:val="en-HK"/>
        </w:rPr>
        <w:t xml:space="preserve">, 241-254 (2022). </w:t>
      </w:r>
    </w:p>
    <w:p w14:paraId="12EE3F6A" w14:textId="77777777" w:rsidR="007431ED" w:rsidRDefault="007431ED" w:rsidP="007431ED">
      <w:pPr>
        <w:spacing w:after="170"/>
        <w:ind w:left="340" w:hanging="340"/>
      </w:pPr>
      <w:r>
        <w:t xml:space="preserve">Wang, F. H. </w:t>
      </w:r>
      <w:r>
        <w:rPr>
          <w:i/>
          <w:iCs/>
        </w:rPr>
        <w:t>et al.</w:t>
      </w:r>
      <w:r>
        <w:t xml:space="preserve"> Genome wide association study of fleece traits in Inner Mongolia Cashmere goats. </w:t>
      </w:r>
      <w:r>
        <w:rPr>
          <w:i/>
          <w:iCs/>
        </w:rPr>
        <w:t>Animal Genetics</w:t>
      </w:r>
      <w:r>
        <w:t xml:space="preserve"> </w:t>
      </w:r>
      <w:r>
        <w:rPr>
          <w:b/>
          <w:bCs/>
        </w:rPr>
        <w:t>52,</w:t>
      </w:r>
      <w:r>
        <w:t xml:space="preserve"> 375–379 (2021).</w:t>
      </w:r>
    </w:p>
    <w:p w14:paraId="590371A4" w14:textId="77777777" w:rsidR="007431ED" w:rsidRDefault="007431ED" w:rsidP="007431ED">
      <w:pPr>
        <w:spacing w:after="170"/>
        <w:ind w:left="340" w:hanging="340"/>
      </w:pPr>
      <w:r>
        <w:t xml:space="preserve">Wang, X. </w:t>
      </w:r>
      <w:r>
        <w:rPr>
          <w:i/>
          <w:iCs/>
        </w:rPr>
        <w:t>et al.</w:t>
      </w:r>
      <w:r>
        <w:t xml:space="preserve"> Identification of key genes in sheep fat tail evolution Based on RNA-seq. </w:t>
      </w:r>
      <w:r>
        <w:rPr>
          <w:i/>
          <w:iCs/>
        </w:rPr>
        <w:t>Gene</w:t>
      </w:r>
      <w:r>
        <w:t xml:space="preserve"> </w:t>
      </w:r>
      <w:r>
        <w:rPr>
          <w:b/>
          <w:bCs/>
        </w:rPr>
        <w:t>781,</w:t>
      </w:r>
      <w:r>
        <w:t xml:space="preserve"> 145492; 10.1016/j.gene.2021.145492 (2021).</w:t>
      </w:r>
    </w:p>
    <w:p w14:paraId="742B79E4" w14:textId="77777777" w:rsidR="007431ED" w:rsidRDefault="007431ED" w:rsidP="007431ED">
      <w:pPr>
        <w:spacing w:after="170"/>
        <w:ind w:left="340" w:hanging="340"/>
      </w:pPr>
      <w:r>
        <w:t xml:space="preserve">Wang, Z. </w:t>
      </w:r>
      <w:r>
        <w:rPr>
          <w:i/>
          <w:iCs/>
        </w:rPr>
        <w:t>et al.</w:t>
      </w:r>
      <w:r>
        <w:t xml:space="preserve"> Genome-Wide Association Study for Wool Production Traits in a Chinese Merino Sheep Population. </w:t>
      </w:r>
      <w:r>
        <w:rPr>
          <w:i/>
          <w:iCs/>
        </w:rPr>
        <w:t>PLOS ONE</w:t>
      </w:r>
      <w:r>
        <w:t xml:space="preserve"> </w:t>
      </w:r>
      <w:r>
        <w:rPr>
          <w:b/>
          <w:bCs/>
        </w:rPr>
        <w:t>9,</w:t>
      </w:r>
      <w:r>
        <w:t xml:space="preserve"> e107101; 10.1371/journal.pone.0107101 (2014).</w:t>
      </w:r>
    </w:p>
    <w:p w14:paraId="42F00D73" w14:textId="77777777" w:rsidR="007431ED" w:rsidRDefault="007431ED" w:rsidP="007431ED">
      <w:pPr>
        <w:spacing w:after="170"/>
        <w:ind w:left="340" w:hanging="340"/>
      </w:pPr>
      <w:r>
        <w:t xml:space="preserve">Weller, J. I., Golik, M., Seroussi, E., Ezra, E. &amp; Ron, M. Population-Wide Analysis of a QTL Affecting Milk-Fat Production in the Israeli Holstein Population. </w:t>
      </w:r>
      <w:r>
        <w:rPr>
          <w:i/>
          <w:iCs/>
        </w:rPr>
        <w:t>Journal of Dairy Science</w:t>
      </w:r>
      <w:r>
        <w:t xml:space="preserve"> </w:t>
      </w:r>
      <w:r>
        <w:rPr>
          <w:b/>
          <w:bCs/>
        </w:rPr>
        <w:t>86,</w:t>
      </w:r>
      <w:r>
        <w:t xml:space="preserve"> 2219–2227 (2003). </w:t>
      </w:r>
    </w:p>
    <w:p w14:paraId="0E40C4BB" w14:textId="77777777" w:rsidR="007431ED" w:rsidRDefault="007431ED" w:rsidP="007431ED">
      <w:pPr>
        <w:spacing w:after="170"/>
        <w:ind w:left="340" w:hanging="340"/>
      </w:pPr>
      <w:r>
        <w:t xml:space="preserve">Worku, D. </w:t>
      </w:r>
      <w:r>
        <w:rPr>
          <w:i/>
          <w:iCs/>
        </w:rPr>
        <w:t xml:space="preserve">et al. </w:t>
      </w:r>
      <w:r>
        <w:t xml:space="preserve">Candidate genes associated with heat stress and breeding strategies to relieve its effects in dairy cattle: a deeper insight into the genetic architecture and immune response to heat stress. </w:t>
      </w:r>
      <w:r>
        <w:rPr>
          <w:i/>
          <w:iCs/>
        </w:rPr>
        <w:t>Front. Vet. Sci.</w:t>
      </w:r>
      <w:r>
        <w:t xml:space="preserve"> </w:t>
      </w:r>
      <w:r>
        <w:rPr>
          <w:b/>
          <w:bCs/>
        </w:rPr>
        <w:t>10,</w:t>
      </w:r>
      <w:r>
        <w:t xml:space="preserve"> 1151241; 10.3389/fvets.2023.1151241 (2023).</w:t>
      </w:r>
    </w:p>
    <w:p w14:paraId="65C7E624" w14:textId="77777777" w:rsidR="007431ED" w:rsidRDefault="007431ED" w:rsidP="007431ED">
      <w:pPr>
        <w:spacing w:after="170"/>
        <w:ind w:left="340" w:hanging="340"/>
      </w:pPr>
      <w:r>
        <w:t xml:space="preserve">Xu, S. S. </w:t>
      </w:r>
      <w:r>
        <w:rPr>
          <w:i/>
          <w:iCs/>
        </w:rPr>
        <w:t>et al.</w:t>
      </w:r>
      <w:r>
        <w:t xml:space="preserve"> Genome-wide association analysis identifies the genetic basis of fat deposition in the tails of sheep (</w:t>
      </w:r>
      <w:r>
        <w:rPr>
          <w:i/>
          <w:iCs/>
        </w:rPr>
        <w:t>Ovis aries</w:t>
      </w:r>
      <w:r>
        <w:t xml:space="preserve">). </w:t>
      </w:r>
      <w:r>
        <w:rPr>
          <w:i/>
          <w:iCs/>
        </w:rPr>
        <w:t>Animal Genetics</w:t>
      </w:r>
      <w:r>
        <w:t xml:space="preserve"> </w:t>
      </w:r>
      <w:r>
        <w:rPr>
          <w:b/>
          <w:bCs/>
        </w:rPr>
        <w:t>48,</w:t>
      </w:r>
      <w:r>
        <w:t xml:space="preserve"> 560–569 (2017).</w:t>
      </w:r>
    </w:p>
    <w:p w14:paraId="40D4D35C" w14:textId="77777777" w:rsidR="007431ED" w:rsidRDefault="007431ED" w:rsidP="007431ED">
      <w:pPr>
        <w:spacing w:after="170"/>
        <w:ind w:left="340" w:hanging="340"/>
      </w:pPr>
      <w:r>
        <w:t xml:space="preserve">Yue, Y. </w:t>
      </w:r>
      <w:r>
        <w:rPr>
          <w:i/>
          <w:iCs/>
        </w:rPr>
        <w:t>et al.</w:t>
      </w:r>
      <w:r>
        <w:t xml:space="preserve"> Exploring Differentially Expressed Genes and Natural Antisense Transcripts in Sheep (Ovis aries) Skin with Different Wool Fiber Diameters by Digital Gene Expression Profiling. </w:t>
      </w:r>
      <w:r>
        <w:rPr>
          <w:i/>
          <w:iCs/>
        </w:rPr>
        <w:t>PLOS ONE</w:t>
      </w:r>
      <w:r>
        <w:t xml:space="preserve"> </w:t>
      </w:r>
      <w:r>
        <w:rPr>
          <w:b/>
          <w:bCs/>
        </w:rPr>
        <w:t>10,</w:t>
      </w:r>
      <w:r>
        <w:t xml:space="preserve"> e0129249; 10.1371/journal.pone.0129249 (2015).</w:t>
      </w:r>
    </w:p>
    <w:p w14:paraId="3FBD59EC" w14:textId="77777777" w:rsidR="007431ED" w:rsidRDefault="007431ED" w:rsidP="007431ED">
      <w:pPr>
        <w:spacing w:after="170"/>
        <w:ind w:left="340" w:hanging="340"/>
      </w:pPr>
      <w:r w:rsidRPr="005F6B13">
        <w:t xml:space="preserve">Yurchenko, A. A. </w:t>
      </w:r>
      <w:r w:rsidRPr="005F6B13">
        <w:rPr>
          <w:i/>
          <w:iCs/>
        </w:rPr>
        <w:t>et al</w:t>
      </w:r>
      <w:r w:rsidRPr="005F6B13">
        <w:t xml:space="preserve">. </w:t>
      </w:r>
      <w:r>
        <w:t xml:space="preserve">High-density genotyping reveals signatures of selection related to acclimation and economically important traits in 15 local sheep breeds from Russia. </w:t>
      </w:r>
      <w:r>
        <w:rPr>
          <w:i/>
          <w:iCs/>
        </w:rPr>
        <w:t>BMC Genomics</w:t>
      </w:r>
      <w:r>
        <w:t xml:space="preserve"> </w:t>
      </w:r>
      <w:r>
        <w:rPr>
          <w:b/>
          <w:bCs/>
        </w:rPr>
        <w:t>20,</w:t>
      </w:r>
      <w:r>
        <w:t xml:space="preserve"> 294; 10.1186/s12864-019-5537-0 (2019).</w:t>
      </w:r>
    </w:p>
    <w:p w14:paraId="5E2F82FB" w14:textId="77777777" w:rsidR="007431ED" w:rsidRDefault="007431ED" w:rsidP="007431ED">
      <w:pPr>
        <w:spacing w:after="170"/>
        <w:ind w:left="340" w:hanging="340"/>
      </w:pPr>
      <w:r>
        <w:t xml:space="preserve">Zeng, L. </w:t>
      </w:r>
      <w:r>
        <w:rPr>
          <w:i/>
          <w:iCs/>
        </w:rPr>
        <w:t>et al.</w:t>
      </w:r>
      <w:r>
        <w:t xml:space="preserve"> Genes related to heat tolerance in cattle-A review. </w:t>
      </w:r>
      <w:r>
        <w:rPr>
          <w:i/>
          <w:iCs/>
        </w:rPr>
        <w:t>Anim. Biotech.</w:t>
      </w:r>
      <w:r>
        <w:t xml:space="preserve"> </w:t>
      </w:r>
      <w:r>
        <w:rPr>
          <w:b/>
          <w:bCs/>
        </w:rPr>
        <w:t>34,</w:t>
      </w:r>
      <w:r>
        <w:t xml:space="preserve"> 1840-1848 (2023).</w:t>
      </w:r>
    </w:p>
    <w:p w14:paraId="5FC0C5A0" w14:textId="77777777" w:rsidR="007431ED" w:rsidRDefault="007431ED" w:rsidP="007431ED">
      <w:pPr>
        <w:spacing w:after="170"/>
        <w:ind w:left="340" w:hanging="340"/>
      </w:pPr>
      <w:r>
        <w:t xml:space="preserve">Zhang, C. </w:t>
      </w:r>
      <w:r>
        <w:rPr>
          <w:i/>
          <w:iCs/>
        </w:rPr>
        <w:t>et al.</w:t>
      </w:r>
      <w:r>
        <w:t xml:space="preserve"> Identification of the key proteins associated with different hair types in sheep and goats. </w:t>
      </w:r>
      <w:r>
        <w:rPr>
          <w:i/>
          <w:iCs/>
        </w:rPr>
        <w:t>Front. Genet.</w:t>
      </w:r>
      <w:r>
        <w:t xml:space="preserve"> </w:t>
      </w:r>
      <w:r>
        <w:rPr>
          <w:b/>
          <w:bCs/>
        </w:rPr>
        <w:t>13,</w:t>
      </w:r>
      <w:r>
        <w:t xml:space="preserve"> 993192; 10.3389/fgene.2022.993192 (2022).</w:t>
      </w:r>
    </w:p>
    <w:p w14:paraId="016A814B" w14:textId="77777777" w:rsidR="007431ED" w:rsidRDefault="007431ED" w:rsidP="007431ED">
      <w:pPr>
        <w:spacing w:after="170"/>
        <w:ind w:left="340" w:hanging="340"/>
      </w:pPr>
      <w:r>
        <w:t xml:space="preserve">Zhang, T. </w:t>
      </w:r>
      <w:r>
        <w:rPr>
          <w:i/>
          <w:iCs/>
        </w:rPr>
        <w:t>et al.</w:t>
      </w:r>
      <w:r>
        <w:t xml:space="preserve"> Genome-wide association studies revealed candidate genes for tail fat deposition and body size in the Hulun Buir sheep. </w:t>
      </w:r>
      <w:r>
        <w:rPr>
          <w:i/>
          <w:iCs/>
        </w:rPr>
        <w:t>Journal of Animal Breeding and Genetics</w:t>
      </w:r>
      <w:r>
        <w:t xml:space="preserve"> </w:t>
      </w:r>
      <w:r>
        <w:rPr>
          <w:b/>
          <w:bCs/>
        </w:rPr>
        <w:t>136,</w:t>
      </w:r>
      <w:r>
        <w:t xml:space="preserve"> 362–370 (2019). </w:t>
      </w:r>
    </w:p>
    <w:p w14:paraId="6DEEB884" w14:textId="77777777" w:rsidR="007431ED" w:rsidRDefault="007431ED" w:rsidP="007431ED">
      <w:pPr>
        <w:spacing w:after="170"/>
        <w:ind w:left="340" w:hanging="340"/>
      </w:pPr>
      <w:r>
        <w:t xml:space="preserve">Zhang, X. </w:t>
      </w:r>
      <w:r>
        <w:rPr>
          <w:i/>
          <w:iCs/>
        </w:rPr>
        <w:t xml:space="preserve">et al. </w:t>
      </w:r>
      <w:r>
        <w:t xml:space="preserve">Alteration of sheep coat color pattern by disruption of ASIP gene via CRISPR Cas9. </w:t>
      </w:r>
      <w:r>
        <w:rPr>
          <w:i/>
          <w:iCs/>
        </w:rPr>
        <w:t>Sci. Rep.</w:t>
      </w:r>
      <w:r>
        <w:t xml:space="preserve"> </w:t>
      </w:r>
      <w:r>
        <w:rPr>
          <w:b/>
          <w:bCs/>
        </w:rPr>
        <w:t>7,</w:t>
      </w:r>
      <w:r>
        <w:t xml:space="preserve"> 8149; 10.1038/s41598-017-08636-0 (2017).</w:t>
      </w:r>
    </w:p>
    <w:p w14:paraId="7A29887A" w14:textId="77777777" w:rsidR="007431ED" w:rsidRDefault="007431ED" w:rsidP="007431ED">
      <w:pPr>
        <w:spacing w:after="170"/>
        <w:ind w:left="340" w:hanging="340"/>
      </w:pPr>
      <w:r>
        <w:t xml:space="preserve">Zhao, B. </w:t>
      </w:r>
      <w:r>
        <w:rPr>
          <w:i/>
          <w:iCs/>
        </w:rPr>
        <w:t>et al.</w:t>
      </w:r>
      <w:r>
        <w:t xml:space="preserve"> Comprehensive transcriptome and methylome analysis delineates the biological basis of hair follicle development and wool-related traits in Merino sheep.</w:t>
      </w:r>
      <w:r>
        <w:rPr>
          <w:i/>
          <w:iCs/>
        </w:rPr>
        <w:t xml:space="preserve"> BMC Biology</w:t>
      </w:r>
      <w:r>
        <w:t xml:space="preserve"> </w:t>
      </w:r>
      <w:r>
        <w:rPr>
          <w:b/>
          <w:bCs/>
        </w:rPr>
        <w:t>19,</w:t>
      </w:r>
      <w:r>
        <w:t xml:space="preserve"> 197; 10.1186/s12915-021-01127-9 (2021).</w:t>
      </w:r>
    </w:p>
    <w:p w14:paraId="2665A489" w14:textId="77777777" w:rsidR="007431ED" w:rsidRDefault="007431ED" w:rsidP="007431ED">
      <w:pPr>
        <w:spacing w:after="170"/>
        <w:ind w:left="340" w:hanging="340"/>
      </w:pPr>
      <w:r>
        <w:t xml:space="preserve">Zhao, B. </w:t>
      </w:r>
      <w:r>
        <w:rPr>
          <w:i/>
          <w:iCs/>
        </w:rPr>
        <w:t>et al.</w:t>
      </w:r>
      <w:r>
        <w:t xml:space="preserve"> Integration of a single-step genome-wide association study with a multi-tissue transcriptome analysis provides novel insights into the genetic basis of wool and weight traits in sheep. </w:t>
      </w:r>
      <w:r>
        <w:rPr>
          <w:i/>
          <w:iCs/>
        </w:rPr>
        <w:t>Genetics Selection Evolution</w:t>
      </w:r>
      <w:r>
        <w:t xml:space="preserve"> </w:t>
      </w:r>
      <w:r>
        <w:rPr>
          <w:b/>
          <w:bCs/>
        </w:rPr>
        <w:t>53,</w:t>
      </w:r>
      <w:r>
        <w:t xml:space="preserve"> 56; 10.1186/s12711-021-00649-8 (2021).</w:t>
      </w:r>
    </w:p>
    <w:p w14:paraId="2465EB1F" w14:textId="77777777" w:rsidR="007431ED" w:rsidRDefault="007431ED" w:rsidP="007431ED">
      <w:pPr>
        <w:spacing w:after="170"/>
        <w:ind w:left="340" w:hanging="340"/>
      </w:pPr>
      <w:r>
        <w:t>Zhao, H.</w:t>
      </w:r>
      <w:r>
        <w:rPr>
          <w:i/>
          <w:iCs/>
        </w:rPr>
        <w:t xml:space="preserve"> et al.</w:t>
      </w:r>
      <w:r>
        <w:t xml:space="preserve"> Genome-wide association studies </w:t>
      </w:r>
      <w:proofErr w:type="gramStart"/>
      <w:r>
        <w:t>detects</w:t>
      </w:r>
      <w:proofErr w:type="gramEnd"/>
      <w:r>
        <w:t xml:space="preserve"> candidate genes for wool traits by re-sequencing in Chinese fine-wool sheep. </w:t>
      </w:r>
      <w:r>
        <w:rPr>
          <w:i/>
          <w:iCs/>
        </w:rPr>
        <w:t>BMC Genomics</w:t>
      </w:r>
      <w:r>
        <w:t xml:space="preserve"> </w:t>
      </w:r>
      <w:r>
        <w:rPr>
          <w:b/>
          <w:bCs/>
        </w:rPr>
        <w:t>22,</w:t>
      </w:r>
      <w:r>
        <w:t xml:space="preserve"> 127; s12864-021-07399-3 (2021).</w:t>
      </w:r>
    </w:p>
    <w:p w14:paraId="74F9C572" w14:textId="77777777" w:rsidR="007431ED" w:rsidRDefault="007431ED" w:rsidP="007431ED">
      <w:pPr>
        <w:spacing w:after="170"/>
        <w:ind w:left="340" w:hanging="340"/>
      </w:pPr>
      <w:r>
        <w:t xml:space="preserve">Zhu, C., Li, N., Cheng, H. &amp; Ma, Y. Genome wide association study for the identification of genes associated with tail fat deposition in Chinese sheep breeds. </w:t>
      </w:r>
      <w:r>
        <w:rPr>
          <w:i/>
          <w:iCs/>
        </w:rPr>
        <w:t>Biology Open</w:t>
      </w:r>
      <w:r>
        <w:t xml:space="preserve"> </w:t>
      </w:r>
      <w:r>
        <w:rPr>
          <w:b/>
          <w:bCs/>
        </w:rPr>
        <w:t>10,</w:t>
      </w:r>
      <w:r>
        <w:t xml:space="preserve"> bio054932; 10.1242/bio.054932 (2021).</w:t>
      </w:r>
    </w:p>
    <w:p w14:paraId="25E50B56" w14:textId="77777777" w:rsidR="007431ED" w:rsidRDefault="007431ED" w:rsidP="007431ED">
      <w:pPr>
        <w:spacing w:after="170"/>
        <w:rPr>
          <w:b/>
          <w:bCs/>
        </w:rPr>
      </w:pPr>
    </w:p>
    <w:p w14:paraId="5EF0AF44" w14:textId="219E15FE" w:rsidR="007431ED" w:rsidRDefault="007431ED" w:rsidP="007431ED">
      <w:pPr>
        <w:spacing w:after="170"/>
        <w:ind w:left="340" w:hanging="340"/>
        <w:rPr>
          <w:b/>
          <w:bCs/>
        </w:rPr>
      </w:pPr>
      <w:r>
        <w:rPr>
          <w:b/>
          <w:bCs/>
        </w:rPr>
        <w:lastRenderedPageBreak/>
        <w:t>Supp</w:t>
      </w:r>
      <w:r>
        <w:rPr>
          <w:b/>
          <w:bCs/>
        </w:rPr>
        <w:t>lementary</w:t>
      </w:r>
      <w:r>
        <w:rPr>
          <w:b/>
          <w:bCs/>
        </w:rPr>
        <w:t xml:space="preserve"> Table S11</w:t>
      </w:r>
    </w:p>
    <w:p w14:paraId="5280B96A" w14:textId="77777777" w:rsidR="007431ED" w:rsidRDefault="007431ED" w:rsidP="007431ED">
      <w:pPr>
        <w:spacing w:after="170"/>
        <w:ind w:left="340" w:hanging="340"/>
      </w:pPr>
      <w:r>
        <w:t xml:space="preserve">Pečnerová, P. et al. Population genomics of the muskox’s resilience in the near absence of genetic variation. </w:t>
      </w:r>
      <w:r>
        <w:rPr>
          <w:i/>
          <w:iCs/>
        </w:rPr>
        <w:t>Mol. Ecol.</w:t>
      </w:r>
      <w:r>
        <w:t xml:space="preserve"> </w:t>
      </w:r>
      <w:r>
        <w:rPr>
          <w:b/>
          <w:bCs/>
        </w:rPr>
        <w:t>33,</w:t>
      </w:r>
      <w:r>
        <w:t xml:space="preserve"> e17205; 10.1111/mec.17205 (2024).</w:t>
      </w:r>
    </w:p>
    <w:p w14:paraId="7D6CDAFF" w14:textId="77777777" w:rsidR="0093767B" w:rsidRDefault="0093767B">
      <w:pPr>
        <w:jc w:val="both"/>
      </w:pPr>
    </w:p>
    <w:sectPr w:rsidR="0093767B">
      <w:pgSz w:w="12240" w:h="15840"/>
      <w:pgMar w:top="795" w:right="900" w:bottom="641" w:left="102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B0604020202020204"/>
    <w:charset w:val="01"/>
    <w:family w:val="roman"/>
    <w:pitch w:val="variable"/>
  </w:font>
  <w:font w:name="Noto Serif CJK SC">
    <w:panose1 w:val="020B0604020202020204"/>
    <w:charset w:val="00"/>
    <w:family w:val="roman"/>
    <w:notTrueType/>
    <w:pitch w:val="default"/>
  </w:font>
  <w:font w:name="Lohit Devanagari">
    <w:altName w:val="Cambria"/>
    <w:panose1 w:val="020B0604020202020204"/>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DejaVu Sans">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FreeSans">
    <w:altName w:val="Cambria"/>
    <w:panose1 w:val="020B0604020202020204"/>
    <w:charset w:val="01"/>
    <w:family w:val="roman"/>
    <w:pitch w:val="variable"/>
  </w:font>
  <w:font w:name="Times">
    <w:altName w:val="Times New Roman"/>
    <w:panose1 w:val="020B0604020202020204"/>
    <w:charset w:val="01"/>
    <w:family w:val="roman"/>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67B"/>
    <w:rsid w:val="000E20EF"/>
    <w:rsid w:val="00600800"/>
    <w:rsid w:val="00632EFD"/>
    <w:rsid w:val="00654B47"/>
    <w:rsid w:val="006A6B7C"/>
    <w:rsid w:val="007431ED"/>
    <w:rsid w:val="008313FF"/>
    <w:rsid w:val="0093767B"/>
    <w:rsid w:val="00B46A52"/>
    <w:rsid w:val="00FF25B1"/>
    <w:rsid w:val="00FF7D1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535793C"/>
  <w15:docId w15:val="{DB40E5A3-40A6-FD4C-AA82-138833257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kern w:val="2"/>
        <w:szCs w:val="24"/>
        <w:lang w:val="en-CA"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DefaultDrawingStyle">
    <w:name w:val="Default Drawing Style"/>
    <w:qFormat/>
    <w:pPr>
      <w:suppressAutoHyphens/>
      <w:spacing w:line="200" w:lineRule="atLeast"/>
    </w:pPr>
    <w:rPr>
      <w:rFonts w:ascii="Lohit Devanagari" w:eastAsia="DejaVu Sans" w:hAnsi="Lohit Devanagari" w:cs="Noto Sans"/>
      <w:sz w:val="36"/>
    </w:rPr>
  </w:style>
  <w:style w:type="paragraph" w:customStyle="1" w:styleId="Objectwithoutfill">
    <w:name w:val="Object without fill"/>
    <w:basedOn w:val="DefaultDrawingStyle"/>
    <w:qFormat/>
  </w:style>
  <w:style w:type="paragraph" w:customStyle="1" w:styleId="Objectwithnofillandnoline">
    <w:name w:val="Object with no fill and no line"/>
    <w:basedOn w:val="DefaultDrawingStyle"/>
    <w:qFormat/>
  </w:style>
  <w:style w:type="paragraph" w:customStyle="1" w:styleId="A4">
    <w:name w:val="A4"/>
    <w:basedOn w:val="Text"/>
    <w:qFormat/>
    <w:rPr>
      <w:rFonts w:ascii="Noto Sans" w:hAnsi="Noto Sans"/>
      <w:sz w:val="36"/>
    </w:rPr>
  </w:style>
  <w:style w:type="paragraph" w:customStyle="1" w:styleId="Text">
    <w:name w:val="Text"/>
    <w:basedOn w:val="Caption"/>
    <w:qFormat/>
  </w:style>
  <w:style w:type="paragraph" w:customStyle="1" w:styleId="TitleA4">
    <w:name w:val="Title A4"/>
    <w:basedOn w:val="A4"/>
    <w:qFormat/>
    <w:rPr>
      <w:sz w:val="87"/>
    </w:rPr>
  </w:style>
  <w:style w:type="paragraph" w:customStyle="1" w:styleId="HeadingA4">
    <w:name w:val="Heading A4"/>
    <w:basedOn w:val="A4"/>
    <w:qFormat/>
    <w:rPr>
      <w:sz w:val="48"/>
    </w:rPr>
  </w:style>
  <w:style w:type="paragraph" w:customStyle="1" w:styleId="TextA4">
    <w:name w:val="Text A4"/>
    <w:basedOn w:val="A4"/>
    <w:qFormat/>
  </w:style>
  <w:style w:type="paragraph" w:customStyle="1" w:styleId="A0">
    <w:name w:val="A0"/>
    <w:basedOn w:val="Text"/>
    <w:qFormat/>
    <w:rPr>
      <w:rFonts w:ascii="Noto Sans" w:hAnsi="Noto Sans"/>
      <w:sz w:val="95"/>
    </w:rPr>
  </w:style>
  <w:style w:type="paragraph" w:customStyle="1" w:styleId="TitleA0">
    <w:name w:val="Title A0"/>
    <w:basedOn w:val="A0"/>
    <w:qFormat/>
    <w:rPr>
      <w:sz w:val="191"/>
    </w:rPr>
  </w:style>
  <w:style w:type="paragraph" w:customStyle="1" w:styleId="HeadingA0">
    <w:name w:val="Heading A0"/>
    <w:basedOn w:val="A0"/>
    <w:qFormat/>
    <w:rPr>
      <w:sz w:val="143"/>
    </w:rPr>
  </w:style>
  <w:style w:type="paragraph" w:customStyle="1" w:styleId="TextA0">
    <w:name w:val="Text A0"/>
    <w:basedOn w:val="A0"/>
    <w:qFormat/>
  </w:style>
  <w:style w:type="paragraph" w:customStyle="1" w:styleId="Graphic">
    <w:name w:val="Graphic"/>
    <w:qFormat/>
    <w:pPr>
      <w:suppressAutoHyphens/>
    </w:pPr>
    <w:rPr>
      <w:rFonts w:ascii="Liberation Sans" w:eastAsia="DejaVu Sans" w:hAnsi="Liberation Sans" w:cs="Noto Sans"/>
      <w:sz w:val="36"/>
    </w:rPr>
  </w:style>
  <w:style w:type="paragraph" w:customStyle="1" w:styleId="Shapes">
    <w:name w:val="Shapes"/>
    <w:basedOn w:val="Graphic"/>
    <w:qFormat/>
    <w:rPr>
      <w:b/>
      <w:sz w:val="28"/>
    </w:rPr>
  </w:style>
  <w:style w:type="paragraph" w:customStyle="1" w:styleId="Filled">
    <w:name w:val="Filled"/>
    <w:basedOn w:val="Shapes"/>
    <w:qFormat/>
  </w:style>
  <w:style w:type="paragraph" w:customStyle="1" w:styleId="FilledBlue">
    <w:name w:val="Filled Blue"/>
    <w:basedOn w:val="Filled"/>
    <w:qFormat/>
    <w:rPr>
      <w:color w:val="FFFFFF"/>
    </w:rPr>
  </w:style>
  <w:style w:type="paragraph" w:customStyle="1" w:styleId="FilledGreen">
    <w:name w:val="Filled Green"/>
    <w:basedOn w:val="Filled"/>
    <w:qFormat/>
    <w:rPr>
      <w:color w:val="FFFFFF"/>
    </w:rPr>
  </w:style>
  <w:style w:type="paragraph" w:customStyle="1" w:styleId="FilledRed">
    <w:name w:val="Filled Red"/>
    <w:basedOn w:val="Filled"/>
    <w:qFormat/>
    <w:rPr>
      <w:color w:val="FFFFFF"/>
    </w:rPr>
  </w:style>
  <w:style w:type="paragraph" w:customStyle="1" w:styleId="FilledYellow">
    <w:name w:val="Filled Yellow"/>
    <w:basedOn w:val="Filled"/>
    <w:qFormat/>
    <w:rPr>
      <w:color w:val="FFFFFF"/>
    </w:rPr>
  </w:style>
  <w:style w:type="paragraph" w:customStyle="1" w:styleId="Outlined">
    <w:name w:val="Outlined"/>
    <w:basedOn w:val="Shapes"/>
    <w:qFormat/>
  </w:style>
  <w:style w:type="paragraph" w:customStyle="1" w:styleId="OutlinedBlue">
    <w:name w:val="Outlined Blue"/>
    <w:basedOn w:val="Outlined"/>
    <w:qFormat/>
    <w:rPr>
      <w:color w:val="355269"/>
    </w:rPr>
  </w:style>
  <w:style w:type="paragraph" w:customStyle="1" w:styleId="OutlinedGreen">
    <w:name w:val="Outlined Green"/>
    <w:basedOn w:val="Outlined"/>
    <w:qFormat/>
    <w:rPr>
      <w:color w:val="127622"/>
    </w:rPr>
  </w:style>
  <w:style w:type="paragraph" w:customStyle="1" w:styleId="OutlinedRed">
    <w:name w:val="Outlined Red"/>
    <w:basedOn w:val="Outlined"/>
    <w:qFormat/>
    <w:rPr>
      <w:color w:val="C9211E"/>
    </w:rPr>
  </w:style>
  <w:style w:type="paragraph" w:customStyle="1" w:styleId="OutlinedYellow">
    <w:name w:val="Outlined Yellow"/>
    <w:basedOn w:val="Outlined"/>
    <w:qFormat/>
    <w:rPr>
      <w:color w:val="B47804"/>
    </w:rPr>
  </w:style>
  <w:style w:type="paragraph" w:customStyle="1" w:styleId="Lines">
    <w:name w:val="Lines"/>
    <w:basedOn w:val="Graphic"/>
    <w:qFormat/>
  </w:style>
  <w:style w:type="paragraph" w:customStyle="1" w:styleId="ArrowLine">
    <w:name w:val="Arrow Line"/>
    <w:basedOn w:val="Lines"/>
    <w:qFormat/>
  </w:style>
  <w:style w:type="paragraph" w:customStyle="1" w:styleId="DashedLine">
    <w:name w:val="Dashed Line"/>
    <w:basedOn w:val="Lines"/>
    <w:qFormat/>
  </w:style>
  <w:style w:type="paragraph" w:customStyle="1" w:styleId="DefaultLTGliederung1">
    <w:name w:val="Default~LT~Gliederung 1"/>
    <w:qFormat/>
    <w:pPr>
      <w:suppressAutoHyphens/>
      <w:spacing w:before="283"/>
    </w:pPr>
    <w:rPr>
      <w:rFonts w:ascii="Lohit Devanagari" w:eastAsia="DejaVu Sans" w:hAnsi="Lohit Devanagari" w:cs="Noto Sans"/>
      <w:sz w:val="64"/>
    </w:rPr>
  </w:style>
  <w:style w:type="paragraph" w:customStyle="1" w:styleId="DefaultLTGliederung2">
    <w:name w:val="Default~LT~Gliederung 2"/>
    <w:basedOn w:val="DefaultLTGliederung1"/>
    <w:qFormat/>
    <w:pPr>
      <w:spacing w:before="227"/>
    </w:pPr>
    <w:rPr>
      <w:sz w:val="56"/>
    </w:rPr>
  </w:style>
  <w:style w:type="paragraph" w:customStyle="1" w:styleId="DefaultLTGliederung3">
    <w:name w:val="Default~LT~Gliederung 3"/>
    <w:basedOn w:val="DefaultLTGliederung2"/>
    <w:qFormat/>
    <w:pPr>
      <w:spacing w:before="170"/>
    </w:pPr>
    <w:rPr>
      <w:sz w:val="48"/>
    </w:rPr>
  </w:style>
  <w:style w:type="paragraph" w:customStyle="1" w:styleId="DefaultLTGliederung4">
    <w:name w:val="Default~LT~Gliederung 4"/>
    <w:basedOn w:val="DefaultLTGliederung3"/>
    <w:qFormat/>
    <w:pPr>
      <w:spacing w:before="113"/>
    </w:pPr>
    <w:rPr>
      <w:sz w:val="40"/>
    </w:rPr>
  </w:style>
  <w:style w:type="paragraph" w:customStyle="1" w:styleId="DefaultLTGliederung5">
    <w:name w:val="Default~LT~Gliederung 5"/>
    <w:basedOn w:val="DefaultLTGliederung4"/>
    <w:qFormat/>
    <w:pPr>
      <w:spacing w:before="57"/>
    </w:pPr>
  </w:style>
  <w:style w:type="paragraph" w:customStyle="1" w:styleId="DefaultLTGliederung6">
    <w:name w:val="Default~LT~Gliederung 6"/>
    <w:basedOn w:val="DefaultLTGliederung5"/>
    <w:qFormat/>
  </w:style>
  <w:style w:type="paragraph" w:customStyle="1" w:styleId="DefaultLTGliederung7">
    <w:name w:val="Default~LT~Gliederung 7"/>
    <w:basedOn w:val="DefaultLTGliederung6"/>
    <w:qFormat/>
  </w:style>
  <w:style w:type="paragraph" w:customStyle="1" w:styleId="DefaultLTGliederung8">
    <w:name w:val="Default~LT~Gliederung 8"/>
    <w:basedOn w:val="DefaultLTGliederung7"/>
    <w:qFormat/>
  </w:style>
  <w:style w:type="paragraph" w:customStyle="1" w:styleId="DefaultLTGliederung9">
    <w:name w:val="Default~LT~Gliederung 9"/>
    <w:basedOn w:val="DefaultLTGliederung8"/>
    <w:qFormat/>
  </w:style>
  <w:style w:type="paragraph" w:customStyle="1" w:styleId="DefaultLTTitel">
    <w:name w:val="Default~LT~Titel"/>
    <w:qFormat/>
    <w:pPr>
      <w:suppressAutoHyphens/>
      <w:jc w:val="center"/>
    </w:pPr>
    <w:rPr>
      <w:rFonts w:ascii="Lohit Devanagari" w:eastAsia="DejaVu Sans" w:hAnsi="Lohit Devanagari" w:cs="Noto Sans"/>
      <w:sz w:val="88"/>
    </w:rPr>
  </w:style>
  <w:style w:type="paragraph" w:customStyle="1" w:styleId="DefaultLTUntertitel">
    <w:name w:val="Default~LT~Untertitel"/>
    <w:qFormat/>
    <w:pPr>
      <w:suppressAutoHyphens/>
      <w:jc w:val="center"/>
    </w:pPr>
    <w:rPr>
      <w:rFonts w:ascii="Lohit Devanagari" w:eastAsia="DejaVu Sans" w:hAnsi="Lohit Devanagari" w:cs="Noto Sans"/>
      <w:sz w:val="64"/>
    </w:rPr>
  </w:style>
  <w:style w:type="paragraph" w:customStyle="1" w:styleId="DefaultLTNotizen">
    <w:name w:val="Default~LT~Notizen"/>
    <w:qFormat/>
    <w:pPr>
      <w:suppressAutoHyphens/>
      <w:ind w:left="340" w:hanging="340"/>
    </w:pPr>
    <w:rPr>
      <w:rFonts w:ascii="Lohit Devanagari" w:eastAsia="DejaVu Sans" w:hAnsi="Lohit Devanagari" w:cs="Noto Sans"/>
      <w:sz w:val="40"/>
    </w:rPr>
  </w:style>
  <w:style w:type="paragraph" w:customStyle="1" w:styleId="DefaultLTHintergrundobjekte">
    <w:name w:val="Default~LT~Hintergrundobjekte"/>
    <w:qFormat/>
    <w:pPr>
      <w:suppressAutoHyphens/>
    </w:pPr>
    <w:rPr>
      <w:rFonts w:eastAsia="DejaVu Sans" w:cs="Noto Sans"/>
      <w:sz w:val="24"/>
    </w:rPr>
  </w:style>
  <w:style w:type="paragraph" w:customStyle="1" w:styleId="DefaultLTHintergrund">
    <w:name w:val="Default~LT~Hintergrund"/>
    <w:qFormat/>
    <w:pPr>
      <w:suppressAutoHyphens/>
    </w:pPr>
    <w:rPr>
      <w:rFonts w:eastAsia="DejaVu Sans" w:cs="Noto Sans"/>
      <w:sz w:val="24"/>
    </w:rPr>
  </w:style>
  <w:style w:type="paragraph" w:customStyle="1" w:styleId="default">
    <w:name w:val="default"/>
    <w:qFormat/>
    <w:pPr>
      <w:suppressAutoHyphens/>
      <w:spacing w:line="200" w:lineRule="atLeast"/>
    </w:pPr>
    <w:rPr>
      <w:rFonts w:ascii="Lohit Devanagari" w:eastAsia="DejaVu Sans" w:hAnsi="Lohit Devanagari" w:cs="Noto Sans"/>
      <w:sz w:val="36"/>
    </w:rPr>
  </w:style>
  <w:style w:type="paragraph" w:customStyle="1" w:styleId="gray1">
    <w:name w:val="gray1"/>
    <w:basedOn w:val="default"/>
    <w:qFormat/>
  </w:style>
  <w:style w:type="paragraph" w:customStyle="1" w:styleId="gray2">
    <w:name w:val="gray2"/>
    <w:basedOn w:val="default"/>
    <w:qFormat/>
  </w:style>
  <w:style w:type="paragraph" w:customStyle="1" w:styleId="gray3">
    <w:name w:val="gray3"/>
    <w:basedOn w:val="default"/>
    <w:qFormat/>
  </w:style>
  <w:style w:type="paragraph" w:customStyle="1" w:styleId="bw1">
    <w:name w:val="bw1"/>
    <w:basedOn w:val="default"/>
    <w:qFormat/>
  </w:style>
  <w:style w:type="paragraph" w:customStyle="1" w:styleId="bw2">
    <w:name w:val="bw2"/>
    <w:basedOn w:val="default"/>
    <w:qFormat/>
  </w:style>
  <w:style w:type="paragraph" w:customStyle="1" w:styleId="bw3">
    <w:name w:val="bw3"/>
    <w:basedOn w:val="default"/>
    <w:qFormat/>
  </w:style>
  <w:style w:type="paragraph" w:customStyle="1" w:styleId="orange1">
    <w:name w:val="orange1"/>
    <w:basedOn w:val="default"/>
    <w:qFormat/>
  </w:style>
  <w:style w:type="paragraph" w:customStyle="1" w:styleId="orange2">
    <w:name w:val="orange2"/>
    <w:basedOn w:val="default"/>
    <w:qFormat/>
  </w:style>
  <w:style w:type="paragraph" w:customStyle="1" w:styleId="orange3">
    <w:name w:val="orange3"/>
    <w:basedOn w:val="default"/>
    <w:qFormat/>
  </w:style>
  <w:style w:type="paragraph" w:customStyle="1" w:styleId="turquoise1">
    <w:name w:val="turquoise1"/>
    <w:basedOn w:val="default"/>
    <w:qFormat/>
  </w:style>
  <w:style w:type="paragraph" w:customStyle="1" w:styleId="turquoise2">
    <w:name w:val="turquoise2"/>
    <w:basedOn w:val="default"/>
    <w:qFormat/>
  </w:style>
  <w:style w:type="paragraph" w:customStyle="1" w:styleId="turquoise3">
    <w:name w:val="turquoise3"/>
    <w:basedOn w:val="default"/>
    <w:qFormat/>
  </w:style>
  <w:style w:type="paragraph" w:customStyle="1" w:styleId="blue1">
    <w:name w:val="blue1"/>
    <w:basedOn w:val="default"/>
    <w:qFormat/>
  </w:style>
  <w:style w:type="paragraph" w:customStyle="1" w:styleId="blue2">
    <w:name w:val="blue2"/>
    <w:basedOn w:val="default"/>
    <w:qFormat/>
  </w:style>
  <w:style w:type="paragraph" w:customStyle="1" w:styleId="blue3">
    <w:name w:val="blue3"/>
    <w:basedOn w:val="default"/>
    <w:qFormat/>
  </w:style>
  <w:style w:type="paragraph" w:customStyle="1" w:styleId="sun1">
    <w:name w:val="sun1"/>
    <w:basedOn w:val="default"/>
    <w:qFormat/>
  </w:style>
  <w:style w:type="paragraph" w:customStyle="1" w:styleId="sun2">
    <w:name w:val="sun2"/>
    <w:basedOn w:val="default"/>
    <w:qFormat/>
  </w:style>
  <w:style w:type="paragraph" w:customStyle="1" w:styleId="sun3">
    <w:name w:val="sun3"/>
    <w:basedOn w:val="default"/>
    <w:qFormat/>
  </w:style>
  <w:style w:type="paragraph" w:customStyle="1" w:styleId="earth1">
    <w:name w:val="earth1"/>
    <w:basedOn w:val="default"/>
    <w:qFormat/>
  </w:style>
  <w:style w:type="paragraph" w:customStyle="1" w:styleId="earth2">
    <w:name w:val="earth2"/>
    <w:basedOn w:val="default"/>
    <w:qFormat/>
  </w:style>
  <w:style w:type="paragraph" w:customStyle="1" w:styleId="earth3">
    <w:name w:val="earth3"/>
    <w:basedOn w:val="default"/>
    <w:qFormat/>
  </w:style>
  <w:style w:type="paragraph" w:customStyle="1" w:styleId="green1">
    <w:name w:val="green1"/>
    <w:basedOn w:val="default"/>
    <w:qFormat/>
  </w:style>
  <w:style w:type="paragraph" w:customStyle="1" w:styleId="green2">
    <w:name w:val="green2"/>
    <w:basedOn w:val="default"/>
    <w:qFormat/>
  </w:style>
  <w:style w:type="paragraph" w:customStyle="1" w:styleId="green3">
    <w:name w:val="green3"/>
    <w:basedOn w:val="default"/>
    <w:qFormat/>
  </w:style>
  <w:style w:type="paragraph" w:customStyle="1" w:styleId="seetang1">
    <w:name w:val="seetang1"/>
    <w:basedOn w:val="default"/>
    <w:qFormat/>
  </w:style>
  <w:style w:type="paragraph" w:customStyle="1" w:styleId="seetang2">
    <w:name w:val="seetang2"/>
    <w:basedOn w:val="default"/>
    <w:qFormat/>
  </w:style>
  <w:style w:type="paragraph" w:customStyle="1" w:styleId="seetang3">
    <w:name w:val="seetang3"/>
    <w:basedOn w:val="default"/>
    <w:qFormat/>
  </w:style>
  <w:style w:type="paragraph" w:customStyle="1" w:styleId="lightblue1">
    <w:name w:val="lightblue1"/>
    <w:basedOn w:val="default"/>
    <w:qFormat/>
  </w:style>
  <w:style w:type="paragraph" w:customStyle="1" w:styleId="lightblue2">
    <w:name w:val="lightblue2"/>
    <w:basedOn w:val="default"/>
    <w:qFormat/>
  </w:style>
  <w:style w:type="paragraph" w:customStyle="1" w:styleId="lightblue3">
    <w:name w:val="lightblue3"/>
    <w:basedOn w:val="default"/>
    <w:qFormat/>
  </w:style>
  <w:style w:type="paragraph" w:customStyle="1" w:styleId="yellow1">
    <w:name w:val="yellow1"/>
    <w:basedOn w:val="default"/>
    <w:qFormat/>
  </w:style>
  <w:style w:type="paragraph" w:customStyle="1" w:styleId="yellow2">
    <w:name w:val="yellow2"/>
    <w:basedOn w:val="default"/>
    <w:qFormat/>
  </w:style>
  <w:style w:type="paragraph" w:customStyle="1" w:styleId="yellow3">
    <w:name w:val="yellow3"/>
    <w:basedOn w:val="default"/>
    <w:qFormat/>
  </w:style>
  <w:style w:type="paragraph" w:customStyle="1" w:styleId="Backgroundobjects">
    <w:name w:val="Background objects"/>
    <w:qFormat/>
    <w:pPr>
      <w:suppressAutoHyphens/>
    </w:pPr>
    <w:rPr>
      <w:rFonts w:eastAsia="DejaVu Sans" w:cs="Noto Sans"/>
      <w:sz w:val="24"/>
    </w:rPr>
  </w:style>
  <w:style w:type="paragraph" w:customStyle="1" w:styleId="Background">
    <w:name w:val="Background"/>
    <w:qFormat/>
    <w:pPr>
      <w:suppressAutoHyphens/>
    </w:pPr>
    <w:rPr>
      <w:rFonts w:eastAsia="DejaVu Sans" w:cs="Noto Sans"/>
      <w:sz w:val="24"/>
    </w:rPr>
  </w:style>
  <w:style w:type="paragraph" w:customStyle="1" w:styleId="Notes">
    <w:name w:val="Notes"/>
    <w:qFormat/>
    <w:pPr>
      <w:suppressAutoHyphens/>
      <w:ind w:left="340" w:hanging="340"/>
    </w:pPr>
    <w:rPr>
      <w:rFonts w:ascii="Lohit Devanagari" w:eastAsia="DejaVu Sans" w:hAnsi="Lohit Devanagari" w:cs="Noto Sans"/>
      <w:sz w:val="40"/>
    </w:rPr>
  </w:style>
  <w:style w:type="paragraph" w:customStyle="1" w:styleId="Outline1">
    <w:name w:val="Outline 1"/>
    <w:qFormat/>
    <w:pPr>
      <w:suppressAutoHyphens/>
      <w:spacing w:before="283"/>
    </w:pPr>
    <w:rPr>
      <w:rFonts w:ascii="Lohit Devanagari" w:eastAsia="DejaVu Sans" w:hAnsi="Lohit Devanagari" w:cs="Noto Sans"/>
      <w:sz w:val="64"/>
    </w:rPr>
  </w:style>
  <w:style w:type="paragraph" w:customStyle="1" w:styleId="Outline2">
    <w:name w:val="Outline 2"/>
    <w:basedOn w:val="Outline1"/>
    <w:qFormat/>
    <w:pPr>
      <w:spacing w:before="227"/>
    </w:pPr>
    <w:rPr>
      <w:sz w:val="56"/>
    </w:rPr>
  </w:style>
  <w:style w:type="paragraph" w:customStyle="1" w:styleId="Outline3">
    <w:name w:val="Outline 3"/>
    <w:basedOn w:val="Outline2"/>
    <w:qFormat/>
    <w:pPr>
      <w:spacing w:before="170"/>
    </w:pPr>
    <w:rPr>
      <w:sz w:val="48"/>
    </w:rPr>
  </w:style>
  <w:style w:type="paragraph" w:customStyle="1" w:styleId="Outline4">
    <w:name w:val="Outline 4"/>
    <w:basedOn w:val="Outline3"/>
    <w:qFormat/>
    <w:pPr>
      <w:spacing w:before="113"/>
    </w:pPr>
    <w:rPr>
      <w:sz w:val="40"/>
    </w:rPr>
  </w:style>
  <w:style w:type="paragraph" w:customStyle="1" w:styleId="Outline5">
    <w:name w:val="Outline 5"/>
    <w:basedOn w:val="Outline4"/>
    <w:qFormat/>
    <w:pPr>
      <w:spacing w:before="57"/>
    </w:pPr>
  </w:style>
  <w:style w:type="paragraph" w:customStyle="1" w:styleId="Outline6">
    <w:name w:val="Outline 6"/>
    <w:basedOn w:val="Outline5"/>
    <w:qFormat/>
  </w:style>
  <w:style w:type="paragraph" w:customStyle="1" w:styleId="Outline7">
    <w:name w:val="Outline 7"/>
    <w:basedOn w:val="Outline6"/>
    <w:qFormat/>
  </w:style>
  <w:style w:type="paragraph" w:customStyle="1" w:styleId="Outline8">
    <w:name w:val="Outline 8"/>
    <w:basedOn w:val="Outline7"/>
    <w:qFormat/>
  </w:style>
  <w:style w:type="paragraph" w:customStyle="1" w:styleId="Outline9">
    <w:name w:val="Outline 9"/>
    <w:basedOn w:val="Outline8"/>
    <w:qFormat/>
  </w:style>
  <w:style w:type="paragraph" w:customStyle="1" w:styleId="objectwitharrow">
    <w:name w:val="objectwitharrow"/>
    <w:basedOn w:val="DefaultDrawingStyle"/>
    <w:qFormat/>
  </w:style>
  <w:style w:type="paragraph" w:customStyle="1" w:styleId="objectwithshadow">
    <w:name w:val="objectwithshadow"/>
    <w:basedOn w:val="DefaultDrawingStyle"/>
    <w:qFormat/>
  </w:style>
  <w:style w:type="paragraph" w:customStyle="1" w:styleId="text0">
    <w:name w:val="text"/>
    <w:basedOn w:val="DefaultDrawingStyle"/>
    <w:qFormat/>
  </w:style>
  <w:style w:type="paragraph" w:customStyle="1" w:styleId="textbody">
    <w:name w:val="textbody"/>
    <w:basedOn w:val="DefaultDrawingStyle"/>
    <w:qFormat/>
  </w:style>
  <w:style w:type="paragraph" w:customStyle="1" w:styleId="textbodyjustfied">
    <w:name w:val="textbodyjustfied"/>
    <w:basedOn w:val="DefaultDrawingStyle"/>
    <w:qFormat/>
  </w:style>
  <w:style w:type="paragraph" w:customStyle="1" w:styleId="textbodyindent">
    <w:name w:val="textbodyindent"/>
    <w:basedOn w:val="DefaultDrawingStyle"/>
    <w:qFormat/>
    <w:pPr>
      <w:ind w:firstLine="340"/>
    </w:pPr>
  </w:style>
  <w:style w:type="paragraph" w:styleId="Title">
    <w:name w:val="Title"/>
    <w:basedOn w:val="DefaultDrawingStyle"/>
    <w:uiPriority w:val="10"/>
    <w:qFormat/>
  </w:style>
  <w:style w:type="paragraph" w:customStyle="1" w:styleId="title1">
    <w:name w:val="title1"/>
    <w:basedOn w:val="DefaultDrawingStyle"/>
    <w:qFormat/>
    <w:pPr>
      <w:jc w:val="center"/>
    </w:pPr>
  </w:style>
  <w:style w:type="paragraph" w:customStyle="1" w:styleId="title2">
    <w:name w:val="title2"/>
    <w:basedOn w:val="DefaultDrawingStyle"/>
    <w:qFormat/>
    <w:pPr>
      <w:spacing w:before="57" w:after="57"/>
      <w:ind w:right="113"/>
      <w:jc w:val="center"/>
    </w:pPr>
  </w:style>
  <w:style w:type="paragraph" w:customStyle="1" w:styleId="headline">
    <w:name w:val="headline"/>
    <w:basedOn w:val="DefaultDrawingStyle"/>
    <w:qFormat/>
    <w:pPr>
      <w:spacing w:before="238" w:after="119"/>
    </w:pPr>
  </w:style>
  <w:style w:type="paragraph" w:customStyle="1" w:styleId="headline1">
    <w:name w:val="headline1"/>
    <w:basedOn w:val="DefaultDrawingStyle"/>
    <w:qFormat/>
    <w:pPr>
      <w:spacing w:before="238" w:after="119"/>
    </w:pPr>
  </w:style>
  <w:style w:type="paragraph" w:customStyle="1" w:styleId="headline2">
    <w:name w:val="headline2"/>
    <w:basedOn w:val="DefaultDrawingStyle"/>
    <w:qFormat/>
    <w:pPr>
      <w:spacing w:before="238" w:after="119"/>
    </w:pPr>
  </w:style>
  <w:style w:type="paragraph" w:customStyle="1" w:styleId="measure">
    <w:name w:val="measure"/>
    <w:basedOn w:val="DefaultDrawingStyle"/>
    <w:qFormat/>
  </w:style>
  <w:style w:type="paragraph" w:customStyle="1" w:styleId="ListLabel10">
    <w:name w:val="ListLabel 10"/>
    <w:qFormat/>
    <w:pPr>
      <w:suppressAutoHyphens/>
    </w:pPr>
    <w:rPr>
      <w:rFonts w:ascii="Arial" w:eastAsia="DejaVu Sans" w:hAnsi="Arial" w:cs="Noto Sans"/>
      <w:color w:val="000000"/>
      <w:sz w:val="24"/>
    </w:rPr>
  </w:style>
  <w:style w:type="paragraph" w:customStyle="1" w:styleId="ListLabel9">
    <w:name w:val="ListLabel 9"/>
    <w:qFormat/>
    <w:pPr>
      <w:suppressAutoHyphens/>
    </w:pPr>
    <w:rPr>
      <w:rFonts w:eastAsia="DejaVu Sans" w:cs="Noto Sans"/>
      <w:sz w:val="24"/>
    </w:rPr>
  </w:style>
  <w:style w:type="paragraph" w:customStyle="1" w:styleId="ListLabel8">
    <w:name w:val="ListLabel 8"/>
    <w:qFormat/>
    <w:pPr>
      <w:suppressAutoHyphens/>
    </w:pPr>
    <w:rPr>
      <w:rFonts w:eastAsia="DejaVu Sans" w:cs="Noto Sans"/>
      <w:sz w:val="24"/>
    </w:rPr>
  </w:style>
  <w:style w:type="paragraph" w:customStyle="1" w:styleId="ListLabel7">
    <w:name w:val="ListLabel 7"/>
    <w:qFormat/>
    <w:pPr>
      <w:suppressAutoHyphens/>
    </w:pPr>
    <w:rPr>
      <w:rFonts w:eastAsia="DejaVu Sans" w:cs="Noto Sans"/>
      <w:sz w:val="24"/>
    </w:rPr>
  </w:style>
  <w:style w:type="paragraph" w:customStyle="1" w:styleId="ListLabel6">
    <w:name w:val="ListLabel 6"/>
    <w:qFormat/>
    <w:pPr>
      <w:suppressAutoHyphens/>
    </w:pPr>
    <w:rPr>
      <w:rFonts w:eastAsia="DejaVu Sans" w:cs="Noto Sans"/>
      <w:sz w:val="24"/>
    </w:rPr>
  </w:style>
  <w:style w:type="paragraph" w:customStyle="1" w:styleId="ListLabel5">
    <w:name w:val="ListLabel 5"/>
    <w:qFormat/>
    <w:pPr>
      <w:suppressAutoHyphens/>
    </w:pPr>
    <w:rPr>
      <w:rFonts w:eastAsia="DejaVu Sans" w:cs="Noto Sans"/>
      <w:sz w:val="24"/>
    </w:rPr>
  </w:style>
  <w:style w:type="paragraph" w:customStyle="1" w:styleId="ListLabel4">
    <w:name w:val="ListLabel 4"/>
    <w:qFormat/>
    <w:pPr>
      <w:suppressAutoHyphens/>
    </w:pPr>
    <w:rPr>
      <w:rFonts w:eastAsia="DejaVu Sans" w:cs="Noto Sans"/>
      <w:sz w:val="24"/>
    </w:rPr>
  </w:style>
  <w:style w:type="paragraph" w:customStyle="1" w:styleId="ListLabel3">
    <w:name w:val="ListLabel 3"/>
    <w:qFormat/>
    <w:pPr>
      <w:suppressAutoHyphens/>
    </w:pPr>
    <w:rPr>
      <w:rFonts w:eastAsia="DejaVu Sans" w:cs="Noto Sans"/>
      <w:sz w:val="24"/>
    </w:rPr>
  </w:style>
  <w:style w:type="paragraph" w:customStyle="1" w:styleId="ListLabel2">
    <w:name w:val="ListLabel 2"/>
    <w:qFormat/>
    <w:pPr>
      <w:suppressAutoHyphens/>
    </w:pPr>
    <w:rPr>
      <w:rFonts w:eastAsia="DejaVu Sans" w:cs="Noto Sans"/>
      <w:sz w:val="24"/>
    </w:rPr>
  </w:style>
  <w:style w:type="paragraph" w:customStyle="1" w:styleId="ListLabel1">
    <w:name w:val="ListLabel 1"/>
    <w:qFormat/>
    <w:pPr>
      <w:suppressAutoHyphens/>
    </w:pPr>
    <w:rPr>
      <w:rFonts w:eastAsia="DejaVu Sans" w:cs="Noto Sans"/>
      <w:sz w:val="24"/>
    </w:rPr>
  </w:style>
  <w:style w:type="paragraph" w:customStyle="1" w:styleId="UnresolvedMention1">
    <w:name w:val="Unresolved Mention1"/>
    <w:qFormat/>
    <w:pPr>
      <w:suppressAutoHyphens/>
    </w:pPr>
    <w:rPr>
      <w:rFonts w:eastAsia="DejaVu Sans" w:cs="Noto Sans"/>
      <w:color w:val="605E5C"/>
      <w:sz w:val="24"/>
    </w:rPr>
  </w:style>
  <w:style w:type="paragraph" w:customStyle="1" w:styleId="DefaultParagraphFont1">
    <w:name w:val="Default Paragraph Font1"/>
    <w:qFormat/>
    <w:pPr>
      <w:suppressAutoHyphens/>
    </w:pPr>
    <w:rPr>
      <w:rFonts w:eastAsia="DejaVu Sans" w:cs="Noto Sans"/>
      <w:sz w:val="24"/>
    </w:rPr>
  </w:style>
  <w:style w:type="paragraph" w:customStyle="1" w:styleId="Heading3Char">
    <w:name w:val="Heading 3 Char"/>
    <w:qFormat/>
    <w:pPr>
      <w:suppressAutoHyphens/>
    </w:pPr>
    <w:rPr>
      <w:rFonts w:ascii="Times New Roman" w:eastAsia="DejaVu Sans" w:hAnsi="Times New Roman" w:cs="Noto Sans"/>
      <w:color w:val="1F3763"/>
      <w:sz w:val="24"/>
    </w:rPr>
  </w:style>
  <w:style w:type="paragraph" w:customStyle="1" w:styleId="Heading2Char">
    <w:name w:val="Heading 2 Char"/>
    <w:qFormat/>
    <w:pPr>
      <w:suppressAutoHyphens/>
    </w:pPr>
    <w:rPr>
      <w:rFonts w:ascii="Times New Roman" w:eastAsia="DejaVu Sans" w:hAnsi="Times New Roman" w:cs="Noto Sans"/>
      <w:color w:val="2F5496"/>
      <w:sz w:val="26"/>
    </w:rPr>
  </w:style>
  <w:style w:type="paragraph" w:customStyle="1" w:styleId="Internetlink">
    <w:name w:val="Internet link"/>
    <w:qFormat/>
    <w:pPr>
      <w:suppressAutoHyphens/>
    </w:pPr>
    <w:rPr>
      <w:rFonts w:eastAsia="DejaVu Sans" w:cs="Noto Sans"/>
      <w:color w:val="0563C1"/>
      <w:sz w:val="24"/>
      <w:u w:val="single"/>
    </w:rPr>
  </w:style>
  <w:style w:type="paragraph" w:customStyle="1" w:styleId="Default1">
    <w:name w:val="Default_1"/>
    <w:qFormat/>
    <w:pPr>
      <w:suppressAutoHyphens/>
      <w:spacing w:line="200" w:lineRule="atLeast"/>
    </w:pPr>
    <w:rPr>
      <w:rFonts w:ascii="FreeSans" w:eastAsia="DejaVu Sans" w:hAnsi="FreeSans" w:cs="Noto Sans"/>
      <w:sz w:val="36"/>
    </w:rPr>
  </w:style>
  <w:style w:type="paragraph" w:customStyle="1" w:styleId="Objectwithoutfill1">
    <w:name w:val="Object without fill_1"/>
    <w:basedOn w:val="Default1"/>
    <w:qFormat/>
  </w:style>
  <w:style w:type="paragraph" w:customStyle="1" w:styleId="Default2">
    <w:name w:val="Default_2"/>
    <w:qFormat/>
    <w:pPr>
      <w:suppressAutoHyphens/>
      <w:spacing w:line="200" w:lineRule="atLeast"/>
    </w:pPr>
    <w:rPr>
      <w:rFonts w:ascii="FreeSans" w:eastAsia="DejaVu Sans" w:hAnsi="FreeSans" w:cs="Noto Sans"/>
      <w:sz w:val="36"/>
    </w:rPr>
  </w:style>
  <w:style w:type="character" w:styleId="Emphasis">
    <w:name w:val="Emphasis"/>
    <w:qFormat/>
    <w:rsid w:val="00FF25B1"/>
    <w:rPr>
      <w:i/>
      <w:iCs/>
    </w:rPr>
  </w:style>
  <w:style w:type="paragraph" w:styleId="NormalWeb">
    <w:name w:val="Normal (Web)"/>
    <w:basedOn w:val="Normal"/>
    <w:qFormat/>
    <w:rsid w:val="00FF25B1"/>
    <w:pPr>
      <w:suppressAutoHyphens w:val="0"/>
      <w:spacing w:beforeAutospacing="1" w:afterAutospacing="1"/>
    </w:pPr>
    <w:rPr>
      <w:rFonts w:eastAsia="Noto Sans CJK SC"/>
      <w:lang w:val="en-U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3248</Words>
  <Characters>18519</Characters>
  <Application>Microsoft Office Word</Application>
  <DocSecurity>0</DocSecurity>
  <Lines>154</Lines>
  <Paragraphs>43</Paragraphs>
  <ScaleCrop>false</ScaleCrop>
  <Company/>
  <LinksUpToDate>false</LinksUpToDate>
  <CharactersWithSpaces>21724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Wintle</dc:creator>
  <dc:description/>
  <cp:lastModifiedBy>Richard Wintle</cp:lastModifiedBy>
  <cp:revision>7</cp:revision>
  <dcterms:created xsi:type="dcterms:W3CDTF">2024-05-15T13:31:00Z</dcterms:created>
  <dcterms:modified xsi:type="dcterms:W3CDTF">2024-05-15T19:39:00Z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