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2AA28" w14:textId="5F0793E5" w:rsidR="00E30136" w:rsidRPr="00E30136" w:rsidRDefault="00E30136" w:rsidP="00E30136">
      <w:pPr>
        <w:pStyle w:val="ListParagraph"/>
        <w:ind w:left="360"/>
        <w:rPr>
          <w:rFonts w:ascii="Arial" w:hAnsi="Arial" w:cs="Arial"/>
          <w:color w:val="000000" w:themeColor="text1"/>
          <w:shd w:val="clear" w:color="auto" w:fill="FFFFFF"/>
        </w:rPr>
      </w:pPr>
      <w:r w:rsidRPr="00CD1735">
        <w:rPr>
          <w:rFonts w:ascii="Arial" w:hAnsi="Arial" w:cs="Arial"/>
          <w:b/>
          <w:bCs/>
          <w:color w:val="000000" w:themeColor="text1"/>
          <w:shd w:val="clear" w:color="auto" w:fill="FFFFFF"/>
        </w:rPr>
        <w:t>Supplemental Table 1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. </w:t>
      </w:r>
      <w:r w:rsidRPr="00E30136">
        <w:rPr>
          <w:rFonts w:ascii="Arial" w:hAnsi="Arial" w:cs="Arial"/>
          <w:color w:val="000000" w:themeColor="text1"/>
          <w:shd w:val="clear" w:color="auto" w:fill="FFFFFF"/>
        </w:rPr>
        <w:t xml:space="preserve">Correlations between pulmonary vein area and echocardiographic indices of diastolic dysfunction in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cohort </w:t>
      </w:r>
      <w:r w:rsidRPr="00E30136">
        <w:rPr>
          <w:rFonts w:ascii="Arial" w:hAnsi="Arial" w:cs="Arial"/>
          <w:color w:val="000000" w:themeColor="text1"/>
          <w:shd w:val="clear" w:color="auto" w:fill="FFFFFF"/>
        </w:rPr>
        <w:t>subgroups</w:t>
      </w:r>
    </w:p>
    <w:p w14:paraId="46125395" w14:textId="77777777" w:rsidR="00E30136" w:rsidRPr="000F6E2A" w:rsidRDefault="00E30136" w:rsidP="00E30136">
      <w:pPr>
        <w:pStyle w:val="ListParagraph"/>
        <w:ind w:left="360"/>
        <w:rPr>
          <w:rFonts w:ascii="Arial" w:hAnsi="Arial" w:cs="Arial"/>
          <w:color w:val="000000" w:themeColor="text1"/>
          <w:shd w:val="clear" w:color="auto" w:fill="FFFFFF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7"/>
        <w:gridCol w:w="1065"/>
        <w:gridCol w:w="986"/>
        <w:gridCol w:w="1104"/>
        <w:gridCol w:w="1064"/>
        <w:gridCol w:w="1515"/>
        <w:gridCol w:w="1283"/>
      </w:tblGrid>
      <w:tr w:rsidR="00E30136" w:rsidRPr="00B62D2D" w14:paraId="7CE0BFCB" w14:textId="77777777" w:rsidTr="00E30136">
        <w:trPr>
          <w:trHeight w:val="672"/>
          <w:jc w:val="center"/>
        </w:trPr>
        <w:tc>
          <w:tcPr>
            <w:tcW w:w="1767" w:type="dxa"/>
          </w:tcPr>
          <w:p w14:paraId="7A06ADEC" w14:textId="77777777" w:rsidR="00E30136" w:rsidRDefault="00E30136" w:rsidP="005163B6">
            <w:pPr>
              <w:rPr>
                <w:rFonts w:ascii="Arial" w:hAnsi="Arial" w:cs="Arial"/>
                <w:i/>
                <w:iCs/>
                <w:color w:val="0070C0"/>
                <w:shd w:val="clear" w:color="auto" w:fill="FFFFFF"/>
              </w:rPr>
            </w:pPr>
          </w:p>
          <w:p w14:paraId="6D4B3E6D" w14:textId="77777777" w:rsidR="00E30136" w:rsidRPr="00B62D2D" w:rsidRDefault="00E30136" w:rsidP="005163B6">
            <w:pPr>
              <w:rPr>
                <w:rFonts w:ascii="Arial" w:hAnsi="Arial" w:cs="Arial"/>
                <w:i/>
                <w:iCs/>
                <w:color w:val="0070C0"/>
                <w:shd w:val="clear" w:color="auto" w:fill="FFFFFF"/>
              </w:rPr>
            </w:pPr>
          </w:p>
        </w:tc>
        <w:tc>
          <w:tcPr>
            <w:tcW w:w="2051" w:type="dxa"/>
            <w:gridSpan w:val="2"/>
          </w:tcPr>
          <w:p w14:paraId="7AA6DA00" w14:textId="77777777" w:rsidR="00E30136" w:rsidRPr="00360B9A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  <w:p w14:paraId="6E061C52" w14:textId="77777777" w:rsidR="00E30136" w:rsidRPr="00360B9A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360B9A">
              <w:rPr>
                <w:rFonts w:ascii="Arial" w:hAnsi="Arial" w:cs="Arial"/>
                <w:b/>
                <w:bCs/>
                <w:shd w:val="clear" w:color="auto" w:fill="FFFFFF"/>
              </w:rPr>
              <w:t>Mitral E/e’ ratio</w:t>
            </w:r>
          </w:p>
        </w:tc>
        <w:tc>
          <w:tcPr>
            <w:tcW w:w="2168" w:type="dxa"/>
            <w:gridSpan w:val="2"/>
          </w:tcPr>
          <w:p w14:paraId="7B796C66" w14:textId="77777777" w:rsidR="00E30136" w:rsidRPr="00360B9A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  <w:p w14:paraId="7C407392" w14:textId="77777777" w:rsidR="00E30136" w:rsidRPr="00360B9A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360B9A">
              <w:rPr>
                <w:rFonts w:ascii="Arial" w:hAnsi="Arial" w:cs="Arial"/>
                <w:b/>
                <w:bCs/>
                <w:shd w:val="clear" w:color="auto" w:fill="FFFFFF"/>
              </w:rPr>
              <w:t>Mitral e’ velocity</w:t>
            </w:r>
          </w:p>
        </w:tc>
        <w:tc>
          <w:tcPr>
            <w:tcW w:w="2798" w:type="dxa"/>
            <w:gridSpan w:val="2"/>
          </w:tcPr>
          <w:p w14:paraId="4F9EA53E" w14:textId="77777777" w:rsidR="00E30136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  <w:p w14:paraId="14362972" w14:textId="77777777" w:rsidR="00E30136" w:rsidRPr="00360B9A" w:rsidRDefault="00E30136" w:rsidP="005163B6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</w:rPr>
              <w:t>LAVI</w:t>
            </w:r>
          </w:p>
        </w:tc>
      </w:tr>
      <w:tr w:rsidR="00E30136" w:rsidRPr="00B62D2D" w14:paraId="5423CAA6" w14:textId="77777777" w:rsidTr="00E30136">
        <w:trPr>
          <w:trHeight w:val="438"/>
          <w:jc w:val="center"/>
        </w:trPr>
        <w:tc>
          <w:tcPr>
            <w:tcW w:w="1767" w:type="dxa"/>
          </w:tcPr>
          <w:p w14:paraId="552AD697" w14:textId="77777777" w:rsidR="00E30136" w:rsidRPr="00B62D2D" w:rsidRDefault="00E30136" w:rsidP="005163B6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065" w:type="dxa"/>
          </w:tcPr>
          <w:p w14:paraId="677744D5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r</w:t>
            </w:r>
            <w:r>
              <w:rPr>
                <w:rFonts w:ascii="Arial" w:hAnsi="Arial" w:cs="Arial"/>
                <w:shd w:val="clear" w:color="auto" w:fill="FFFFFF"/>
              </w:rPr>
              <w:t>-value</w:t>
            </w:r>
          </w:p>
        </w:tc>
        <w:tc>
          <w:tcPr>
            <w:tcW w:w="986" w:type="dxa"/>
          </w:tcPr>
          <w:p w14:paraId="65988162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p-value</w:t>
            </w:r>
          </w:p>
        </w:tc>
        <w:tc>
          <w:tcPr>
            <w:tcW w:w="1104" w:type="dxa"/>
          </w:tcPr>
          <w:p w14:paraId="26A87CEC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r</w:t>
            </w:r>
            <w:r>
              <w:rPr>
                <w:rFonts w:ascii="Arial" w:hAnsi="Arial" w:cs="Arial"/>
                <w:shd w:val="clear" w:color="auto" w:fill="FFFFFF"/>
              </w:rPr>
              <w:t>-value</w:t>
            </w:r>
          </w:p>
        </w:tc>
        <w:tc>
          <w:tcPr>
            <w:tcW w:w="1064" w:type="dxa"/>
          </w:tcPr>
          <w:p w14:paraId="28CD27ED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p-value</w:t>
            </w:r>
          </w:p>
        </w:tc>
        <w:tc>
          <w:tcPr>
            <w:tcW w:w="1515" w:type="dxa"/>
          </w:tcPr>
          <w:p w14:paraId="61817FCB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r</w:t>
            </w:r>
            <w:r>
              <w:rPr>
                <w:rFonts w:ascii="Arial" w:hAnsi="Arial" w:cs="Arial"/>
                <w:shd w:val="clear" w:color="auto" w:fill="FFFFFF"/>
              </w:rPr>
              <w:t>-value</w:t>
            </w:r>
          </w:p>
        </w:tc>
        <w:tc>
          <w:tcPr>
            <w:tcW w:w="1283" w:type="dxa"/>
          </w:tcPr>
          <w:p w14:paraId="401080A3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p-value</w:t>
            </w:r>
          </w:p>
        </w:tc>
      </w:tr>
      <w:tr w:rsidR="00E30136" w:rsidRPr="00B62D2D" w14:paraId="482E1D6E" w14:textId="77777777" w:rsidTr="00E30136">
        <w:trPr>
          <w:trHeight w:val="438"/>
          <w:jc w:val="center"/>
        </w:trPr>
        <w:tc>
          <w:tcPr>
            <w:tcW w:w="1767" w:type="dxa"/>
          </w:tcPr>
          <w:p w14:paraId="7C222F8C" w14:textId="77777777" w:rsidR="00E30136" w:rsidRPr="00B62D2D" w:rsidRDefault="00E30136" w:rsidP="005163B6">
            <w:pPr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Controls</w:t>
            </w:r>
          </w:p>
        </w:tc>
        <w:tc>
          <w:tcPr>
            <w:tcW w:w="1065" w:type="dxa"/>
          </w:tcPr>
          <w:p w14:paraId="4687079E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-0.01</w:t>
            </w:r>
          </w:p>
        </w:tc>
        <w:tc>
          <w:tcPr>
            <w:tcW w:w="986" w:type="dxa"/>
          </w:tcPr>
          <w:p w14:paraId="453C18AE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0.94</w:t>
            </w:r>
          </w:p>
        </w:tc>
        <w:tc>
          <w:tcPr>
            <w:tcW w:w="1104" w:type="dxa"/>
          </w:tcPr>
          <w:p w14:paraId="2D8BB4B6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-0.09</w:t>
            </w:r>
          </w:p>
        </w:tc>
        <w:tc>
          <w:tcPr>
            <w:tcW w:w="1064" w:type="dxa"/>
          </w:tcPr>
          <w:p w14:paraId="63A07A5D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0.66</w:t>
            </w:r>
          </w:p>
        </w:tc>
        <w:tc>
          <w:tcPr>
            <w:tcW w:w="1515" w:type="dxa"/>
          </w:tcPr>
          <w:p w14:paraId="1E83303B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-0.15</w:t>
            </w:r>
          </w:p>
        </w:tc>
        <w:tc>
          <w:tcPr>
            <w:tcW w:w="1283" w:type="dxa"/>
          </w:tcPr>
          <w:p w14:paraId="29DE173C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0.46</w:t>
            </w:r>
          </w:p>
        </w:tc>
      </w:tr>
      <w:tr w:rsidR="00E30136" w:rsidRPr="00B62D2D" w14:paraId="36CB1C27" w14:textId="77777777" w:rsidTr="00E30136">
        <w:trPr>
          <w:trHeight w:val="401"/>
          <w:jc w:val="center"/>
        </w:trPr>
        <w:tc>
          <w:tcPr>
            <w:tcW w:w="1767" w:type="dxa"/>
          </w:tcPr>
          <w:p w14:paraId="2C2BED7D" w14:textId="77777777" w:rsidR="00E30136" w:rsidRPr="00B62D2D" w:rsidRDefault="00E30136" w:rsidP="005163B6">
            <w:pPr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HFrEF</w:t>
            </w:r>
          </w:p>
        </w:tc>
        <w:tc>
          <w:tcPr>
            <w:tcW w:w="1065" w:type="dxa"/>
          </w:tcPr>
          <w:p w14:paraId="2C4296CC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-0.05</w:t>
            </w:r>
          </w:p>
        </w:tc>
        <w:tc>
          <w:tcPr>
            <w:tcW w:w="986" w:type="dxa"/>
          </w:tcPr>
          <w:p w14:paraId="119FE767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0.86</w:t>
            </w:r>
          </w:p>
        </w:tc>
        <w:tc>
          <w:tcPr>
            <w:tcW w:w="1104" w:type="dxa"/>
          </w:tcPr>
          <w:p w14:paraId="3E7D2559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-0.32</w:t>
            </w:r>
          </w:p>
        </w:tc>
        <w:tc>
          <w:tcPr>
            <w:tcW w:w="1064" w:type="dxa"/>
          </w:tcPr>
          <w:p w14:paraId="620E9362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0.31</w:t>
            </w:r>
          </w:p>
        </w:tc>
        <w:tc>
          <w:tcPr>
            <w:tcW w:w="1515" w:type="dxa"/>
          </w:tcPr>
          <w:p w14:paraId="6438FE73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0.36</w:t>
            </w:r>
          </w:p>
        </w:tc>
        <w:tc>
          <w:tcPr>
            <w:tcW w:w="1283" w:type="dxa"/>
          </w:tcPr>
          <w:p w14:paraId="79867889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0.23</w:t>
            </w:r>
          </w:p>
        </w:tc>
      </w:tr>
      <w:tr w:rsidR="00E30136" w:rsidRPr="00B62D2D" w14:paraId="30D33055" w14:textId="77777777" w:rsidTr="00E30136">
        <w:trPr>
          <w:trHeight w:val="420"/>
          <w:jc w:val="center"/>
        </w:trPr>
        <w:tc>
          <w:tcPr>
            <w:tcW w:w="1767" w:type="dxa"/>
          </w:tcPr>
          <w:p w14:paraId="2903CBBA" w14:textId="77777777" w:rsidR="00E30136" w:rsidRPr="00B62D2D" w:rsidRDefault="00E30136" w:rsidP="005163B6">
            <w:pPr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PAH</w:t>
            </w:r>
          </w:p>
        </w:tc>
        <w:tc>
          <w:tcPr>
            <w:tcW w:w="1065" w:type="dxa"/>
          </w:tcPr>
          <w:p w14:paraId="11AB63F5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-0.03</w:t>
            </w:r>
          </w:p>
        </w:tc>
        <w:tc>
          <w:tcPr>
            <w:tcW w:w="986" w:type="dxa"/>
          </w:tcPr>
          <w:p w14:paraId="7726691F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0.92</w:t>
            </w:r>
          </w:p>
        </w:tc>
        <w:tc>
          <w:tcPr>
            <w:tcW w:w="1104" w:type="dxa"/>
          </w:tcPr>
          <w:p w14:paraId="179BB02B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-0.24</w:t>
            </w:r>
          </w:p>
        </w:tc>
        <w:tc>
          <w:tcPr>
            <w:tcW w:w="1064" w:type="dxa"/>
          </w:tcPr>
          <w:p w14:paraId="4AC2164C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B62D2D">
              <w:rPr>
                <w:rFonts w:ascii="Arial" w:hAnsi="Arial" w:cs="Arial"/>
                <w:shd w:val="clear" w:color="auto" w:fill="FFFFFF"/>
              </w:rPr>
              <w:t>0.55</w:t>
            </w:r>
          </w:p>
        </w:tc>
        <w:tc>
          <w:tcPr>
            <w:tcW w:w="1515" w:type="dxa"/>
          </w:tcPr>
          <w:p w14:paraId="12DE2FB0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0.19</w:t>
            </w:r>
          </w:p>
        </w:tc>
        <w:tc>
          <w:tcPr>
            <w:tcW w:w="1283" w:type="dxa"/>
          </w:tcPr>
          <w:p w14:paraId="70D830C0" w14:textId="77777777" w:rsidR="00E30136" w:rsidRPr="00B62D2D" w:rsidRDefault="00E30136" w:rsidP="005163B6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0.55</w:t>
            </w:r>
          </w:p>
        </w:tc>
      </w:tr>
    </w:tbl>
    <w:p w14:paraId="30F20D03" w14:textId="77777777" w:rsidR="00E30136" w:rsidRDefault="00E30136" w:rsidP="00E30136">
      <w:pPr>
        <w:rPr>
          <w:rFonts w:ascii="Arial" w:hAnsi="Arial" w:cs="Arial"/>
          <w:sz w:val="20"/>
          <w:szCs w:val="20"/>
        </w:rPr>
      </w:pPr>
    </w:p>
    <w:p w14:paraId="50EA07A7" w14:textId="77777777" w:rsidR="00E30136" w:rsidRPr="00CD1735" w:rsidRDefault="00E30136" w:rsidP="00E30136">
      <w:pPr>
        <w:rPr>
          <w:rFonts w:ascii="Arial" w:hAnsi="Arial" w:cs="Arial"/>
          <w:i/>
          <w:iCs/>
          <w:color w:val="0070C0"/>
          <w:shd w:val="clear" w:color="auto" w:fill="FFFFFF"/>
        </w:rPr>
      </w:pPr>
      <w:r w:rsidRPr="00CD1735">
        <w:rPr>
          <w:rFonts w:ascii="Arial" w:hAnsi="Arial" w:cs="Arial"/>
          <w:sz w:val="20"/>
          <w:szCs w:val="20"/>
        </w:rPr>
        <w:t>HFrEF = heart failure with reduced ejection fraction, PAH = pulmonary arterial hypertension, LAVI = left atrial volume index</w:t>
      </w:r>
    </w:p>
    <w:p w14:paraId="2B5A6B1A" w14:textId="77777777" w:rsidR="00FD08E8" w:rsidRDefault="00FD08E8"/>
    <w:p w14:paraId="77DF8A6E" w14:textId="2A1C8E9D" w:rsidR="00B57ED1" w:rsidRDefault="00B57ED1">
      <w:r w:rsidRPr="00B57ED1">
        <w:rPr>
          <w:noProof/>
          <w:lang w:val="en-IN" w:eastAsia="en-IN"/>
        </w:rPr>
        <w:drawing>
          <wp:inline distT="0" distB="0" distL="0" distR="0" wp14:anchorId="5FE99F53" wp14:editId="59C61FDB">
            <wp:extent cx="5731510" cy="3223974"/>
            <wp:effectExtent l="0" t="0" r="2540" b="0"/>
            <wp:docPr id="1" name="Picture 1" descr="C:\Users\e409001.SPI-GLOBAL\AppData\Roaming\Jobs\41598\68254\author\SREP-24-00507-f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409001.SPI-GLOBAL\AppData\Roaming\Jobs\41598\68254\author\SREP-24-00507-f4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36"/>
    <w:rsid w:val="000F6E2A"/>
    <w:rsid w:val="001D0A63"/>
    <w:rsid w:val="00295267"/>
    <w:rsid w:val="006535A0"/>
    <w:rsid w:val="00A3729A"/>
    <w:rsid w:val="00A86565"/>
    <w:rsid w:val="00B57ED1"/>
    <w:rsid w:val="00E30136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06A1F"/>
  <w15:chartTrackingRefBased/>
  <w15:docId w15:val="{46ACB1BA-7E21-4838-8FDC-7073000B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136"/>
  </w:style>
  <w:style w:type="paragraph" w:styleId="Heading1">
    <w:name w:val="heading 1"/>
    <w:basedOn w:val="Normal"/>
    <w:next w:val="Normal"/>
    <w:link w:val="Heading1Char"/>
    <w:uiPriority w:val="9"/>
    <w:qFormat/>
    <w:rsid w:val="00E30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1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1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1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0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F6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01CCE-8F0C-43B2-9055-1A361F6F9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 Venkateshvaran</dc:creator>
  <cp:keywords/>
  <dc:description/>
  <cp:lastModifiedBy>Nithya Mary</cp:lastModifiedBy>
  <cp:revision>4</cp:revision>
  <dcterms:created xsi:type="dcterms:W3CDTF">2024-05-10T07:27:00Z</dcterms:created>
  <dcterms:modified xsi:type="dcterms:W3CDTF">2024-07-23T03:45:00Z</dcterms:modified>
</cp:coreProperties>
</file>