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86D196" w14:textId="279592B7" w:rsidR="001F3D0A" w:rsidRPr="00D32A29" w:rsidRDefault="00464EDC" w:rsidP="00FE6843">
      <w:pPr>
        <w:spacing w:line="276" w:lineRule="auto"/>
        <w:jc w:val="both"/>
        <w:rPr>
          <w:b/>
          <w:bCs/>
          <w:lang w:val="en-US"/>
        </w:rPr>
      </w:pPr>
      <w:bookmarkStart w:id="0" w:name="_GoBack"/>
      <w:bookmarkEnd w:id="0"/>
      <w:r>
        <w:rPr>
          <w:b/>
          <w:bCs/>
          <w:lang w:val="en-US"/>
        </w:rPr>
        <w:t>Appendix A</w:t>
      </w:r>
      <w:r w:rsidR="00B73DF5">
        <w:rPr>
          <w:b/>
          <w:bCs/>
          <w:lang w:val="en-US"/>
        </w:rPr>
        <w:t xml:space="preserve"> </w:t>
      </w:r>
      <w:r w:rsidR="001F3D0A" w:rsidRPr="00D32A29">
        <w:rPr>
          <w:b/>
          <w:bCs/>
          <w:lang w:val="en-US"/>
        </w:rPr>
        <w:t>Supplementary Methods</w:t>
      </w:r>
    </w:p>
    <w:p w14:paraId="512365BF" w14:textId="77777777" w:rsidR="001F3D0A" w:rsidRPr="00D32A29" w:rsidRDefault="001F3D0A" w:rsidP="00FE6843">
      <w:pPr>
        <w:spacing w:line="276" w:lineRule="auto"/>
        <w:jc w:val="both"/>
        <w:rPr>
          <w:b/>
          <w:bCs/>
          <w:lang w:val="en-US"/>
        </w:rPr>
      </w:pPr>
    </w:p>
    <w:p w14:paraId="56032CB3" w14:textId="35BD577E" w:rsidR="001F3D0A" w:rsidRPr="00D32A29" w:rsidRDefault="002028A4" w:rsidP="00FE6843">
      <w:pPr>
        <w:spacing w:line="276" w:lineRule="auto"/>
        <w:jc w:val="both"/>
        <w:rPr>
          <w:b/>
          <w:bCs/>
          <w:lang w:val="en-US"/>
        </w:rPr>
      </w:pPr>
      <w:r w:rsidRPr="00D32A29">
        <w:rPr>
          <w:b/>
          <w:bCs/>
          <w:lang w:val="en-US"/>
        </w:rPr>
        <w:t>Sample p</w:t>
      </w:r>
      <w:r w:rsidR="001F3D0A" w:rsidRPr="00D32A29">
        <w:rPr>
          <w:b/>
          <w:bCs/>
          <w:lang w:val="en-US"/>
        </w:rPr>
        <w:t>reparation of RBC lysates and RBC and plasma metabolite extraction</w:t>
      </w:r>
    </w:p>
    <w:p w14:paraId="52D6A079" w14:textId="77777777" w:rsidR="001F3D0A" w:rsidRPr="00D32A29" w:rsidRDefault="001F3D0A" w:rsidP="00FE6843">
      <w:pPr>
        <w:spacing w:line="276" w:lineRule="auto"/>
        <w:jc w:val="both"/>
        <w:rPr>
          <w:b/>
          <w:bCs/>
          <w:lang w:val="en-US"/>
        </w:rPr>
      </w:pPr>
    </w:p>
    <w:p w14:paraId="0ED72CCF" w14:textId="77777777" w:rsidR="001F3D0A" w:rsidRDefault="001F3D0A" w:rsidP="00FE6843">
      <w:pPr>
        <w:spacing w:line="276" w:lineRule="auto"/>
        <w:jc w:val="both"/>
        <w:rPr>
          <w:color w:val="1A1A1A"/>
          <w:shd w:val="clear" w:color="auto" w:fill="FFFFFF"/>
          <w:lang w:val="en-US"/>
        </w:rPr>
      </w:pPr>
      <w:r w:rsidRPr="00D32A29">
        <w:rPr>
          <w:color w:val="000000"/>
          <w:shd w:val="clear" w:color="auto" w:fill="FFFFFF"/>
          <w:lang w:val="en-US"/>
        </w:rPr>
        <w:t xml:space="preserve">Preparation of RBC lysates and metabolite extraction were performed as previously described </w:t>
      </w:r>
      <w:r w:rsidRPr="005B40F3">
        <w:rPr>
          <w:color w:val="000000"/>
          <w:shd w:val="clear" w:color="auto" w:fill="FFFFFF"/>
          <w:lang w:val="en-US"/>
        </w:rPr>
        <w:fldChar w:fldCharType="begin"/>
      </w:r>
      <w:r w:rsidRPr="00D32A29">
        <w:rPr>
          <w:color w:val="000000"/>
          <w:shd w:val="clear" w:color="auto" w:fill="FFFFFF"/>
          <w:lang w:val="en-US"/>
        </w:rPr>
        <w:instrText xml:space="preserve"> ADDIN ZOTERO_ITEM CSL_CITATION {"citationID":"KTjSooVx","properties":{"formattedCitation":"[1]","plainCitation":"[1]","noteIndex":0},"citationItems":[{"id":4390,"uris":["http://zotero.org/users/969438/items/I39QY5LE"],"itemData":{"id":4390,"type":"article-journal","abstract":"Emerging metabolomic tools can now be used to establish metabolic signatures of specialized circulating hematopoietic cells in physiologic or pathologic conditions and in human hematologic diseases. To determine metabolomes of normal and sickle cell erythrocytes, we used an extraction method of erythrocytes metabolites coupled with a liquid chromatography-mass spectrometry-based metabolite profiling method. Comparison of these 2 metabolomes identified major changes in metabolites produced by (1) endogenous glycolysis characterized by accumulation of many glycolytic intermediates; (2) endogenous glutathione and ascorbate metabolisms characterized by accumulation of ascorbate metabolism intermediates, such as diketogulonic acid and decreased levels of both glutathione and glutathione disulfide; (3) membrane turnover, such as carnitine, or membrane transport characteristics, such as amino acids; and (4) exogenous arginine and NO metabolisms, such as spermine, spermidine, or citrulline. Finally, metabolomic analysis of young and old normal red blood cells indicates metabolites whose levels are directly related to sickle cell disease. These results show the relevance of metabolic profiling for the follow-up of sickle cell patients or other red blood cell diseases and pinpoint the importance of metabolomics to further depict the pathophysiology of human hematologic diseases.","container-title":"Blood","DOI":"10.1182/blood-2010-07-299636","ISSN":"1528-0020","issue":"6","journalAbbreviation":"Blood","language":"eng","note":"PMID: 21135259","page":"e57-66","source":"PubMed","title":"Pathophysiology of sickle cell disease is mirrored by the red blood cell metabolome","volume":"117","author":[{"family":"Darghouth","given":"Dhouha"},{"family":"Koehl","given":"Bérengère"},{"family":"Madalinski","given":"Geoffrey"},{"family":"Heilier","given":"Jean-François"},{"family":"Bovee","given":"Petra"},{"family":"Xu","given":"Ying"},{"family":"Olivier","given":"Marie-Françoise"},{"family":"Bartolucci","given":"Pablo"},{"family":"Benkerrou","given":"Malika"},{"family":"Pissard","given":"Serge"},{"family":"Colin","given":"Yves"},{"family":"Galacteros","given":"Frederic"},{"family":"Bosman","given":"Giel"},{"family":"Junot","given":"Christophe"},{"family":"Roméo","given":"Paul-Henri"}],"issued":{"date-parts":[["2011",2,10]]}}}],"schema":"https://github.com/citation-style-language/schema/raw/master/csl-citation.json"} </w:instrText>
      </w:r>
      <w:r w:rsidRPr="005B40F3">
        <w:rPr>
          <w:color w:val="000000"/>
          <w:shd w:val="clear" w:color="auto" w:fill="FFFFFF"/>
          <w:lang w:val="en-US"/>
        </w:rPr>
        <w:fldChar w:fldCharType="separate"/>
      </w:r>
      <w:r w:rsidRPr="00D32A29">
        <w:rPr>
          <w:noProof/>
          <w:color w:val="000000"/>
          <w:shd w:val="clear" w:color="auto" w:fill="FFFFFF"/>
          <w:lang w:val="en-US"/>
        </w:rPr>
        <w:t>[1]</w:t>
      </w:r>
      <w:r w:rsidRPr="005B40F3">
        <w:rPr>
          <w:color w:val="000000"/>
          <w:shd w:val="clear" w:color="auto" w:fill="FFFFFF"/>
          <w:lang w:val="en-US"/>
        </w:rPr>
        <w:fldChar w:fldCharType="end"/>
      </w:r>
      <w:r w:rsidRPr="00D32A29">
        <w:rPr>
          <w:color w:val="000000"/>
          <w:shd w:val="clear" w:color="auto" w:fill="FFFFFF"/>
          <w:lang w:val="en-US"/>
        </w:rPr>
        <w:t xml:space="preserve">. Briefly, </w:t>
      </w:r>
      <w:r w:rsidRPr="00D32A29">
        <w:rPr>
          <w:lang w:val="en-US"/>
        </w:rPr>
        <w:t>w</w:t>
      </w:r>
      <w:r w:rsidRPr="00D32A29">
        <w:rPr>
          <w:color w:val="1A1A1A"/>
          <w:shd w:val="clear" w:color="auto" w:fill="FFFFFF"/>
          <w:lang w:val="en-US"/>
        </w:rPr>
        <w:t xml:space="preserve">hole blood </w:t>
      </w:r>
      <w:proofErr w:type="gramStart"/>
      <w:r w:rsidRPr="00D32A29">
        <w:rPr>
          <w:color w:val="1A1A1A"/>
          <w:shd w:val="clear" w:color="auto" w:fill="FFFFFF"/>
          <w:lang w:val="en-US"/>
        </w:rPr>
        <w:t>was centrifuged</w:t>
      </w:r>
      <w:proofErr w:type="gramEnd"/>
      <w:r w:rsidRPr="00D32A29">
        <w:rPr>
          <w:color w:val="1A1A1A"/>
          <w:shd w:val="clear" w:color="auto" w:fill="FFFFFF"/>
          <w:lang w:val="en-US"/>
        </w:rPr>
        <w:t xml:space="preserve"> at 120</w:t>
      </w:r>
      <w:r w:rsidRPr="00D32A29">
        <w:rPr>
          <w:rStyle w:val="Accentuation"/>
          <w:color w:val="1A1A1A"/>
          <w:bdr w:val="none" w:sz="0" w:space="0" w:color="auto" w:frame="1"/>
          <w:shd w:val="clear" w:color="auto" w:fill="FFFFFF"/>
          <w:lang w:val="en-US"/>
        </w:rPr>
        <w:t>g</w:t>
      </w:r>
      <w:r w:rsidRPr="00D32A29">
        <w:rPr>
          <w:color w:val="1A1A1A"/>
          <w:shd w:val="clear" w:color="auto" w:fill="FFFFFF"/>
          <w:lang w:val="en-US"/>
        </w:rPr>
        <w:t xml:space="preserve"> for 15 minutes, and the supernatant containing platelets discarded. Isolation of the RBCs from leukocytes was performed with a cellulose column </w:t>
      </w:r>
      <w:r w:rsidRPr="005B40F3">
        <w:rPr>
          <w:lang w:val="en-US"/>
        </w:rPr>
        <w:fldChar w:fldCharType="begin"/>
      </w:r>
      <w:r w:rsidRPr="00D32A29">
        <w:rPr>
          <w:lang w:val="en-US"/>
        </w:rPr>
        <w:instrText xml:space="preserve"> ADDIN ZOTERO_ITEM CSL_CITATION {"citationID":"LdIITmEx","properties":{"formattedCitation":"[2]","plainCitation":"[2]","noteIndex":0},"citationItems":[{"id":4387,"uris":["http://zotero.org/users/969438/items/BTVZ5Y6C"],"itemData":{"id":4387,"type":"article-journal","abstract":"Overhydrated hereditary stomatocytosis, clinically characterized by hemolytic anemia, is a rare disorder of the erythrocyte membrane permeability to monovalent cations, associated with mutations in the Rh-associated glycoprotein gene. We assessed the red blood cell metabolome of 4 patients with this disorder and showed recurrent metabolic abnormalities associated with this disease but not due to the diminished half-life of their erythrocytes. Glycolysis is exhausted with accumulation of ADP, pyruvate, lactate, and malate. Ascorbate metabolic pathway is altered probably due to a limited entry of dehydroascorbate. Although no major oxydative stress has been reported in patients with overhydrated hereditary stomatocytosis, we found decreased amounts of oxydized glutathione, creatine and ergothioneine, suggesting transporter abnormalities and/or uncharacterized oxydative stress. These results pinpoint major metabolic defects of overhydrated hereditary stomatocytosis erythrocytes and emphasize the relevance of red blood cell metabolomics for a better understanding of the pathophysiological bases of hemolytic anemia associated with erythrocyte abnormalities.","container-title":"Haematologica","DOI":"10.3324/haematol.2011.045179","ISSN":"1592-8721","issue":"12","journalAbbreviation":"Haematologica","language":"eng","note":"PMID: 21859730\nPMCID: PMC3232270","page":"1861-1865","source":"PubMed","title":"Alterations of red blood cell metabolome in overhydrated hereditary stomatocytosis","volume":"96","author":[{"family":"Darghouth","given":"Dhouha"},{"family":"Koehl","given":"Bérengère"},{"family":"Heilier","given":"Jean François"},{"family":"Madalinski","given":"Geoffrey"},{"family":"Bovee","given":"Petra"},{"family":"Bosman","given":"Giel"},{"family":"Delaunay","given":"Jean"},{"family":"Junot","given":"Christophe"},{"family":"Roméo","given":"Paul-Henri"}],"issued":{"date-parts":[["2011",12]]}}}],"schema":"https://github.com/citation-style-language/schema/raw/master/csl-citation.json"} </w:instrText>
      </w:r>
      <w:r w:rsidRPr="005B40F3">
        <w:rPr>
          <w:lang w:val="en-US"/>
        </w:rPr>
        <w:fldChar w:fldCharType="separate"/>
      </w:r>
      <w:r w:rsidRPr="00D32A29">
        <w:rPr>
          <w:noProof/>
          <w:lang w:val="en-US"/>
        </w:rPr>
        <w:t>[2]</w:t>
      </w:r>
      <w:r w:rsidRPr="005B40F3">
        <w:rPr>
          <w:lang w:val="en-US"/>
        </w:rPr>
        <w:fldChar w:fldCharType="end"/>
      </w:r>
      <w:r w:rsidRPr="00D32A29">
        <w:rPr>
          <w:color w:val="1A1A1A"/>
          <w:shd w:val="clear" w:color="auto" w:fill="FFFFFF"/>
          <w:lang w:val="en-US"/>
        </w:rPr>
        <w:t xml:space="preserve">. Following this step, the RBC purity was higher than 99.99%. RBC suspensions obtained </w:t>
      </w:r>
      <w:proofErr w:type="gramStart"/>
      <w:r w:rsidRPr="00D32A29">
        <w:rPr>
          <w:color w:val="1A1A1A"/>
          <w:shd w:val="clear" w:color="auto" w:fill="FFFFFF"/>
          <w:lang w:val="en-US"/>
        </w:rPr>
        <w:t>were centrifuged</w:t>
      </w:r>
      <w:proofErr w:type="gramEnd"/>
      <w:r w:rsidRPr="00D32A29">
        <w:rPr>
          <w:color w:val="1A1A1A"/>
          <w:shd w:val="clear" w:color="auto" w:fill="FFFFFF"/>
          <w:lang w:val="en-US"/>
        </w:rPr>
        <w:t xml:space="preserve"> and the supernatant discarded. RBCs when transferred, suspended in Milli-Q water in twice of the initial volume of packed cells, and boiled for 3 minutes. After centrifugation at 1430</w:t>
      </w:r>
      <w:r w:rsidRPr="00D32A29">
        <w:rPr>
          <w:rStyle w:val="Accentuation"/>
          <w:color w:val="1A1A1A"/>
          <w:bdr w:val="none" w:sz="0" w:space="0" w:color="auto" w:frame="1"/>
          <w:shd w:val="clear" w:color="auto" w:fill="FFFFFF"/>
          <w:lang w:val="en-US"/>
        </w:rPr>
        <w:t>g</w:t>
      </w:r>
      <w:r w:rsidRPr="00D32A29">
        <w:rPr>
          <w:color w:val="1A1A1A"/>
          <w:shd w:val="clear" w:color="auto" w:fill="FFFFFF"/>
          <w:lang w:val="en-US"/>
        </w:rPr>
        <w:t> for 3 minutes at 4°C, the supernatant was ultrafiltered with centrifugal filter devices at 4000</w:t>
      </w:r>
      <w:r w:rsidRPr="00D32A29">
        <w:rPr>
          <w:rStyle w:val="Accentuation"/>
          <w:color w:val="1A1A1A"/>
          <w:bdr w:val="none" w:sz="0" w:space="0" w:color="auto" w:frame="1"/>
          <w:shd w:val="clear" w:color="auto" w:fill="FFFFFF"/>
          <w:lang w:val="en-US"/>
        </w:rPr>
        <w:t>g</w:t>
      </w:r>
      <w:r w:rsidRPr="00D32A29">
        <w:rPr>
          <w:color w:val="1A1A1A"/>
          <w:shd w:val="clear" w:color="auto" w:fill="FFFFFF"/>
          <w:lang w:val="en-US"/>
        </w:rPr>
        <w:t> for 20 minutes at 20°C.  Before injection into the chromatographic system, the samples were diluted 1:1 with Milli-Q water.</w:t>
      </w:r>
    </w:p>
    <w:p w14:paraId="6FDEB56C" w14:textId="77777777" w:rsidR="00D32A29" w:rsidRPr="00D32A29" w:rsidRDefault="00D32A29" w:rsidP="00FE6843">
      <w:pPr>
        <w:spacing w:line="276" w:lineRule="auto"/>
        <w:jc w:val="both"/>
        <w:rPr>
          <w:color w:val="1A1A1A"/>
          <w:shd w:val="clear" w:color="auto" w:fill="FFFFFF"/>
          <w:lang w:val="en-US"/>
        </w:rPr>
      </w:pPr>
    </w:p>
    <w:p w14:paraId="13E7449E" w14:textId="5D09D0AA" w:rsidR="002028A4" w:rsidRPr="00FE6843" w:rsidRDefault="002028A4" w:rsidP="00FE6843">
      <w:pPr>
        <w:autoSpaceDE w:val="0"/>
        <w:autoSpaceDN w:val="0"/>
        <w:adjustRightInd w:val="0"/>
        <w:spacing w:line="276" w:lineRule="auto"/>
        <w:jc w:val="both"/>
        <w:rPr>
          <w:color w:val="000000"/>
          <w:lang w:val="en-US" w:eastAsia="fr-FR"/>
        </w:rPr>
      </w:pPr>
      <w:r w:rsidRPr="00FE6843">
        <w:rPr>
          <w:color w:val="000000"/>
          <w:lang w:val="en-US" w:eastAsia="fr-FR"/>
        </w:rPr>
        <w:t>Metabolites extraction was performed twice (HILI</w:t>
      </w:r>
      <w:r w:rsidR="00D32A29">
        <w:rPr>
          <w:color w:val="000000"/>
          <w:lang w:val="en-US" w:eastAsia="fr-FR"/>
        </w:rPr>
        <w:t>C</w:t>
      </w:r>
      <w:r w:rsidR="006E2A1A">
        <w:rPr>
          <w:color w:val="000000"/>
          <w:lang w:val="en-US" w:eastAsia="fr-FR"/>
        </w:rPr>
        <w:t xml:space="preserve"> (-) and </w:t>
      </w:r>
      <w:r w:rsidRPr="00FE6843">
        <w:rPr>
          <w:color w:val="000000"/>
          <w:lang w:val="en-US" w:eastAsia="fr-FR"/>
        </w:rPr>
        <w:t>C18</w:t>
      </w:r>
      <w:r w:rsidR="006E2A1A">
        <w:rPr>
          <w:color w:val="000000"/>
          <w:lang w:val="en-US" w:eastAsia="fr-FR"/>
        </w:rPr>
        <w:t xml:space="preserve"> (+)</w:t>
      </w:r>
      <w:r w:rsidRPr="00FE6843">
        <w:rPr>
          <w:color w:val="000000"/>
          <w:lang w:val="en-US" w:eastAsia="fr-FR"/>
        </w:rPr>
        <w:t xml:space="preserve">) from 50µL of plasma following methanol-assisted protein precipitation as previously described </w:t>
      </w:r>
      <w:r w:rsidR="001F3D0A" w:rsidRPr="005B40F3">
        <w:rPr>
          <w:color w:val="1A1A1A"/>
          <w:shd w:val="clear" w:color="auto" w:fill="FFFFFF"/>
          <w:lang w:val="en-US"/>
        </w:rPr>
        <w:fldChar w:fldCharType="begin"/>
      </w:r>
      <w:r w:rsidR="001F3D0A" w:rsidRPr="00D32A29">
        <w:rPr>
          <w:color w:val="1A1A1A"/>
          <w:shd w:val="clear" w:color="auto" w:fill="FFFFFF"/>
          <w:lang w:val="en-US"/>
        </w:rPr>
        <w:instrText xml:space="preserve"> ADDIN ZOTERO_ITEM CSL_CITATION {"citationID":"pCV5B5Al","properties":{"formattedCitation":"[3]","plainCitation":"[3]","noteIndex":0},"citationItems":[{"id":4662,"uris":["http://zotero.org/users/969438/items/DVZ62SSC"],"itemData":{"id":4662,"type":"article-journal","abstract":"This work aims at evaluating the relevance and versatility of liquid chromatography coupled to high resolution mass spectrometry (LC/HRMS) for performing a qualitative and comprehensive study of the human serum metabolome. To this end, three different chromatographic systems based on a reversed phase (RP), hydrophilic interaction chromatography (HILIC) and a pentafluorophenylpropyl (PFPP) stationary phase were used, with detection in both positive and negative electrospray modes. LC/HRMS platforms were first assessed for their ability to detect, retain and separate 657 metabolite standards representative of the chemical families occurring in biological fluids. More than 75% were efficiently retained in either one LC-condition and less than 5% were exclusively retained by the RP column. These three LC/HRMS systems were then evaluated for their coverage of serum metabolome. The combination of RP, HILIC and PFPP based LC/HRMS methods resulted in the annotation of about 1328 features in the negative ionization mode, and 1358 in the positive ionization mode on the basis of their accurate mass and precise retention time in at least one chromatographic condition. Less than 12% of these annotations were shared by the three LC systems, which highlights their complementarity. HILIC column ensured the greatest metabolome coverage in the negative ionization mode, whereas PFPP column was the most effective in the positive ionization mode. Altogether, 192 annotations were confirmed using our spectral database and 74 others by performing MS/MS experiments. This resulted in the formal or putative identification of 266 metabolites, among which 59 are reported for the first time in human serum.","container-title":"Journal of Chromatography. B, Analytical Technologies in the Biomedical and Life Sciences","DOI":"10.1016/j.jchromb.2014.04.025","ISSN":"1873-376X","journalAbbreviation":"J Chromatogr B Analyt Technol Biomed Life Sci","language":"eng","note":"PMID: 24815365","page":"34-47","source":"PubMed","title":"Annotation of the human serum metabolome by coupling three liquid chromatography methods to high-resolution mass spectrometry","volume":"966","author":[{"family":"Boudah","given":"Samia"},{"family":"Olivier","given":"Marie-Françoise"},{"family":"Aros-Calt","given":"Sandrine"},{"family":"Oliveira","given":"Lydie"},{"family":"Fenaille","given":"François"},{"family":"Tabet","given":"Jean-Claude"},{"family":"Junot","given":"Christophe"}],"issued":{"date-parts":[["2014",9,1]]}}}],"schema":"https://github.com/citation-style-language/schema/raw/master/csl-citation.json"} </w:instrText>
      </w:r>
      <w:r w:rsidR="001F3D0A" w:rsidRPr="005B40F3">
        <w:rPr>
          <w:color w:val="1A1A1A"/>
          <w:shd w:val="clear" w:color="auto" w:fill="FFFFFF"/>
          <w:lang w:val="en-US"/>
        </w:rPr>
        <w:fldChar w:fldCharType="separate"/>
      </w:r>
      <w:r w:rsidR="001F3D0A" w:rsidRPr="00D32A29">
        <w:rPr>
          <w:noProof/>
          <w:color w:val="1A1A1A"/>
          <w:shd w:val="clear" w:color="auto" w:fill="FFFFFF"/>
          <w:lang w:val="en-US"/>
        </w:rPr>
        <w:t>[3]</w:t>
      </w:r>
      <w:r w:rsidR="001F3D0A" w:rsidRPr="005B40F3">
        <w:rPr>
          <w:color w:val="1A1A1A"/>
          <w:shd w:val="clear" w:color="auto" w:fill="FFFFFF"/>
          <w:lang w:val="en-US"/>
        </w:rPr>
        <w:fldChar w:fldCharType="end"/>
      </w:r>
      <w:r w:rsidR="001F3D0A" w:rsidRPr="00D32A29">
        <w:rPr>
          <w:color w:val="1A1A1A"/>
          <w:shd w:val="clear" w:color="auto" w:fill="FFFFFF"/>
          <w:lang w:val="en-US"/>
        </w:rPr>
        <w:t xml:space="preserve"> . </w:t>
      </w:r>
      <w:r w:rsidRPr="00FE6843">
        <w:rPr>
          <w:color w:val="000000"/>
          <w:lang w:val="en-US" w:eastAsia="fr-FR"/>
        </w:rPr>
        <w:t xml:space="preserve">Briefly, a volume of 200 </w:t>
      </w:r>
      <w:r w:rsidRPr="00FE6843">
        <w:rPr>
          <w:color w:val="000000"/>
          <w:lang w:eastAsia="fr-FR"/>
        </w:rPr>
        <w:t>μ</w:t>
      </w:r>
      <w:r w:rsidRPr="00FE6843">
        <w:rPr>
          <w:color w:val="000000"/>
          <w:lang w:val="en-US" w:eastAsia="fr-FR"/>
        </w:rPr>
        <w:t xml:space="preserve">L of methanol containing internal standards at 3.75µg/mL (Dimetridazole, 2-amino-3-(3-hydroxy-5-methyl-isoxazol-4-yl) propanoic acid (AMPA), 2-methyl-4-chlorophenoxyacetic acid (MCPA), </w:t>
      </w:r>
      <w:proofErr w:type="spellStart"/>
      <w:r w:rsidRPr="00FE6843">
        <w:rPr>
          <w:color w:val="000000"/>
          <w:lang w:val="en-US" w:eastAsia="fr-FR"/>
        </w:rPr>
        <w:t>Dinoseb</w:t>
      </w:r>
      <w:proofErr w:type="spellEnd"/>
      <w:r w:rsidRPr="00FE6843">
        <w:rPr>
          <w:color w:val="000000"/>
          <w:lang w:val="en-US" w:eastAsia="fr-FR"/>
        </w:rPr>
        <w:t xml:space="preserve"> (Sigma-Aldrich, Saint-Quentin </w:t>
      </w:r>
      <w:proofErr w:type="spellStart"/>
      <w:r w:rsidRPr="00FE6843">
        <w:rPr>
          <w:color w:val="000000"/>
          <w:lang w:val="en-US" w:eastAsia="fr-FR"/>
        </w:rPr>
        <w:t>Fallavier</w:t>
      </w:r>
      <w:proofErr w:type="spellEnd"/>
      <w:r w:rsidRPr="00FE6843">
        <w:rPr>
          <w:color w:val="000000"/>
          <w:lang w:val="en-US" w:eastAsia="fr-FR"/>
        </w:rPr>
        <w:t xml:space="preserve">, </w:t>
      </w:r>
      <w:proofErr w:type="gramStart"/>
      <w:r w:rsidRPr="00FE6843">
        <w:rPr>
          <w:color w:val="000000"/>
          <w:lang w:val="en-US" w:eastAsia="fr-FR"/>
        </w:rPr>
        <w:t>France</w:t>
      </w:r>
      <w:proofErr w:type="gramEnd"/>
      <w:r w:rsidRPr="00FE6843">
        <w:rPr>
          <w:color w:val="000000"/>
          <w:lang w:val="en-US" w:eastAsia="fr-FR"/>
        </w:rPr>
        <w:t xml:space="preserve">)) was added to the 50µL of plasma. The resulting samples </w:t>
      </w:r>
      <w:proofErr w:type="gramStart"/>
      <w:r w:rsidRPr="00FE6843">
        <w:rPr>
          <w:color w:val="000000"/>
          <w:lang w:val="en-US" w:eastAsia="fr-FR"/>
        </w:rPr>
        <w:t>were then left</w:t>
      </w:r>
      <w:proofErr w:type="gramEnd"/>
      <w:r w:rsidRPr="00FE6843">
        <w:rPr>
          <w:color w:val="000000"/>
          <w:lang w:val="en-US" w:eastAsia="fr-FR"/>
        </w:rPr>
        <w:t xml:space="preserve"> on ice for 90 minutes until complete protein precipitation. </w:t>
      </w:r>
      <w:proofErr w:type="gramStart"/>
      <w:r w:rsidRPr="00FE6843">
        <w:rPr>
          <w:color w:val="000000"/>
          <w:lang w:val="en-US" w:eastAsia="fr-FR"/>
        </w:rPr>
        <w:t>After a centrifugation step at 20,000 g for 15 minutes at 4°C,</w:t>
      </w:r>
      <w:proofErr w:type="gramEnd"/>
      <w:r w:rsidRPr="00FE6843">
        <w:rPr>
          <w:color w:val="000000"/>
          <w:lang w:val="en-US" w:eastAsia="fr-FR"/>
        </w:rPr>
        <w:t xml:space="preserve"> supernatants were collected and dried under a nitrogen stream using a </w:t>
      </w:r>
      <w:proofErr w:type="spellStart"/>
      <w:r w:rsidRPr="00FE6843">
        <w:rPr>
          <w:color w:val="000000"/>
          <w:lang w:val="en-US" w:eastAsia="fr-FR"/>
        </w:rPr>
        <w:t>TurboVap</w:t>
      </w:r>
      <w:proofErr w:type="spellEnd"/>
      <w:r w:rsidRPr="00FE6843">
        <w:rPr>
          <w:color w:val="000000"/>
          <w:lang w:val="en-US" w:eastAsia="fr-FR"/>
        </w:rPr>
        <w:t xml:space="preserve"> instrument (</w:t>
      </w:r>
      <w:proofErr w:type="spellStart"/>
      <w:r w:rsidRPr="00FE6843">
        <w:rPr>
          <w:color w:val="000000"/>
          <w:lang w:val="en-US" w:eastAsia="fr-FR"/>
        </w:rPr>
        <w:t>Thermo</w:t>
      </w:r>
      <w:proofErr w:type="spellEnd"/>
      <w:r w:rsidRPr="00FE6843">
        <w:rPr>
          <w:color w:val="000000"/>
          <w:lang w:val="en-US" w:eastAsia="fr-FR"/>
        </w:rPr>
        <w:t xml:space="preserve"> Fisher Scientific, </w:t>
      </w:r>
      <w:proofErr w:type="spellStart"/>
      <w:r w:rsidRPr="00FE6843">
        <w:rPr>
          <w:color w:val="000000"/>
          <w:lang w:val="en-US" w:eastAsia="fr-FR"/>
        </w:rPr>
        <w:t>Courtaboeuf</w:t>
      </w:r>
      <w:proofErr w:type="spellEnd"/>
      <w:r w:rsidRPr="00FE6843">
        <w:rPr>
          <w:color w:val="000000"/>
          <w:lang w:val="en-US" w:eastAsia="fr-FR"/>
        </w:rPr>
        <w:t>, France) and stored at -80 °C until analysis. Prior to LC-MS analysis, dried extracts were resuspended in 150µL of ammonium carbonate 10mM pH10.5 + ESS* /Acetonitrile (40:60, v/v) for ZIC-</w:t>
      </w:r>
      <w:proofErr w:type="spellStart"/>
      <w:r w:rsidRPr="00FE6843">
        <w:rPr>
          <w:color w:val="000000"/>
          <w:lang w:val="en-US" w:eastAsia="fr-FR"/>
        </w:rPr>
        <w:t>pHILIC</w:t>
      </w:r>
      <w:proofErr w:type="spellEnd"/>
      <w:r w:rsidRPr="00FE6843">
        <w:rPr>
          <w:color w:val="000000"/>
          <w:lang w:val="en-US" w:eastAsia="fr-FR"/>
        </w:rPr>
        <w:t xml:space="preserve"> analysis or H2O/Acetonitrile (95:5, v/v), containing 0.1% formic acid and ESS* for C18 analysis. After reconstitution, the tubes were </w:t>
      </w:r>
      <w:proofErr w:type="gramStart"/>
      <w:r w:rsidRPr="00FE6843">
        <w:rPr>
          <w:color w:val="000000"/>
          <w:lang w:val="en-US" w:eastAsia="fr-FR"/>
        </w:rPr>
        <w:t>vortexed and incubated in an ultrasonic bath for 5 minutes</w:t>
      </w:r>
      <w:proofErr w:type="gramEnd"/>
      <w:r w:rsidRPr="00FE6843">
        <w:rPr>
          <w:color w:val="000000"/>
          <w:lang w:val="en-US" w:eastAsia="fr-FR"/>
        </w:rPr>
        <w:t xml:space="preserve"> and then centrifuged at 20,000 g for 15 minutes at 4°C. Supernatant </w:t>
      </w:r>
      <w:proofErr w:type="gramStart"/>
      <w:r w:rsidRPr="00FE6843">
        <w:rPr>
          <w:color w:val="000000"/>
          <w:lang w:val="en-US" w:eastAsia="fr-FR"/>
        </w:rPr>
        <w:t>was transferred</w:t>
      </w:r>
      <w:proofErr w:type="gramEnd"/>
      <w:r w:rsidRPr="00FE6843">
        <w:rPr>
          <w:color w:val="000000"/>
          <w:lang w:val="en-US" w:eastAsia="fr-FR"/>
        </w:rPr>
        <w:t xml:space="preserve"> into 0.2 mL vials. A quality control (QC) sample </w:t>
      </w:r>
      <w:proofErr w:type="gramStart"/>
      <w:r w:rsidRPr="00FE6843">
        <w:rPr>
          <w:color w:val="000000"/>
          <w:lang w:val="en-US" w:eastAsia="fr-FR"/>
        </w:rPr>
        <w:t>was obtained</w:t>
      </w:r>
      <w:proofErr w:type="gramEnd"/>
      <w:r w:rsidRPr="00FE6843">
        <w:rPr>
          <w:color w:val="000000"/>
          <w:lang w:val="en-US" w:eastAsia="fr-FR"/>
        </w:rPr>
        <w:t xml:space="preserve"> by pooling 20 µL of each sample preparation. QC samples </w:t>
      </w:r>
      <w:proofErr w:type="gramStart"/>
      <w:r w:rsidRPr="00FE6843">
        <w:rPr>
          <w:color w:val="000000"/>
          <w:lang w:val="en-US" w:eastAsia="fr-FR"/>
        </w:rPr>
        <w:t>was injected</w:t>
      </w:r>
      <w:proofErr w:type="gramEnd"/>
      <w:r w:rsidRPr="00FE6843">
        <w:rPr>
          <w:color w:val="000000"/>
          <w:lang w:val="en-US" w:eastAsia="fr-FR"/>
        </w:rPr>
        <w:t xml:space="preserve"> every 10 samples in order to evaluate the signal variations of any metabolite.</w:t>
      </w:r>
    </w:p>
    <w:p w14:paraId="2A400D02" w14:textId="748B3B8C" w:rsidR="001F3D0A" w:rsidRPr="00D32A29" w:rsidRDefault="002028A4" w:rsidP="00FE6843">
      <w:pPr>
        <w:spacing w:line="276" w:lineRule="auto"/>
        <w:jc w:val="both"/>
        <w:rPr>
          <w:lang w:val="en-US"/>
        </w:rPr>
      </w:pPr>
      <w:r w:rsidRPr="00FE6843">
        <w:rPr>
          <w:lang w:val="en-US"/>
        </w:rPr>
        <w:t>*ESS (external standards solution): mixture of 9 authentic chemical standards covering the mass range of interest (</w:t>
      </w:r>
      <w:r w:rsidRPr="007B75C8">
        <w:rPr>
          <w:vertAlign w:val="superscript"/>
          <w:lang w:val="en-US"/>
        </w:rPr>
        <w:t>13</w:t>
      </w:r>
      <w:r w:rsidRPr="00FE6843">
        <w:rPr>
          <w:lang w:val="en-US"/>
        </w:rPr>
        <w:t xml:space="preserve">C-glucose, </w:t>
      </w:r>
      <w:r w:rsidRPr="007B75C8">
        <w:rPr>
          <w:vertAlign w:val="superscript"/>
          <w:lang w:val="en-US"/>
        </w:rPr>
        <w:t>15</w:t>
      </w:r>
      <w:r w:rsidRPr="00FE6843">
        <w:rPr>
          <w:lang w:val="en-US"/>
        </w:rPr>
        <w:t xml:space="preserve">N-aspartate, ethylmalonic acid, amiloride, prednisone, metformin, atropine sulfate, colchicine, </w:t>
      </w:r>
      <w:proofErr w:type="gramStart"/>
      <w:r w:rsidRPr="00FE6843">
        <w:rPr>
          <w:lang w:val="en-US"/>
        </w:rPr>
        <w:t>imipramine</w:t>
      </w:r>
      <w:proofErr w:type="gramEnd"/>
      <w:r w:rsidRPr="00FE6843">
        <w:rPr>
          <w:lang w:val="en-US"/>
        </w:rPr>
        <w:t>) added to all samples in order to check the consistency of analytical results in terms of signal and retention time stability during the experiments.</w:t>
      </w:r>
    </w:p>
    <w:p w14:paraId="763FD4A0" w14:textId="77777777" w:rsidR="001F3D0A" w:rsidRPr="00D32A29" w:rsidRDefault="001F3D0A" w:rsidP="00FE6843">
      <w:pPr>
        <w:spacing w:line="276" w:lineRule="auto"/>
        <w:jc w:val="both"/>
        <w:rPr>
          <w:b/>
          <w:bCs/>
          <w:lang w:val="en-US"/>
        </w:rPr>
      </w:pPr>
    </w:p>
    <w:p w14:paraId="09CCE23C" w14:textId="77777777" w:rsidR="001F3D0A" w:rsidRPr="00D32A29" w:rsidRDefault="001F3D0A" w:rsidP="00FE6843">
      <w:pPr>
        <w:spacing w:line="276" w:lineRule="auto"/>
        <w:jc w:val="both"/>
        <w:rPr>
          <w:b/>
          <w:bCs/>
          <w:lang w:val="en-US"/>
        </w:rPr>
      </w:pPr>
      <w:r w:rsidRPr="00D32A29">
        <w:rPr>
          <w:b/>
          <w:bCs/>
          <w:lang w:val="en-US"/>
        </w:rPr>
        <w:t xml:space="preserve">Untargeted metabolomics by liquid chromatography coupled to high-resolution mass </w:t>
      </w:r>
    </w:p>
    <w:p w14:paraId="140FBEB0" w14:textId="6ED2D20B" w:rsidR="001F3D0A" w:rsidRPr="00D32A29" w:rsidRDefault="001F3D0A" w:rsidP="00FE6843">
      <w:pPr>
        <w:spacing w:line="276" w:lineRule="auto"/>
        <w:jc w:val="both"/>
        <w:rPr>
          <w:b/>
          <w:bCs/>
          <w:lang w:val="en-US"/>
        </w:rPr>
      </w:pPr>
      <w:r w:rsidRPr="00D32A29">
        <w:rPr>
          <w:b/>
          <w:bCs/>
          <w:lang w:val="en-US"/>
        </w:rPr>
        <w:t>Spectrometry</w:t>
      </w:r>
      <w:r w:rsidR="00450876">
        <w:rPr>
          <w:b/>
          <w:bCs/>
          <w:lang w:val="en-US"/>
        </w:rPr>
        <w:t xml:space="preserve"> (LC-HRMS°</w:t>
      </w:r>
    </w:p>
    <w:p w14:paraId="3B1323D4" w14:textId="77777777" w:rsidR="001F3D0A" w:rsidRPr="00D32A29" w:rsidRDefault="001F3D0A" w:rsidP="00FE6843">
      <w:pPr>
        <w:spacing w:line="276" w:lineRule="auto"/>
        <w:jc w:val="both"/>
        <w:rPr>
          <w:b/>
          <w:bCs/>
          <w:lang w:val="en-US"/>
        </w:rPr>
      </w:pPr>
    </w:p>
    <w:p w14:paraId="68525734" w14:textId="1C7869EA" w:rsidR="002028A4" w:rsidRPr="00D32A29" w:rsidRDefault="002028A4" w:rsidP="00FE6843">
      <w:pPr>
        <w:spacing w:line="276" w:lineRule="auto"/>
        <w:jc w:val="both"/>
        <w:rPr>
          <w:lang w:val="en-US" w:eastAsia="fr-FR"/>
        </w:rPr>
      </w:pPr>
      <w:r w:rsidRPr="00FE6843">
        <w:rPr>
          <w:color w:val="000000"/>
          <w:lang w:val="en-US" w:eastAsia="fr-FR"/>
        </w:rPr>
        <w:t xml:space="preserve">The ultra-high performance liquid chromatographic (UHPLC) separation was performed on a </w:t>
      </w:r>
      <w:proofErr w:type="spellStart"/>
      <w:r w:rsidRPr="00FE6843">
        <w:rPr>
          <w:color w:val="000000"/>
          <w:lang w:val="en-US" w:eastAsia="fr-FR"/>
        </w:rPr>
        <w:t>Hypersil</w:t>
      </w:r>
      <w:proofErr w:type="spellEnd"/>
      <w:r w:rsidRPr="00FE6843">
        <w:rPr>
          <w:color w:val="000000"/>
          <w:lang w:val="en-US" w:eastAsia="fr-FR"/>
        </w:rPr>
        <w:t xml:space="preserve"> GOLD C18 1.9 µm, 2.1 mm x 150 mm column (RP) at 30°C (Thermo Fisher Scientific, les Ulis, France), and HPLC chromatographic separations were performed on a </w:t>
      </w:r>
      <w:proofErr w:type="spellStart"/>
      <w:r w:rsidRPr="00FE6843">
        <w:rPr>
          <w:color w:val="000000"/>
          <w:lang w:val="en-US" w:eastAsia="fr-FR"/>
        </w:rPr>
        <w:t>Sequant</w:t>
      </w:r>
      <w:proofErr w:type="spellEnd"/>
      <w:r w:rsidRPr="00FE6843">
        <w:rPr>
          <w:color w:val="000000"/>
          <w:lang w:val="en-US" w:eastAsia="fr-FR"/>
        </w:rPr>
        <w:t xml:space="preserve"> ZIC</w:t>
      </w:r>
      <w:r w:rsidR="00450876">
        <w:rPr>
          <w:color w:val="000000"/>
          <w:lang w:val="en-US" w:eastAsia="fr-FR"/>
        </w:rPr>
        <w:t>-</w:t>
      </w:r>
      <w:proofErr w:type="spellStart"/>
      <w:r w:rsidRPr="00FE6843">
        <w:rPr>
          <w:color w:val="000000"/>
          <w:lang w:val="en-US" w:eastAsia="fr-FR"/>
        </w:rPr>
        <w:t>pHILIC</w:t>
      </w:r>
      <w:proofErr w:type="spellEnd"/>
      <w:r w:rsidRPr="00FE6843">
        <w:rPr>
          <w:color w:val="000000"/>
          <w:lang w:val="en-US" w:eastAsia="fr-FR"/>
        </w:rPr>
        <w:t xml:space="preserve"> 5 µm, 2.1 x 150 mm (HILIC) at 15°C (Merck, Darmstadt, Germany). All chromatographic systems were equipped with an on-line </w:t>
      </w:r>
      <w:proofErr w:type="spellStart"/>
      <w:r w:rsidRPr="00FE6843">
        <w:rPr>
          <w:color w:val="000000"/>
          <w:lang w:val="en-US" w:eastAsia="fr-FR"/>
        </w:rPr>
        <w:t>prefilter</w:t>
      </w:r>
      <w:proofErr w:type="spellEnd"/>
      <w:r w:rsidRPr="00FE6843">
        <w:rPr>
          <w:color w:val="000000"/>
          <w:lang w:val="en-US" w:eastAsia="fr-FR"/>
        </w:rPr>
        <w:t xml:space="preserve"> (</w:t>
      </w:r>
      <w:proofErr w:type="spellStart"/>
      <w:r w:rsidRPr="00FE6843">
        <w:rPr>
          <w:color w:val="000000"/>
          <w:lang w:val="en-US" w:eastAsia="fr-FR"/>
        </w:rPr>
        <w:t>Thermo</w:t>
      </w:r>
      <w:proofErr w:type="spellEnd"/>
      <w:r w:rsidRPr="00FE6843">
        <w:rPr>
          <w:color w:val="000000"/>
          <w:lang w:val="en-US" w:eastAsia="fr-FR"/>
        </w:rPr>
        <w:t xml:space="preserve"> Fisher Scientific, </w:t>
      </w:r>
      <w:proofErr w:type="spellStart"/>
      <w:r w:rsidRPr="00FE6843">
        <w:rPr>
          <w:color w:val="000000"/>
          <w:lang w:val="en-US" w:eastAsia="fr-FR"/>
        </w:rPr>
        <w:lastRenderedPageBreak/>
        <w:t>Courtaboeuf</w:t>
      </w:r>
      <w:proofErr w:type="spellEnd"/>
      <w:r w:rsidRPr="00FE6843">
        <w:rPr>
          <w:color w:val="000000"/>
          <w:lang w:val="en-US" w:eastAsia="fr-FR"/>
        </w:rPr>
        <w:t xml:space="preserve">, France). Experimental settings for each </w:t>
      </w:r>
      <w:r w:rsidR="00450876">
        <w:rPr>
          <w:color w:val="000000"/>
          <w:lang w:val="en-US" w:eastAsia="fr-FR"/>
        </w:rPr>
        <w:t>LC-HRMS</w:t>
      </w:r>
      <w:r w:rsidRPr="00FE6843">
        <w:rPr>
          <w:color w:val="000000"/>
          <w:lang w:val="en-US" w:eastAsia="fr-FR"/>
        </w:rPr>
        <w:t xml:space="preserve"> condition </w:t>
      </w:r>
      <w:proofErr w:type="gramStart"/>
      <w:r w:rsidRPr="00FE6843">
        <w:rPr>
          <w:color w:val="000000"/>
          <w:lang w:val="en-US" w:eastAsia="fr-FR"/>
        </w:rPr>
        <w:t>are described</w:t>
      </w:r>
      <w:proofErr w:type="gramEnd"/>
      <w:r w:rsidRPr="00FE6843">
        <w:rPr>
          <w:color w:val="000000"/>
          <w:lang w:val="en-US" w:eastAsia="fr-FR"/>
        </w:rPr>
        <w:t xml:space="preserve"> below. Mobile phases for RP columns were 100% water in A and 100% acetonitrile in B, both containing 0.1% formic acid. Regarding HILIC, phase </w:t>
      </w:r>
      <w:proofErr w:type="gramStart"/>
      <w:r w:rsidRPr="00FE6843">
        <w:rPr>
          <w:color w:val="000000"/>
          <w:lang w:val="en-US" w:eastAsia="fr-FR"/>
        </w:rPr>
        <w:t>A</w:t>
      </w:r>
      <w:proofErr w:type="gramEnd"/>
      <w:r w:rsidRPr="00FE6843">
        <w:rPr>
          <w:color w:val="000000"/>
          <w:lang w:val="en-US" w:eastAsia="fr-FR"/>
        </w:rPr>
        <w:t xml:space="preserve"> consisted of an aqueous buffer of 10 mM ammonium carbonate in water adjusted to pH 10.5 with ammonium hydroxide, whereas pure acetonitrile was used as solvent B. Chromatographic </w:t>
      </w:r>
      <w:proofErr w:type="spellStart"/>
      <w:r w:rsidRPr="00FE6843">
        <w:rPr>
          <w:color w:val="000000"/>
          <w:lang w:val="en-US" w:eastAsia="fr-FR"/>
        </w:rPr>
        <w:t>elutions</w:t>
      </w:r>
      <w:proofErr w:type="spellEnd"/>
      <w:r w:rsidRPr="00FE6843">
        <w:rPr>
          <w:color w:val="000000"/>
          <w:lang w:val="en-US" w:eastAsia="fr-FR"/>
        </w:rPr>
        <w:t xml:space="preserve"> were achieved under gradient conditions as follows: (</w:t>
      </w:r>
      <w:proofErr w:type="spellStart"/>
      <w:r w:rsidRPr="00FE6843">
        <w:rPr>
          <w:color w:val="000000"/>
          <w:lang w:val="en-US" w:eastAsia="fr-FR"/>
        </w:rPr>
        <w:t>i</w:t>
      </w:r>
      <w:proofErr w:type="spellEnd"/>
      <w:r w:rsidRPr="00FE6843">
        <w:rPr>
          <w:color w:val="000000"/>
          <w:lang w:val="en-US" w:eastAsia="fr-FR"/>
        </w:rPr>
        <w:t xml:space="preserve">) RP-based system: the flow rate was set at 500 µL/min. The elution consisted of an isocratic step of 2 minutes at 5% phase B, followed by a linear gradient from 5 minutes to 100% of phase B for the next 11 minutes. These proportions were kept constant for 12.5 min before returning to 5% B for 4.5 min. (ii) HILIC-based system: the flow rate was 200 µL/min. Elution started with an isocratic step of 2 min at 80% B, followed by a linear gradient from 80 to 40% of phase B from </w:t>
      </w:r>
      <w:proofErr w:type="gramStart"/>
      <w:r w:rsidRPr="00FE6843">
        <w:rPr>
          <w:color w:val="000000"/>
          <w:lang w:val="en-US" w:eastAsia="fr-FR"/>
        </w:rPr>
        <w:t>2</w:t>
      </w:r>
      <w:proofErr w:type="gramEnd"/>
      <w:r w:rsidRPr="00FE6843">
        <w:rPr>
          <w:color w:val="000000"/>
          <w:lang w:val="en-US" w:eastAsia="fr-FR"/>
        </w:rPr>
        <w:t xml:space="preserve"> to 12 min. The chromatographic system </w:t>
      </w:r>
      <w:proofErr w:type="gramStart"/>
      <w:r w:rsidRPr="00FE6843">
        <w:rPr>
          <w:color w:val="000000"/>
          <w:lang w:val="en-US" w:eastAsia="fr-FR"/>
        </w:rPr>
        <w:t>was then rinsed</w:t>
      </w:r>
      <w:proofErr w:type="gramEnd"/>
      <w:r w:rsidRPr="00FE6843">
        <w:rPr>
          <w:color w:val="000000"/>
          <w:lang w:val="en-US" w:eastAsia="fr-FR"/>
        </w:rPr>
        <w:t xml:space="preserve"> for 5 min at 0% B, and the run ended with an equilibration step of 15 min (80% B).</w:t>
      </w:r>
    </w:p>
    <w:p w14:paraId="1E3516DB" w14:textId="0A419767" w:rsidR="001F3D0A" w:rsidRDefault="002028A4" w:rsidP="00FE6843">
      <w:pPr>
        <w:spacing w:line="276" w:lineRule="auto"/>
        <w:jc w:val="both"/>
        <w:rPr>
          <w:color w:val="000000"/>
          <w:lang w:val="en-US" w:eastAsia="fr-FR"/>
        </w:rPr>
      </w:pPr>
      <w:r w:rsidRPr="00FE6843">
        <w:rPr>
          <w:color w:val="000000"/>
          <w:lang w:val="en-US" w:eastAsia="fr-FR"/>
        </w:rPr>
        <w:t xml:space="preserve">LC-MS analyses </w:t>
      </w:r>
      <w:proofErr w:type="gramStart"/>
      <w:r w:rsidRPr="00FE6843">
        <w:rPr>
          <w:color w:val="000000"/>
          <w:lang w:val="en-US" w:eastAsia="fr-FR"/>
        </w:rPr>
        <w:t>were performed</w:t>
      </w:r>
      <w:proofErr w:type="gramEnd"/>
      <w:r w:rsidRPr="00FE6843">
        <w:rPr>
          <w:color w:val="000000"/>
          <w:lang w:val="en-US" w:eastAsia="fr-FR"/>
        </w:rPr>
        <w:t xml:space="preserve"> using a U3000 liquid chromatography system coupled to an </w:t>
      </w:r>
      <w:proofErr w:type="spellStart"/>
      <w:r w:rsidRPr="00FE6843">
        <w:rPr>
          <w:color w:val="000000"/>
          <w:lang w:val="en-US" w:eastAsia="fr-FR"/>
        </w:rPr>
        <w:t>Exactive</w:t>
      </w:r>
      <w:proofErr w:type="spellEnd"/>
      <w:r w:rsidRPr="00FE6843">
        <w:rPr>
          <w:color w:val="000000"/>
          <w:lang w:val="en-US" w:eastAsia="fr-FR"/>
        </w:rPr>
        <w:t xml:space="preserve"> mass spectrometer from Thermo Fisher Scientific (</w:t>
      </w:r>
      <w:proofErr w:type="spellStart"/>
      <w:r w:rsidRPr="00FE6843">
        <w:rPr>
          <w:color w:val="000000"/>
          <w:lang w:val="en-US" w:eastAsia="fr-FR"/>
        </w:rPr>
        <w:t>Courtaboeuf</w:t>
      </w:r>
      <w:proofErr w:type="spellEnd"/>
      <w:r w:rsidRPr="00FE6843">
        <w:rPr>
          <w:color w:val="000000"/>
          <w:lang w:val="en-US" w:eastAsia="fr-FR"/>
        </w:rPr>
        <w:t xml:space="preserve">, France) fitted with an electrospray source. The software interface was </w:t>
      </w:r>
      <w:proofErr w:type="spellStart"/>
      <w:r w:rsidRPr="00FE6843">
        <w:rPr>
          <w:color w:val="000000"/>
          <w:lang w:val="en-US" w:eastAsia="fr-FR"/>
        </w:rPr>
        <w:t>Xcalibur</w:t>
      </w:r>
      <w:proofErr w:type="spellEnd"/>
      <w:r w:rsidRPr="00FE6843">
        <w:rPr>
          <w:color w:val="000000"/>
          <w:lang w:val="en-US" w:eastAsia="fr-FR"/>
        </w:rPr>
        <w:t xml:space="preserve"> (version 2.1) (</w:t>
      </w:r>
      <w:proofErr w:type="spellStart"/>
      <w:r w:rsidRPr="00FE6843">
        <w:rPr>
          <w:color w:val="000000"/>
          <w:lang w:val="en-US" w:eastAsia="fr-FR"/>
        </w:rPr>
        <w:t>Thermo</w:t>
      </w:r>
      <w:proofErr w:type="spellEnd"/>
      <w:r w:rsidRPr="00FE6843">
        <w:rPr>
          <w:color w:val="000000"/>
          <w:lang w:val="en-US" w:eastAsia="fr-FR"/>
        </w:rPr>
        <w:t xml:space="preserve"> Fisher Scientific, </w:t>
      </w:r>
      <w:proofErr w:type="spellStart"/>
      <w:r w:rsidRPr="00FE6843">
        <w:rPr>
          <w:color w:val="000000"/>
          <w:lang w:val="en-US" w:eastAsia="fr-FR"/>
        </w:rPr>
        <w:t>Courtaboeuf</w:t>
      </w:r>
      <w:proofErr w:type="spellEnd"/>
      <w:r w:rsidRPr="00FE6843">
        <w:rPr>
          <w:color w:val="000000"/>
          <w:lang w:val="en-US" w:eastAsia="fr-FR"/>
        </w:rPr>
        <w:t xml:space="preserve">, France). The mass spectrometer </w:t>
      </w:r>
      <w:proofErr w:type="gramStart"/>
      <w:r w:rsidRPr="00FE6843">
        <w:rPr>
          <w:color w:val="000000"/>
          <w:lang w:val="en-US" w:eastAsia="fr-FR"/>
        </w:rPr>
        <w:t>was calibrated before each analysis in both ESI polarities using the manufacturer’s predefined methods and recommended calibration mixture provided by the manufacturer (external calibration)</w:t>
      </w:r>
      <w:proofErr w:type="gramEnd"/>
      <w:r w:rsidRPr="00FE6843">
        <w:rPr>
          <w:color w:val="000000"/>
          <w:lang w:val="en-US" w:eastAsia="fr-FR"/>
        </w:rPr>
        <w:t xml:space="preserve">. The </w:t>
      </w:r>
      <w:proofErr w:type="spellStart"/>
      <w:r w:rsidRPr="00FE6843">
        <w:rPr>
          <w:color w:val="000000"/>
          <w:lang w:val="en-US" w:eastAsia="fr-FR"/>
        </w:rPr>
        <w:t>Exactive</w:t>
      </w:r>
      <w:proofErr w:type="spellEnd"/>
      <w:r w:rsidRPr="00FE6843">
        <w:rPr>
          <w:color w:val="000000"/>
          <w:lang w:val="en-US" w:eastAsia="fr-FR"/>
        </w:rPr>
        <w:t xml:space="preserve"> mass spectrometer was operated with capillary voltage at -3 kV </w:t>
      </w:r>
      <w:r w:rsidR="006E2A1A">
        <w:rPr>
          <w:color w:val="000000"/>
          <w:lang w:val="en-US" w:eastAsia="fr-FR"/>
        </w:rPr>
        <w:t xml:space="preserve">for </w:t>
      </w:r>
      <w:proofErr w:type="gramStart"/>
      <w:r w:rsidR="006E2A1A">
        <w:rPr>
          <w:color w:val="000000"/>
          <w:lang w:val="en-US" w:eastAsia="fr-FR"/>
        </w:rPr>
        <w:t>HILIC(</w:t>
      </w:r>
      <w:proofErr w:type="gramEnd"/>
      <w:r w:rsidR="006E2A1A">
        <w:rPr>
          <w:color w:val="000000"/>
          <w:lang w:val="en-US" w:eastAsia="fr-FR"/>
        </w:rPr>
        <w:t>-) analysis</w:t>
      </w:r>
      <w:r w:rsidRPr="00FE6843">
        <w:rPr>
          <w:color w:val="000000"/>
          <w:lang w:val="en-US" w:eastAsia="fr-FR"/>
        </w:rPr>
        <w:t xml:space="preserve"> and 5 kV </w:t>
      </w:r>
      <w:r w:rsidR="006E2A1A">
        <w:rPr>
          <w:color w:val="000000"/>
          <w:lang w:val="en-US" w:eastAsia="fr-FR"/>
        </w:rPr>
        <w:t>for C18(+) analysis</w:t>
      </w:r>
      <w:r w:rsidR="006E2A1A" w:rsidRPr="00FE6843">
        <w:rPr>
          <w:color w:val="000000"/>
          <w:lang w:val="en-US" w:eastAsia="fr-FR"/>
        </w:rPr>
        <w:t xml:space="preserve"> </w:t>
      </w:r>
      <w:r w:rsidRPr="00FE6843">
        <w:rPr>
          <w:color w:val="000000"/>
          <w:lang w:val="en-US" w:eastAsia="fr-FR"/>
        </w:rPr>
        <w:t xml:space="preserve">and a capillary temperature set at 280°C. The sheath gas pressure and the auxiliary gas pressure were set, respectively, at 60 and 10 arbitrary units with nitrogen gas. The mass resolution power of the analyzer was 50,000 full width at half maximum (FWHM) at </w:t>
      </w:r>
      <w:r w:rsidRPr="007B75C8">
        <w:rPr>
          <w:i/>
          <w:color w:val="000000"/>
          <w:lang w:val="en-US" w:eastAsia="fr-FR"/>
        </w:rPr>
        <w:t>m/z</w:t>
      </w:r>
      <w:r w:rsidRPr="00FE6843">
        <w:rPr>
          <w:color w:val="000000"/>
          <w:lang w:val="en-US" w:eastAsia="fr-FR"/>
        </w:rPr>
        <w:t xml:space="preserve"> 200, for singly charged ions. The detection was achieved from </w:t>
      </w:r>
      <w:r w:rsidRPr="007B75C8">
        <w:rPr>
          <w:i/>
          <w:color w:val="000000"/>
          <w:lang w:val="en-US" w:eastAsia="fr-FR"/>
        </w:rPr>
        <w:t>m/z</w:t>
      </w:r>
      <w:r w:rsidRPr="00FE6843">
        <w:rPr>
          <w:color w:val="000000"/>
          <w:lang w:val="en-US" w:eastAsia="fr-FR"/>
        </w:rPr>
        <w:t xml:space="preserve"> 85 to 1000 for RP conditions </w:t>
      </w:r>
      <w:r w:rsidR="006E2A1A">
        <w:rPr>
          <w:color w:val="000000"/>
          <w:lang w:val="en-US" w:eastAsia="fr-FR"/>
        </w:rPr>
        <w:t xml:space="preserve">for </w:t>
      </w:r>
      <w:proofErr w:type="gramStart"/>
      <w:r w:rsidR="006E2A1A">
        <w:rPr>
          <w:color w:val="000000"/>
          <w:lang w:val="en-US" w:eastAsia="fr-FR"/>
        </w:rPr>
        <w:t>C18(</w:t>
      </w:r>
      <w:proofErr w:type="gramEnd"/>
      <w:r w:rsidR="006E2A1A">
        <w:rPr>
          <w:color w:val="000000"/>
          <w:lang w:val="en-US" w:eastAsia="fr-FR"/>
        </w:rPr>
        <w:t>+)</w:t>
      </w:r>
      <w:r w:rsidR="00F60FCE">
        <w:rPr>
          <w:color w:val="000000"/>
          <w:lang w:val="en-US" w:eastAsia="fr-FR"/>
        </w:rPr>
        <w:t xml:space="preserve"> </w:t>
      </w:r>
      <w:r w:rsidRPr="00FE6843">
        <w:rPr>
          <w:color w:val="000000"/>
          <w:lang w:val="en-US" w:eastAsia="fr-FR"/>
        </w:rPr>
        <w:t xml:space="preserve">and from </w:t>
      </w:r>
      <w:r w:rsidRPr="007B75C8">
        <w:rPr>
          <w:i/>
          <w:color w:val="000000"/>
          <w:lang w:val="en-US" w:eastAsia="fr-FR"/>
        </w:rPr>
        <w:t>m/z</w:t>
      </w:r>
      <w:r w:rsidRPr="00FE6843">
        <w:rPr>
          <w:color w:val="000000"/>
          <w:lang w:val="en-US" w:eastAsia="fr-FR"/>
        </w:rPr>
        <w:t xml:space="preserve"> 50 to 1000 for HILIC</w:t>
      </w:r>
      <w:r w:rsidR="00F60FCE">
        <w:rPr>
          <w:color w:val="000000"/>
          <w:lang w:val="en-US" w:eastAsia="fr-FR"/>
        </w:rPr>
        <w:t xml:space="preserve"> (-). </w:t>
      </w:r>
    </w:p>
    <w:p w14:paraId="74C30C14" w14:textId="77777777" w:rsidR="006E2A1A" w:rsidRPr="00D32A29" w:rsidRDefault="006E2A1A" w:rsidP="00FE6843">
      <w:pPr>
        <w:spacing w:line="276" w:lineRule="auto"/>
        <w:jc w:val="both"/>
        <w:rPr>
          <w:b/>
          <w:bCs/>
          <w:lang w:val="en-US"/>
        </w:rPr>
      </w:pPr>
    </w:p>
    <w:p w14:paraId="75BAA486" w14:textId="77777777" w:rsidR="001F3D0A" w:rsidRPr="00D32A29" w:rsidRDefault="001F3D0A" w:rsidP="00FE6843">
      <w:pPr>
        <w:spacing w:line="276" w:lineRule="auto"/>
        <w:jc w:val="both"/>
        <w:rPr>
          <w:b/>
          <w:bCs/>
          <w:lang w:val="en-US"/>
        </w:rPr>
      </w:pPr>
      <w:r w:rsidRPr="00D32A29">
        <w:rPr>
          <w:b/>
          <w:bCs/>
          <w:lang w:val="en-US"/>
        </w:rPr>
        <w:t xml:space="preserve">Data processing </w:t>
      </w:r>
    </w:p>
    <w:p w14:paraId="1446A823" w14:textId="77777777" w:rsidR="001F3D0A" w:rsidRPr="00D32A29" w:rsidRDefault="001F3D0A" w:rsidP="00FE6843">
      <w:pPr>
        <w:spacing w:line="276" w:lineRule="auto"/>
        <w:jc w:val="both"/>
        <w:rPr>
          <w:b/>
          <w:bCs/>
          <w:lang w:val="en-US"/>
        </w:rPr>
      </w:pPr>
    </w:p>
    <w:p w14:paraId="75ACF923" w14:textId="7D10AE9E" w:rsidR="00672516" w:rsidRPr="00FE6843" w:rsidRDefault="001F3D0A" w:rsidP="00FE6843">
      <w:pPr>
        <w:spacing w:line="276" w:lineRule="auto"/>
        <w:jc w:val="both"/>
        <w:rPr>
          <w:color w:val="000000"/>
          <w:lang w:val="en-US" w:eastAsia="fr-FR"/>
        </w:rPr>
      </w:pPr>
      <w:r w:rsidRPr="00D32A29">
        <w:rPr>
          <w:color w:val="000000" w:themeColor="text1"/>
          <w:lang w:val="en-US"/>
        </w:rPr>
        <w:t>Data processing procedure was described elsewhere</w:t>
      </w:r>
      <w:r w:rsidRPr="00D32A29">
        <w:rPr>
          <w:b/>
          <w:bCs/>
          <w:color w:val="000000" w:themeColor="text1"/>
          <w:lang w:val="en-US"/>
        </w:rPr>
        <w:t xml:space="preserve"> </w:t>
      </w:r>
      <w:r w:rsidRPr="005B40F3">
        <w:rPr>
          <w:color w:val="000000" w:themeColor="text1"/>
          <w:lang w:val="en-US"/>
        </w:rPr>
        <w:fldChar w:fldCharType="begin"/>
      </w:r>
      <w:r w:rsidRPr="00D32A29">
        <w:rPr>
          <w:color w:val="000000" w:themeColor="text1"/>
          <w:lang w:val="en-US"/>
        </w:rPr>
        <w:instrText xml:space="preserve"> ADDIN ZOTERO_ITEM CSL_CITATION {"citationID":"WC8Z6OPM","properties":{"formattedCitation":"[1]","plainCitation":"[1]","noteIndex":0},"citationItems":[{"id":4390,"uris":["http://zotero.org/users/969438/items/I39QY5LE"],"itemData":{"id":4390,"type":"article-journal","abstract":"Emerging metabolomic tools can now be used to establish metabolic signatures of specialized circulating hematopoietic cells in physiologic or pathologic conditions and in human hematologic diseases. To determine metabolomes of normal and sickle cell erythrocytes, we used an extraction method of erythrocytes metabolites coupled with a liquid chromatography-mass spectrometry-based metabolite profiling method. Comparison of these 2 metabolomes identified major changes in metabolites produced by (1) endogenous glycolysis characterized by accumulation of many glycolytic intermediates; (2) endogenous glutathione and ascorbate metabolisms characterized by accumulation of ascorbate metabolism intermediates, such as diketogulonic acid and decreased levels of both glutathione and glutathione disulfide; (3) membrane turnover, such as carnitine, or membrane transport characteristics, such as amino acids; and (4) exogenous arginine and NO metabolisms, such as spermine, spermidine, or citrulline. Finally, metabolomic analysis of young and old normal red blood cells indicates metabolites whose levels are directly related to sickle cell disease. These results show the relevance of metabolic profiling for the follow-up of sickle cell patients or other red blood cell diseases and pinpoint the importance of metabolomics to further depict the pathophysiology of human hematologic diseases.","container-title":"Blood","DOI":"10.1182/blood-2010-07-299636","ISSN":"1528-0020","issue":"6","journalAbbreviation":"Blood","language":"eng","note":"PMID: 21135259","page":"e57-66","source":"PubMed","title":"Pathophysiology of sickle cell disease is mirrored by the red blood cell metabolome","volume":"117","author":[{"family":"Darghouth","given":"Dhouha"},{"family":"Koehl","given":"Bérengère"},{"family":"Madalinski","given":"Geoffrey"},{"family":"Heilier","given":"Jean-François"},{"family":"Bovee","given":"Petra"},{"family":"Xu","given":"Ying"},{"family":"Olivier","given":"Marie-Françoise"},{"family":"Bartolucci","given":"Pablo"},{"family":"Benkerrou","given":"Malika"},{"family":"Pissard","given":"Serge"},{"family":"Colin","given":"Yves"},{"family":"Galacteros","given":"Frederic"},{"family":"Bosman","given":"Giel"},{"family":"Junot","given":"Christophe"},{"family":"Roméo","given":"Paul-Henri"}],"issued":{"date-parts":[["2011",2,10]]}}}],"schema":"https://github.com/citation-style-language/schema/raw/master/csl-citation.json"} </w:instrText>
      </w:r>
      <w:r w:rsidRPr="005B40F3">
        <w:rPr>
          <w:color w:val="000000" w:themeColor="text1"/>
          <w:lang w:val="en-US"/>
        </w:rPr>
        <w:fldChar w:fldCharType="separate"/>
      </w:r>
      <w:r w:rsidRPr="00D32A29">
        <w:rPr>
          <w:noProof/>
          <w:color w:val="000000" w:themeColor="text1"/>
          <w:lang w:val="en-US"/>
        </w:rPr>
        <w:t>[1]</w:t>
      </w:r>
      <w:r w:rsidRPr="005B40F3">
        <w:rPr>
          <w:color w:val="000000" w:themeColor="text1"/>
          <w:lang w:val="en-US"/>
        </w:rPr>
        <w:fldChar w:fldCharType="end"/>
      </w:r>
      <w:r w:rsidRPr="00D32A29">
        <w:rPr>
          <w:color w:val="000000" w:themeColor="text1"/>
          <w:lang w:val="en-US"/>
        </w:rPr>
        <w:t xml:space="preserve">. Briefly, </w:t>
      </w:r>
      <w:r w:rsidR="002028A4" w:rsidRPr="00D32A29">
        <w:rPr>
          <w:color w:val="000000" w:themeColor="text1"/>
          <w:lang w:val="en-US"/>
        </w:rPr>
        <w:t xml:space="preserve">the </w:t>
      </w:r>
      <w:r w:rsidR="002028A4" w:rsidRPr="00FE6843">
        <w:rPr>
          <w:color w:val="000000"/>
          <w:lang w:val="en-US" w:eastAsia="fr-FR"/>
        </w:rPr>
        <w:t xml:space="preserve"> raw LC-HRMS data were first converted into </w:t>
      </w:r>
      <w:proofErr w:type="spellStart"/>
      <w:r w:rsidR="002028A4" w:rsidRPr="00FE6843">
        <w:rPr>
          <w:color w:val="000000"/>
          <w:lang w:val="en-US" w:eastAsia="fr-FR"/>
        </w:rPr>
        <w:t>mzXML</w:t>
      </w:r>
      <w:proofErr w:type="spellEnd"/>
      <w:r w:rsidR="002028A4" w:rsidRPr="00FE6843">
        <w:rPr>
          <w:color w:val="000000"/>
          <w:lang w:val="en-US" w:eastAsia="fr-FR"/>
        </w:rPr>
        <w:t xml:space="preserve"> files using </w:t>
      </w:r>
      <w:proofErr w:type="spellStart"/>
      <w:r w:rsidR="002028A4" w:rsidRPr="00FE6843">
        <w:rPr>
          <w:color w:val="000000"/>
          <w:lang w:val="en-US" w:eastAsia="fr-FR"/>
        </w:rPr>
        <w:t>MSConvert</w:t>
      </w:r>
      <w:proofErr w:type="spellEnd"/>
      <w:r w:rsidR="002028A4" w:rsidRPr="00FE6843">
        <w:rPr>
          <w:color w:val="000000"/>
          <w:lang w:val="en-US" w:eastAsia="fr-FR"/>
        </w:rPr>
        <w:t xml:space="preserve"> (</w:t>
      </w:r>
      <w:proofErr w:type="spellStart"/>
      <w:r w:rsidR="002028A4" w:rsidRPr="00FE6843">
        <w:rPr>
          <w:color w:val="000000"/>
          <w:lang w:val="en-US" w:eastAsia="fr-FR"/>
        </w:rPr>
        <w:t>ProteoWizard</w:t>
      </w:r>
      <w:proofErr w:type="spellEnd"/>
      <w:r w:rsidR="002028A4" w:rsidRPr="00FE6843">
        <w:rPr>
          <w:color w:val="000000"/>
          <w:lang w:val="en-US" w:eastAsia="fr-FR"/>
        </w:rPr>
        <w:t xml:space="preserve">), and further data processing (e.g., normalization, scaling, filtering) and statistical treatments were performed using the Workflow4Metabolomics (W4M) platform </w:t>
      </w:r>
      <w:r w:rsidR="005B40F3">
        <w:rPr>
          <w:color w:val="000000"/>
          <w:lang w:val="en-US" w:eastAsia="fr-FR"/>
        </w:rPr>
        <w:fldChar w:fldCharType="begin"/>
      </w:r>
      <w:r w:rsidR="005B40F3">
        <w:rPr>
          <w:color w:val="000000"/>
          <w:lang w:val="en-US" w:eastAsia="fr-FR"/>
        </w:rPr>
        <w:instrText xml:space="preserve"> ADDIN ZOTERO_ITEM CSL_CITATION {"citationID":"BAu58zE5","properties":{"formattedCitation":"[4]","plainCitation":"[4]","noteIndex":0},"citationItems":[{"id":5126,"uris":["http://zotero.org/users/969438/items/P3KUQVT9"],"itemData":{"id":5126,"type":"article-journal","abstract":"SUMMARY: The complex, rapidly evolving field of computational metabolomics calls for collaborative infrastructures where the large volume of new algorithms for data pre-processing, statistical analysis and annotation can be readily integrated whatever the language, evaluated on reference datasets and chained to build ad hoc workflows for users. We have developed Workflow4Metabolomics (W4M), the first fully open-source and collaborative online platform for computational metabolomics. W4M is a virtual research environment built upon the Galaxy web-based platform technology. It enables ergonomic integration, exchange and running of individual modules and workflows. Alternatively, the whole W4M framework and computational tools can be downloaded as a virtual machine for local installation.\nAVAILABILITY AND IMPLEMENTATION: http://workflow4metabolomics.org homepage enables users to open a private account and access the infrastructure. W4M is developed and maintained by the French Bioinformatics Institute (IFB) and the French Metabolomics and Fluxomics Infrastructure (MetaboHUB).\nCONTACT: contact@workflow4metabolomics.org.","container-title":"Bioinformatics (Oxford, England)","DOI":"10.1093/bioinformatics/btu813","ISSN":"1367-4811","issue":"9","journalAbbreviation":"Bioinformatics","language":"eng","note":"PMID: 25527831\nPMCID: PMC4410648","page":"1493-1495","source":"PubMed","title":"Workflow4Metabolomics: a collaborative research infrastructure for computational metabolomics","title-short":"Workflow4Metabolomics","volume":"31","author":[{"family":"Giacomoni","given":"Franck"},{"family":"Le Corguillé","given":"Gildas"},{"family":"Monsoor","given":"Misharl"},{"family":"Landi","given":"Marion"},{"family":"Pericard","given":"Pierre"},{"family":"Pétéra","given":"Mélanie"},{"family":"Duperier","given":"Christophe"},{"family":"Tremblay-Franco","given":"Marie"},{"family":"Martin","given":"Jean-François"},{"family":"Jacob","given":"Daniel"},{"family":"Goulitquer","given":"Sophie"},{"family":"Thévenot","given":"Etienne A."},{"family":"Caron","given":"Christophe"}],"issued":{"date-parts":[["2015",5,1]]}}}],"schema":"https://github.com/citation-style-language/schema/raw/master/csl-citation.json"} </w:instrText>
      </w:r>
      <w:r w:rsidR="005B40F3">
        <w:rPr>
          <w:color w:val="000000"/>
          <w:lang w:val="en-US" w:eastAsia="fr-FR"/>
        </w:rPr>
        <w:fldChar w:fldCharType="separate"/>
      </w:r>
      <w:r w:rsidR="005B40F3">
        <w:rPr>
          <w:noProof/>
          <w:color w:val="000000"/>
          <w:lang w:val="en-US" w:eastAsia="fr-FR"/>
        </w:rPr>
        <w:t>[4]</w:t>
      </w:r>
      <w:r w:rsidR="005B40F3">
        <w:rPr>
          <w:color w:val="000000"/>
          <w:lang w:val="en-US" w:eastAsia="fr-FR"/>
        </w:rPr>
        <w:fldChar w:fldCharType="end"/>
      </w:r>
      <w:r w:rsidR="005B40F3">
        <w:rPr>
          <w:color w:val="000000"/>
          <w:lang w:val="en-US" w:eastAsia="fr-FR"/>
        </w:rPr>
        <w:t>.</w:t>
      </w:r>
      <w:r w:rsidR="002028A4" w:rsidRPr="00FE6843">
        <w:rPr>
          <w:color w:val="000000"/>
          <w:lang w:val="en-US" w:eastAsia="fr-FR"/>
        </w:rPr>
        <w:t xml:space="preserve"> </w:t>
      </w:r>
    </w:p>
    <w:p w14:paraId="07DEBD49" w14:textId="77777777" w:rsidR="00672516" w:rsidRPr="00FE6843" w:rsidRDefault="00672516" w:rsidP="00FE6843">
      <w:pPr>
        <w:spacing w:line="276" w:lineRule="auto"/>
        <w:jc w:val="both"/>
        <w:rPr>
          <w:color w:val="000000"/>
          <w:lang w:val="en-US" w:eastAsia="fr-FR"/>
        </w:rPr>
      </w:pPr>
    </w:p>
    <w:p w14:paraId="07105FE2" w14:textId="0F3BCB36" w:rsidR="00672516" w:rsidRPr="00FE6843" w:rsidRDefault="00F95C5A" w:rsidP="00FE6843">
      <w:pPr>
        <w:autoSpaceDE w:val="0"/>
        <w:autoSpaceDN w:val="0"/>
        <w:adjustRightInd w:val="0"/>
        <w:spacing w:line="276" w:lineRule="auto"/>
        <w:jc w:val="both"/>
        <w:rPr>
          <w:b/>
          <w:lang w:val="en-US"/>
        </w:rPr>
      </w:pPr>
      <w:r>
        <w:rPr>
          <w:b/>
          <w:lang w:val="en-US"/>
        </w:rPr>
        <w:t>M</w:t>
      </w:r>
      <w:r w:rsidR="00672516" w:rsidRPr="00FE6843">
        <w:rPr>
          <w:b/>
          <w:lang w:val="en-US"/>
        </w:rPr>
        <w:t xml:space="preserve">etabolites annotation and </w:t>
      </w:r>
      <w:r w:rsidR="00450876">
        <w:rPr>
          <w:b/>
          <w:lang w:val="en-US"/>
        </w:rPr>
        <w:t xml:space="preserve">LC-MS/MS </w:t>
      </w:r>
      <w:r w:rsidR="00672516" w:rsidRPr="00FE6843">
        <w:rPr>
          <w:b/>
          <w:lang w:val="en-US"/>
        </w:rPr>
        <w:t>validation</w:t>
      </w:r>
    </w:p>
    <w:p w14:paraId="1A3B03B9" w14:textId="77777777" w:rsidR="00672516" w:rsidRPr="00FE6843" w:rsidRDefault="00672516" w:rsidP="00FE6843">
      <w:pPr>
        <w:autoSpaceDE w:val="0"/>
        <w:autoSpaceDN w:val="0"/>
        <w:adjustRightInd w:val="0"/>
        <w:spacing w:line="276" w:lineRule="auto"/>
        <w:jc w:val="both"/>
        <w:rPr>
          <w:b/>
          <w:lang w:val="en-US"/>
        </w:rPr>
      </w:pPr>
    </w:p>
    <w:p w14:paraId="650A8089" w14:textId="03EF7FC2" w:rsidR="00672516" w:rsidRPr="00FE6843" w:rsidRDefault="00672516" w:rsidP="00FE6843">
      <w:pPr>
        <w:autoSpaceDE w:val="0"/>
        <w:autoSpaceDN w:val="0"/>
        <w:adjustRightInd w:val="0"/>
        <w:spacing w:line="276" w:lineRule="auto"/>
        <w:jc w:val="both"/>
        <w:rPr>
          <w:b/>
          <w:lang w:val="en-US"/>
        </w:rPr>
      </w:pPr>
      <w:r w:rsidRPr="00FE6843">
        <w:rPr>
          <w:color w:val="000000"/>
          <w:shd w:val="clear" w:color="auto" w:fill="FFFFFF"/>
          <w:lang w:val="en-US"/>
        </w:rPr>
        <w:t xml:space="preserve">Feature annotation was performed considering a ±10 ppm mass tolerance and using our in-house spectral database </w:t>
      </w:r>
      <w:r w:rsidR="005B40F3" w:rsidRPr="00FE6843">
        <w:rPr>
          <w:color w:val="000000"/>
          <w:shd w:val="clear" w:color="auto" w:fill="FFFFFF"/>
          <w:lang w:val="en-US"/>
        </w:rPr>
        <w:fldChar w:fldCharType="begin"/>
      </w:r>
      <w:r w:rsidR="005B40F3" w:rsidRPr="00FE6843">
        <w:rPr>
          <w:color w:val="000000"/>
          <w:shd w:val="clear" w:color="auto" w:fill="FFFFFF"/>
          <w:lang w:val="en-US"/>
        </w:rPr>
        <w:instrText xml:space="preserve"> ADDIN ZOTERO_ITEM CSL_CITATION {"citationID":"mjd2GgTh","properties":{"formattedCitation":"[3,5]","plainCitation":"[3,5]","noteIndex":0},"citationItems":[{"id":4662,"uris":["http://zotero.org/users/969438/items/DVZ62SSC"],"itemData":{"id":4662,"type":"article-journal","abstract":"This work aims at evaluating the relevance and versatility of liquid chromatography coupled to high resolution mass spectrometry (LC/HRMS) for performing a qualitative and comprehensive study of the human serum metabolome. To this end, three different chromatographic systems based on a reversed phase (RP), hydrophilic interaction chromatography (HILIC) and a pentafluorophenylpropyl (PFPP) stationary phase were used, with detection in both positive and negative electrospray modes. LC/HRMS platforms were first assessed for their ability to detect, retain and separate 657 metabolite standards representative of the chemical families occurring in biological fluids. More than 75% were efficiently retained in either one LC-condition and less than 5% were exclusively retained by the RP column. These three LC/HRMS systems were then evaluated for their coverage of serum metabolome. The combination of RP, HILIC and PFPP based LC/HRMS methods resulted in the annotation of about 1328 features in the negative ionization mode, and 1358 in the positive ionization mode on the basis of their accurate mass and precise retention time in at least one chromatographic condition. Less than 12% of these annotations were shared by the three LC systems, which highlights their complementarity. HILIC column ensured the greatest metabolome coverage in the negative ionization mode, whereas PFPP column was the most effective in the positive ionization mode. Altogether, 192 annotations were confirmed using our spectral database and 74 others by performing MS/MS experiments. This resulted in the formal or putative identification of 266 metabolites, among which 59 are reported for the first time in human serum.","container-title":"Journal of Chromatography. B, Analytical Technologies in the Biomedical and Life Sciences","DOI":"10.1016/j.jchromb.2014.04.025","ISSN":"1873-376X","journalAbbreviation":"J Chromatogr B Analyt Technol Biomed Life Sci","language":"eng","note":"PMID: 24815365","page":"34-47","source":"PubMed","title":"Annotation of the human serum metabolome by coupling three liquid chromatography methods to high-resolution mass spectrometry","volume":"966","author":[{"family":"Boudah","given":"Samia"},{"family":"Olivier","given":"Marie-Françoise"},{"family":"Aros-Calt","given":"Sandrine"},{"family":"Oliveira","given":"Lydie"},{"family":"Fenaille","given":"François"},{"family":"Tabet","given":"Jean-Claude"},{"family":"Junot","given":"Christophe"}],"issued":{"date-parts":[["2014",9,1]]}}},{"id":5129,"uris":["http://zotero.org/users/969438/items/9V8JDDY3"],"itemData":{"id":5129,"type":"article-journal","abstract":"Metabolic profiles of biofluids obtained by atmospheric pressure ionization mass spectrometry-based technologies contain hundreds to thousands of features, most of them remaining unknown or at least not characterized in analytical systems. We report here on the annotation of the human adult urinary metabolome and metabolite identification from electrospray ionization mass spectrometry (ESI-MS)-based metabolomics data sets. Features of biological interest were first of all annotated using the ESI-MS database of the laboratory. They were also grouped, thanks to software tools, and annotated using public databases. Metabolite identification was achieved using two complementary approaches: (i) formal identification by matching chromatographic retention times, mass spectra, and also product ion spectra (if required) of metabolites to be characterized in biological data sets to those of reference compounds and (ii) putative identification from biological data thanks to MS/MS experiments for metabolites not available in our chemical library. By these means, 384 metabolites corresponding to 1484 annotated features (659 in negative ion mode and 825 in positive ion mode) were characterized in human urine samples. Of these metabolites, 192 and 66 were formally and putatively identified, respectively, and 54 are reported in human urine for the first time. These lists of features could be used by other laboratories to annotate their ESI-MS metabolomics data sets.","container-title":"Analytical Chemistry","DOI":"10.1021/ac300829f","ISSN":"1520-6882","issue":"15","journalAbbreviation":"Anal Chem","language":"eng","note":"PMID: 22770225","page":"6429-6437","source":"PubMed","title":"Annotation of the human adult urinary metabolome and metabolite identification using ultra high performance liquid chromatography coupled to a linear quadrupole ion trap-Orbitrap mass spectrometer","volume":"84","author":[{"family":"Roux","given":"Aurelie"},{"family":"Xu","given":"Ying"},{"family":"Heilier","given":"Jean-François"},{"family":"Olivier","given":"Marie-Françoise"},{"family":"Ezan","given":"Eric"},{"family":"Tabet","given":"Jean-Claude"},{"family":"Junot","given":"Christophe"}],"issued":{"date-parts":[["2012",8,7]]}}}],"schema":"https://github.com/citation-style-language/schema/raw/master/csl-citation.json"} </w:instrText>
      </w:r>
      <w:r w:rsidR="005B40F3" w:rsidRPr="00FE6843">
        <w:rPr>
          <w:color w:val="000000"/>
          <w:shd w:val="clear" w:color="auto" w:fill="FFFFFF"/>
          <w:lang w:val="en-US"/>
        </w:rPr>
        <w:fldChar w:fldCharType="separate"/>
      </w:r>
      <w:r w:rsidR="005B40F3" w:rsidRPr="00FE6843">
        <w:rPr>
          <w:noProof/>
          <w:color w:val="000000"/>
          <w:shd w:val="clear" w:color="auto" w:fill="FFFFFF"/>
          <w:lang w:val="en-US"/>
        </w:rPr>
        <w:t>[3,5]</w:t>
      </w:r>
      <w:r w:rsidR="005B40F3" w:rsidRPr="00FE6843">
        <w:rPr>
          <w:color w:val="000000"/>
          <w:shd w:val="clear" w:color="auto" w:fill="FFFFFF"/>
          <w:lang w:val="en-US"/>
        </w:rPr>
        <w:fldChar w:fldCharType="end"/>
      </w:r>
      <w:r w:rsidRPr="00FE6843">
        <w:rPr>
          <w:color w:val="000000"/>
          <w:shd w:val="clear" w:color="auto" w:fill="FFFFFF"/>
          <w:lang w:val="en-US"/>
        </w:rPr>
        <w:t xml:space="preserve">, as well as the publicly available databases KEGG </w:t>
      </w:r>
      <w:r w:rsidR="005B40F3" w:rsidRPr="00BC0065">
        <w:rPr>
          <w:color w:val="000000"/>
          <w:shd w:val="clear" w:color="auto" w:fill="FFFFFF"/>
          <w:lang w:val="en-US"/>
        </w:rPr>
        <w:fldChar w:fldCharType="begin"/>
      </w:r>
      <w:r w:rsidR="005B40F3" w:rsidRPr="00BC0065">
        <w:rPr>
          <w:color w:val="000000"/>
          <w:shd w:val="clear" w:color="auto" w:fill="FFFFFF"/>
          <w:lang w:val="en-US"/>
        </w:rPr>
        <w:instrText xml:space="preserve"> ADDIN ZOTERO_ITEM CSL_CITATION {"citationID":"hhWT5Etv","properties":{"formattedCitation":"[6]","plainCitation":"[6]","noteIndex":0},"citationItems":[{"id":5131,"uris":["http://zotero.org/users/969438/items/2DFI96BT"],"itemData":{"id":5131,"type":"article-journal","abstract":"KEGG (Kyoto Encyclopedia of Genes and Genomes) is a knowledge base for systematic analysis of gene functions, linking genomic information with higher order functional information. The genomic information is stored in the GENES database, which is a collection of gene catalogs for all the completely sequenced genomes and some partial genomes with up-to-date annotation of gene functions. The higher order functional information is stored in the PATHWAY database, which contains graphical representations of cellular processes, such as metabolism, membrane transport, signal transduction and cell cycle. The PATHWAY database is supplemented by a set of ortholog group tables for the information about conserved subpathways (pathway motifs), which are often encoded by positionally coupled genes on the chromosome and which are especially useful in predicting gene functions. A third database in KEGG is LIGAND for the information about chemical compounds, enzyme molecules and enzymatic reactions. KEGG provides Java graphics tools for browsing genome maps, comparing two genome maps and manipulating expression maps, as well as computational tools for sequence comparison, graph comparison and path computation. The KEGG databases are daily updated and made freely available (http://www. genome.ad.jp/kegg/).","container-title":"Nucleic Acids Research","DOI":"10.1093/nar/28.1.27","ISSN":"0305-1048","issue":"1","journalAbbreviation":"Nucleic Acids Res","language":"eng","note":"PMID: 10592173\nPMCID: PMC102409","page":"27-30","source":"PubMed","title":"KEGG: kyoto encyclopedia of genes and genomes","title-short":"KEGG","volume":"28","author":[{"family":"Kanehisa","given":"M."},{"family":"Goto","given":"S."}],"issued":{"date-parts":[["2000",1,1]]}}}],"schema":"https://github.com/citation-style-language/schema/raw/master/csl-citation.json"} </w:instrText>
      </w:r>
      <w:r w:rsidR="005B40F3" w:rsidRPr="00BC0065">
        <w:rPr>
          <w:color w:val="000000"/>
          <w:shd w:val="clear" w:color="auto" w:fill="FFFFFF"/>
          <w:lang w:val="en-US"/>
        </w:rPr>
        <w:fldChar w:fldCharType="separate"/>
      </w:r>
      <w:r w:rsidR="005B40F3" w:rsidRPr="00BC0065">
        <w:rPr>
          <w:noProof/>
          <w:color w:val="000000"/>
          <w:shd w:val="clear" w:color="auto" w:fill="FFFFFF"/>
          <w:lang w:val="en-US"/>
        </w:rPr>
        <w:t>[6]</w:t>
      </w:r>
      <w:r w:rsidR="005B40F3" w:rsidRPr="00BC0065">
        <w:rPr>
          <w:color w:val="000000"/>
          <w:shd w:val="clear" w:color="auto" w:fill="FFFFFF"/>
          <w:lang w:val="en-US"/>
        </w:rPr>
        <w:fldChar w:fldCharType="end"/>
      </w:r>
      <w:r w:rsidR="005B40F3" w:rsidRPr="00BC0065">
        <w:rPr>
          <w:color w:val="000000"/>
          <w:shd w:val="clear" w:color="auto" w:fill="FFFFFF"/>
          <w:lang w:val="en-US"/>
        </w:rPr>
        <w:t>,</w:t>
      </w:r>
      <w:r w:rsidR="005B40F3" w:rsidRPr="00FE6843" w:rsidDel="005B40F3">
        <w:rPr>
          <w:color w:val="000000"/>
          <w:shd w:val="clear" w:color="auto" w:fill="FFFFFF"/>
          <w:lang w:val="en-US"/>
        </w:rPr>
        <w:t xml:space="preserve"> </w:t>
      </w:r>
      <w:r w:rsidRPr="00FE6843">
        <w:rPr>
          <w:color w:val="000000"/>
          <w:shd w:val="clear" w:color="auto" w:fill="FFFFFF"/>
          <w:lang w:val="en-US"/>
        </w:rPr>
        <w:t xml:space="preserve">HMDB, </w:t>
      </w:r>
      <w:r w:rsidR="005B40F3" w:rsidRPr="00BC0065">
        <w:rPr>
          <w:color w:val="000000"/>
          <w:shd w:val="clear" w:color="auto" w:fill="FFFFFF"/>
          <w:lang w:val="en-US"/>
        </w:rPr>
        <w:fldChar w:fldCharType="begin"/>
      </w:r>
      <w:r w:rsidR="005B40F3" w:rsidRPr="00BC0065">
        <w:rPr>
          <w:color w:val="000000"/>
          <w:shd w:val="clear" w:color="auto" w:fill="FFFFFF"/>
          <w:lang w:val="en-US"/>
        </w:rPr>
        <w:instrText xml:space="preserve"> ADDIN ZOTERO_ITEM CSL_CITATION {"citationID":"82CGN2WU","properties":{"formattedCitation":"[7]","plainCitation":"[7]","noteIndex":0},"citationItems":[{"id":3506,"uris":["http://zotero.org/users/969438/items/UII2P6AS"],"itemData":{"id":3506,"type":"article-journal","abstract":"The Human Metabolome Database (HMDB) (www.hmdb.ca) is a resource dedicated to providing scientists with the most current and comprehensive coverage of the human metabolome. Since its first release in 2007, the HMDB has been used to facilitate research for nearly 1000 published studies in metabolomics, clinical biochemistry and systems biology. The most recent release of HMDB (version 3.0) has been significantly expanded and enhanced over the 2009 release (version 2.0). In particular, the number of annotated metabolite entries has grown from 6500 to more than 40 000 (a 600% increase). This enormous expansion is a result of the inclusion of both ‘detected’ metabolites (those with measured concentrations or experimental confirmation of their existence) and ‘expected’ metabolites (those for which biochemical pathways are known or human intake/exposure is frequent but the compound has yet to be detected in the body). The latest release also has greatly increased the number of metabolites with biofluid or tissue concentration data, the number of compounds with reference spectra and the number of data fields per entry. In addition to this expansion in data quantity, new database visualization tools and new data content have been added or enhanced. These include better spectral viewing tools, more powerful chemical substructure searches, an improved chemical taxonomy and better, more interactive pathway maps. This article describes these enhancements to the HMDB, which was previously featured in the 2009 NAR Database Issue. (Note to referees, HMDB 3.0 will go live on 18 September 2012.).","container-title":"Nucleic Acids Research","DOI":"10.1093/nar/gks1065","ISSN":"0305-1048","issue":"Database issue","journalAbbreviation":"Nucleic Acids Res","note":"PMID: 23161693\nPMCID: PMC3531200","page":"D801-D807","source":"PubMed Central","title":"HMDB 3.0—The Human Metabolome Database in 2013","volume":"41","author":[{"family":"Wishart","given":"David S."},{"family":"Jewison","given":"Timothy"},{"family":"Guo","given":"An Chi"},{"family":"Wilson","given":"Michael"},{"family":"Knox","given":"Craig"},{"family":"Liu","given":"Yifeng"},{"family":"Djoumbou","given":"Yannick"},{"family":"Mandal","given":"Rupasri"},{"family":"Aziat","given":"Farid"},{"family":"Dong","given":"Edison"},{"family":"Bouatra","given":"Souhaila"},{"family":"Sinelnikov","given":"Igor"},{"family":"Arndt","given":"David"},{"family":"Xia","given":"Jianguo"},{"family":"Liu","given":"Philip"},{"family":"Yallou","given":"Faizath"},{"family":"Bjorndahl","given":"Trent"},{"family":"Perez-Pineiro","given":"Rolando"},{"family":"Eisner","given":"Roman"},{"family":"Allen","given":"Felicity"},{"family":"Neveu","given":"Vanessa"},{"family":"Greiner","given":"Russ"},{"family":"Scalbert","given":"Augustin"}],"issued":{"date-parts":[["2013",1]]}}}],"schema":"https://github.com/citation-style-language/schema/raw/master/csl-citation.json"} </w:instrText>
      </w:r>
      <w:r w:rsidR="005B40F3" w:rsidRPr="00BC0065">
        <w:rPr>
          <w:color w:val="000000"/>
          <w:shd w:val="clear" w:color="auto" w:fill="FFFFFF"/>
          <w:lang w:val="en-US"/>
        </w:rPr>
        <w:fldChar w:fldCharType="separate"/>
      </w:r>
      <w:r w:rsidR="005B40F3" w:rsidRPr="00BC0065">
        <w:rPr>
          <w:noProof/>
          <w:color w:val="000000"/>
          <w:shd w:val="clear" w:color="auto" w:fill="FFFFFF"/>
          <w:lang w:val="en-US"/>
        </w:rPr>
        <w:t>[7]</w:t>
      </w:r>
      <w:r w:rsidR="005B40F3" w:rsidRPr="00BC0065">
        <w:rPr>
          <w:color w:val="000000"/>
          <w:shd w:val="clear" w:color="auto" w:fill="FFFFFF"/>
          <w:lang w:val="en-US"/>
        </w:rPr>
        <w:fldChar w:fldCharType="end"/>
      </w:r>
      <w:r w:rsidRPr="00FE6843">
        <w:rPr>
          <w:color w:val="000000"/>
          <w:shd w:val="clear" w:color="auto" w:fill="FFFFFF"/>
          <w:lang w:val="en-US"/>
        </w:rPr>
        <w:t> and METLIN</w:t>
      </w:r>
      <w:r w:rsidR="00BC0065">
        <w:rPr>
          <w:color w:val="000000"/>
          <w:shd w:val="clear" w:color="auto" w:fill="FFFFFF"/>
          <w:lang w:val="en-US"/>
        </w:rPr>
        <w:t xml:space="preserve"> </w:t>
      </w:r>
      <w:r w:rsidR="00BC0065" w:rsidRPr="00BC0065">
        <w:rPr>
          <w:lang w:val="en-US"/>
        </w:rPr>
        <w:fldChar w:fldCharType="begin"/>
      </w:r>
      <w:r w:rsidR="00BC0065" w:rsidRPr="00BC0065">
        <w:rPr>
          <w:lang w:val="en-US"/>
        </w:rPr>
        <w:instrText xml:space="preserve"> ADDIN ZOTERO_ITEM CSL_CITATION {"citationID":"B8DK7DxX","properties":{"formattedCitation":"[8]","plainCitation":"[8]","noteIndex":0},"citationItems":[{"id":5137,"uris":["http://zotero.org/users/969438/items/ZIVCHZYP"],"itemData":{"id":5137,"type":"article-journal","abstract":"Endogenous metabolites have gained increasing interest over the past 5 years largely for their implications in diagnostic and pharmaceutical biomarker discovery. METLIN (http://metlin.scripps.edu), a freely accessible web-based data repository, has been developed to assist in a broad array of metabolite research and to facilitate metabolite identification through mass analysis. METLINincludes an annotated list of known metabolite structural information that is easily cross-correlated with its catalogue of high-resolution Fourier transform mass spectrometry (FTMS) spectra, tandem mass spectrometry (MS/MS) spectra, and LC/MS data.","container-title":"Therapeutic Drug Monitoring","DOI":"10.1097/01.ftd.0000179845.53213.39","ISSN":"0163-4356","issue":"6","journalAbbreviation":"Ther Drug Monit","language":"eng","note":"PMID: 16404815","page":"747-751","source":"PubMed","title":"METLIN: a metabolite mass spectral database","title-short":"METLIN","volume":"27","author":[{"family":"Smith","given":"Colin A."},{"family":"O'Maille","given":"Grace"},{"family":"Want","given":"Elizabeth J."},{"family":"Qin","given":"Chuan"},{"family":"Trauger","given":"Sunia A."},{"family":"Brandon","given":"Theodore R."},{"family":"Custodio","given":"Darlene E."},{"family":"Abagyan","given":"Ruben"},{"family":"Siuzdak","given":"Gary"}],"issued":{"date-parts":[["2005",12]]}}}],"schema":"https://github.com/citation-style-language/schema/raw/master/csl-citation.json"} </w:instrText>
      </w:r>
      <w:r w:rsidR="00BC0065" w:rsidRPr="00BC0065">
        <w:rPr>
          <w:lang w:val="en-US"/>
        </w:rPr>
        <w:fldChar w:fldCharType="separate"/>
      </w:r>
      <w:r w:rsidR="00BC0065" w:rsidRPr="00BC0065">
        <w:rPr>
          <w:noProof/>
          <w:lang w:val="en-US"/>
        </w:rPr>
        <w:t>[8]</w:t>
      </w:r>
      <w:r w:rsidR="00BC0065" w:rsidRPr="00BC0065">
        <w:rPr>
          <w:lang w:val="en-US"/>
        </w:rPr>
        <w:fldChar w:fldCharType="end"/>
      </w:r>
      <w:r w:rsidRPr="00FE6843">
        <w:rPr>
          <w:color w:val="000000"/>
          <w:shd w:val="clear" w:color="auto" w:fill="FFFFFF"/>
          <w:lang w:val="en-US"/>
        </w:rPr>
        <w:t>. </w:t>
      </w:r>
      <w:r w:rsidR="00E46A84">
        <w:rPr>
          <w:color w:val="000000"/>
          <w:shd w:val="clear" w:color="auto" w:fill="FFFFFF"/>
          <w:lang w:val="en-US"/>
        </w:rPr>
        <w:t xml:space="preserve">Annotation of the most statistically significant annotated metabolites </w:t>
      </w:r>
      <w:proofErr w:type="gramStart"/>
      <w:r w:rsidRPr="00FE6843">
        <w:rPr>
          <w:color w:val="000000"/>
          <w:shd w:val="clear" w:color="auto" w:fill="FFFFFF"/>
          <w:lang w:val="en-US"/>
        </w:rPr>
        <w:t>was further confirmed</w:t>
      </w:r>
      <w:proofErr w:type="gramEnd"/>
      <w:r w:rsidRPr="00FE6843">
        <w:rPr>
          <w:color w:val="000000"/>
          <w:shd w:val="clear" w:color="auto" w:fill="FFFFFF"/>
          <w:lang w:val="en-US"/>
        </w:rPr>
        <w:t xml:space="preserve"> by additional MS/MS experiments. To be identified, ions had to match at least two orthogonal criteria (among accurate measured mass, isotopic pattern, MS/MS spectrum, and retention time) to those of an authentic chemical standard analyzed under the same analytical conditions, as proposed by the Metabolomics Standards Initiative</w:t>
      </w:r>
      <w:r w:rsidR="00BC0065">
        <w:rPr>
          <w:color w:val="000000"/>
          <w:shd w:val="clear" w:color="auto" w:fill="FFFFFF"/>
          <w:lang w:val="en-US"/>
        </w:rPr>
        <w:t xml:space="preserve"> </w:t>
      </w:r>
      <w:r w:rsidR="00BC0065">
        <w:rPr>
          <w:color w:val="000000"/>
          <w:shd w:val="clear" w:color="auto" w:fill="FFFFFF"/>
          <w:lang w:val="en-US"/>
        </w:rPr>
        <w:fldChar w:fldCharType="begin"/>
      </w:r>
      <w:r w:rsidR="00BC0065">
        <w:rPr>
          <w:color w:val="000000"/>
          <w:shd w:val="clear" w:color="auto" w:fill="FFFFFF"/>
          <w:lang w:val="en-US"/>
        </w:rPr>
        <w:instrText xml:space="preserve"> ADDIN ZOTERO_ITEM CSL_CITATION {"citationID":"KPIYJnfv","properties":{"formattedCitation":"[9]","plainCitation":"[9]","noteIndex":0},"citationItems":[{"id":5139,"uris":["http://zotero.org/users/969438/items/4NQQS2FM"],"itemData":{"id":5139,"type":"article-journal","abstract":"There is a general consensus that supports the need for standardized reporting of metadata or information describing large-scale metabolomics and other functional genomics data sets. Reporting of standard metadata provides a biological and empirical context for the data, facilitates experimental replication, and enables the re-interrogation and comparison of data by others. Accordingly, the Metabolomics Standards Initiative is building a general consensus concerning the minimum reporting standards for metabolomics experiments of which the Chemical Analysis Working Group (CAWG) is a member of this community effort. This article proposes the minimum reporting standards related to the chemical analysis aspects of metabolomics experiments including: sample preparation, experimental analysis, quality control, metabolite identification, and data pre-processing. These minimum standards currently focus mostly upon mass spectrometry and nuclear magnetic resonance spectroscopy due to the popularity of these techniques in metabolomics. However, additional input concerning other techniques is welcomed and can be provided via the CAWG on-line discussion forum at http://msi-workgroups.sourceforge.net/ or http://Msi-workgroups-feedback@lists.sourceforge.net. Further, community input related to this document can also be provided via this electronic forum.","container-title":"Metabolomics: Official Journal of the Metabolomic Society","DOI":"10.1007/s11306-007-0082-2","ISSN":"1573-3882","issue":"3","journalAbbreviation":"Metabolomics","language":"eng","note":"PMID: 24039616\nPMCID: PMC3772505","page":"211-221","source":"PubMed","title":"Proposed minimum reporting standards for chemical analysis Chemical Analysis Working Group (CAWG) Metabolomics Standards Initiative (MSI)","volume":"3","author":[{"family":"Sumner","given":"Lloyd W."},{"family":"Amberg","given":"Alexander"},{"family":"Barrett","given":"Dave"},{"family":"Beale","given":"Michael H."},{"family":"Beger","given":"Richard"},{"family":"Daykin","given":"Clare A."},{"family":"Fan","given":"Teresa W.-M."},{"family":"Fiehn","given":"Oliver"},{"family":"Goodacre","given":"Royston"},{"family":"Griffin","given":"Julian L."},{"family":"Hankemeier","given":"Thomas"},{"family":"Hardy","given":"Nigel"},{"family":"Harnly","given":"James"},{"family":"Higashi","given":"Richard"},{"family":"Kopka","given":"Joachim"},{"family":"Lane","given":"Andrew N."},{"family":"Lindon","given":"John C."},{"family":"Marriott","given":"Philip"},{"family":"Nicholls","given":"Andrew W."},{"family":"Reily","given":"Michael D."},{"family":"Thaden","given":"John J."},{"family":"Viant","given":"Mark R."}],"issued":{"date-parts":[["2007",9]]}}}],"schema":"https://github.com/citation-style-language/schema/raw/master/csl-citation.json"} </w:instrText>
      </w:r>
      <w:r w:rsidR="00BC0065">
        <w:rPr>
          <w:color w:val="000000"/>
          <w:shd w:val="clear" w:color="auto" w:fill="FFFFFF"/>
          <w:lang w:val="en-US"/>
        </w:rPr>
        <w:fldChar w:fldCharType="separate"/>
      </w:r>
      <w:r w:rsidR="00BC0065">
        <w:rPr>
          <w:noProof/>
          <w:color w:val="000000"/>
          <w:shd w:val="clear" w:color="auto" w:fill="FFFFFF"/>
          <w:lang w:val="en-US"/>
        </w:rPr>
        <w:t>[9]</w:t>
      </w:r>
      <w:r w:rsidR="00BC0065">
        <w:rPr>
          <w:color w:val="000000"/>
          <w:shd w:val="clear" w:color="auto" w:fill="FFFFFF"/>
          <w:lang w:val="en-US"/>
        </w:rPr>
        <w:fldChar w:fldCharType="end"/>
      </w:r>
      <w:r w:rsidR="00BC0065">
        <w:rPr>
          <w:shd w:val="clear" w:color="auto" w:fill="FFFFFF"/>
          <w:lang w:val="en-US"/>
        </w:rPr>
        <w:t xml:space="preserve">. </w:t>
      </w:r>
    </w:p>
    <w:p w14:paraId="5EF1E7AD" w14:textId="58B85C22" w:rsidR="00672516" w:rsidRPr="00FE6843" w:rsidRDefault="00450876" w:rsidP="00FE6843">
      <w:pPr>
        <w:autoSpaceDE w:val="0"/>
        <w:autoSpaceDN w:val="0"/>
        <w:adjustRightInd w:val="0"/>
        <w:spacing w:line="276" w:lineRule="auto"/>
        <w:jc w:val="both"/>
        <w:rPr>
          <w:lang w:val="en-US"/>
        </w:rPr>
      </w:pPr>
      <w:r>
        <w:rPr>
          <w:color w:val="010102"/>
          <w:lang w:val="en-US"/>
        </w:rPr>
        <w:t>Complementary LC-MS/MS</w:t>
      </w:r>
      <w:r w:rsidR="00672516" w:rsidRPr="00FE6843">
        <w:rPr>
          <w:color w:val="010102"/>
          <w:lang w:val="en-US"/>
        </w:rPr>
        <w:t xml:space="preserve"> experiments </w:t>
      </w:r>
      <w:proofErr w:type="gramStart"/>
      <w:r w:rsidR="00672516" w:rsidRPr="00FE6843">
        <w:rPr>
          <w:color w:val="010102"/>
          <w:lang w:val="en-US"/>
        </w:rPr>
        <w:t>were performed</w:t>
      </w:r>
      <w:proofErr w:type="gramEnd"/>
      <w:r w:rsidR="00672516" w:rsidRPr="00FE6843">
        <w:rPr>
          <w:color w:val="010102"/>
          <w:lang w:val="en-US"/>
        </w:rPr>
        <w:t xml:space="preserve"> using a </w:t>
      </w:r>
      <w:proofErr w:type="spellStart"/>
      <w:r w:rsidR="00672516" w:rsidRPr="00FE6843">
        <w:rPr>
          <w:color w:val="010102"/>
          <w:lang w:val="en-US"/>
        </w:rPr>
        <w:t>Dionex</w:t>
      </w:r>
      <w:proofErr w:type="spellEnd"/>
      <w:r w:rsidR="00672516" w:rsidRPr="00FE6843">
        <w:rPr>
          <w:color w:val="010102"/>
          <w:lang w:val="en-US"/>
        </w:rPr>
        <w:t xml:space="preserve"> Ultimate chromatographic system combined with a Q-</w:t>
      </w:r>
      <w:proofErr w:type="spellStart"/>
      <w:r w:rsidR="00672516" w:rsidRPr="00FE6843">
        <w:rPr>
          <w:color w:val="010102"/>
          <w:lang w:val="en-US"/>
        </w:rPr>
        <w:t>Exactive</w:t>
      </w:r>
      <w:proofErr w:type="spellEnd"/>
      <w:r w:rsidR="00672516" w:rsidRPr="00FE6843">
        <w:rPr>
          <w:color w:val="010102"/>
          <w:lang w:val="en-US"/>
        </w:rPr>
        <w:t xml:space="preserve"> Plus mass spectrometer, under non</w:t>
      </w:r>
      <w:r>
        <w:rPr>
          <w:color w:val="010102"/>
          <w:lang w:val="en-US"/>
        </w:rPr>
        <w:t>-</w:t>
      </w:r>
      <w:r w:rsidR="00672516" w:rsidRPr="00FE6843">
        <w:rPr>
          <w:color w:val="010102"/>
          <w:lang w:val="en-US"/>
        </w:rPr>
        <w:lastRenderedPageBreak/>
        <w:t>resonant collision-induced dissociation conditions using higher-energy C-trap dissociation (HCD)</w:t>
      </w:r>
      <w:r w:rsidR="00400524" w:rsidRPr="00FE6843">
        <w:rPr>
          <w:color w:val="010102"/>
          <w:lang w:val="en-US"/>
        </w:rPr>
        <w:t>.</w:t>
      </w:r>
    </w:p>
    <w:p w14:paraId="38FA5D81" w14:textId="77777777" w:rsidR="00426F40" w:rsidRPr="00D32A29" w:rsidRDefault="00426F40" w:rsidP="00FE6843">
      <w:pPr>
        <w:spacing w:line="276" w:lineRule="auto"/>
        <w:jc w:val="both"/>
        <w:rPr>
          <w:color w:val="000000" w:themeColor="text1"/>
          <w:lang w:val="en-US"/>
        </w:rPr>
      </w:pPr>
    </w:p>
    <w:p w14:paraId="43135A23" w14:textId="7F4CB341" w:rsidR="001F3D0A" w:rsidRPr="00D32A29" w:rsidRDefault="001F3D0A" w:rsidP="00FE6843">
      <w:pPr>
        <w:spacing w:line="276" w:lineRule="auto"/>
        <w:jc w:val="both"/>
        <w:rPr>
          <w:lang w:val="en-US"/>
        </w:rPr>
      </w:pPr>
    </w:p>
    <w:p w14:paraId="5875C622" w14:textId="77777777" w:rsidR="001F3D0A" w:rsidRPr="00D32A29" w:rsidRDefault="001F3D0A" w:rsidP="00FE6843">
      <w:pPr>
        <w:spacing w:line="276" w:lineRule="auto"/>
        <w:jc w:val="both"/>
        <w:rPr>
          <w:color w:val="000000" w:themeColor="text1"/>
          <w:lang w:val="en-US"/>
        </w:rPr>
      </w:pPr>
    </w:p>
    <w:p w14:paraId="393EE2E4" w14:textId="77777777" w:rsidR="001F3D0A" w:rsidRPr="00D32A29" w:rsidRDefault="001F3D0A" w:rsidP="00FE6843">
      <w:pPr>
        <w:spacing w:line="276" w:lineRule="auto"/>
        <w:jc w:val="both"/>
        <w:rPr>
          <w:b/>
          <w:bCs/>
          <w:color w:val="000000" w:themeColor="text1"/>
          <w:lang w:val="en-US"/>
        </w:rPr>
      </w:pPr>
      <w:r w:rsidRPr="00D32A29">
        <w:rPr>
          <w:b/>
          <w:bCs/>
          <w:color w:val="000000" w:themeColor="text1"/>
          <w:lang w:val="en-US"/>
        </w:rPr>
        <w:t>REFERENCES</w:t>
      </w:r>
    </w:p>
    <w:p w14:paraId="1892D540" w14:textId="77777777" w:rsidR="00BC0065" w:rsidRPr="00BC0065" w:rsidRDefault="001F3D0A" w:rsidP="00BC0065">
      <w:pPr>
        <w:pStyle w:val="Bibliographie1"/>
      </w:pPr>
      <w:r w:rsidRPr="00FE6843">
        <w:rPr>
          <w:b/>
          <w:bCs/>
          <w:kern w:val="2"/>
          <w:lang w:val="fr-FR" w:eastAsia="en-US"/>
          <w14:ligatures w14:val="standardContextual"/>
        </w:rPr>
        <w:fldChar w:fldCharType="begin"/>
      </w:r>
      <w:r w:rsidRPr="00D32A29">
        <w:instrText xml:space="preserve"> ADDIN ZOTERO_BIBL {"uncited":[],"omitted":[],"custom":[]} CSL_BIBLIOGRAPHY </w:instrText>
      </w:r>
      <w:r w:rsidRPr="00FE6843">
        <w:rPr>
          <w:b/>
          <w:bCs/>
          <w:kern w:val="2"/>
          <w:lang w:val="fr-FR" w:eastAsia="en-US"/>
          <w14:ligatures w14:val="standardContextual"/>
        </w:rPr>
        <w:fldChar w:fldCharType="separate"/>
      </w:r>
      <w:r w:rsidR="00BC0065" w:rsidRPr="00BC0065">
        <w:t xml:space="preserve">1. </w:t>
      </w:r>
      <w:r w:rsidR="00BC0065" w:rsidRPr="00BC0065">
        <w:tab/>
        <w:t xml:space="preserve">Darghouth D, Koehl B, Madalinski G, Heilier JF, Bovee P, Xu Y, et al. Pathophysiology of sickle cell disease is mirrored by the red blood cell metabolome. Blood 2011;117:e57-66. </w:t>
      </w:r>
    </w:p>
    <w:p w14:paraId="540BAE46" w14:textId="77777777" w:rsidR="00BC0065" w:rsidRPr="00BC0065" w:rsidRDefault="00BC0065" w:rsidP="00BC0065">
      <w:pPr>
        <w:pStyle w:val="Bibliographie1"/>
      </w:pPr>
      <w:r w:rsidRPr="00BC0065">
        <w:t xml:space="preserve">2. </w:t>
      </w:r>
      <w:r w:rsidRPr="00BC0065">
        <w:tab/>
        <w:t xml:space="preserve">Darghouth D, Koehl B, Heilier JF, Madalinski G, Bovee P, Bosman G, et al. Alterations of red blood cell metabolome in overhydrated hereditary stomatocytosis. Haematologica 2011;96:1861–5. </w:t>
      </w:r>
    </w:p>
    <w:p w14:paraId="5F298BD8" w14:textId="77777777" w:rsidR="00BC0065" w:rsidRPr="00BC0065" w:rsidRDefault="00BC0065" w:rsidP="00BC0065">
      <w:pPr>
        <w:pStyle w:val="Bibliographie1"/>
      </w:pPr>
      <w:r w:rsidRPr="00BC0065">
        <w:t xml:space="preserve">3. </w:t>
      </w:r>
      <w:r w:rsidRPr="00BC0065">
        <w:tab/>
        <w:t xml:space="preserve">Boudah S, Olivier MF, Aros-Calt S, Oliveira L, Fenaille F, Tabet JC, et al. Annotation of the human serum metabolome by coupling three liquid chromatography methods to high-resolution mass spectrometry. J Chromatogr B Analyt Technol Biomed Life Sci 2014;966:34–47. </w:t>
      </w:r>
    </w:p>
    <w:p w14:paraId="57E6C432" w14:textId="77777777" w:rsidR="00BC0065" w:rsidRPr="00BC0065" w:rsidRDefault="00BC0065" w:rsidP="00BC0065">
      <w:pPr>
        <w:pStyle w:val="Bibliographie1"/>
      </w:pPr>
      <w:r w:rsidRPr="00BC0065">
        <w:t xml:space="preserve">4. </w:t>
      </w:r>
      <w:r w:rsidRPr="00BC0065">
        <w:tab/>
        <w:t xml:space="preserve">Giacomoni F, Le Corguillé G, Monsoor M, Landi M, Pericard P, Pétéra M, et al. Workflow4Metabolomics: a collaborative research infrastructure for computational metabolomics. Bioinformatics 2015;31:1493–5. </w:t>
      </w:r>
    </w:p>
    <w:p w14:paraId="4B018D20" w14:textId="77777777" w:rsidR="00BC0065" w:rsidRPr="00BC0065" w:rsidRDefault="00BC0065" w:rsidP="00BC0065">
      <w:pPr>
        <w:pStyle w:val="Bibliographie1"/>
      </w:pPr>
      <w:r w:rsidRPr="00BC0065">
        <w:t xml:space="preserve">5. </w:t>
      </w:r>
      <w:r w:rsidRPr="00BC0065">
        <w:tab/>
        <w:t xml:space="preserve">Roux A, Xu Y, Heilier JF, Olivier MF, Ezan E, Tabet JC, et al. Annotation of the human adult urinary metabolome and metabolite identification using ultra high performance liquid chromatography coupled to a linear quadrupole ion trap-Orbitrap mass spectrometer. Anal Chem 2012;84:6429–37. </w:t>
      </w:r>
    </w:p>
    <w:p w14:paraId="158FF219" w14:textId="77777777" w:rsidR="00BC0065" w:rsidRPr="00BC0065" w:rsidRDefault="00BC0065" w:rsidP="00BC0065">
      <w:pPr>
        <w:pStyle w:val="Bibliographie1"/>
      </w:pPr>
      <w:r w:rsidRPr="00BC0065">
        <w:t xml:space="preserve">6. </w:t>
      </w:r>
      <w:r w:rsidRPr="00BC0065">
        <w:tab/>
        <w:t xml:space="preserve">Kanehisa M, Goto S. KEGG: kyoto encyclopedia of genes and genomes. Nucleic Acids Res 2000;28:27–30. </w:t>
      </w:r>
    </w:p>
    <w:p w14:paraId="4E476B05" w14:textId="77777777" w:rsidR="00BC0065" w:rsidRPr="00BC0065" w:rsidRDefault="00BC0065" w:rsidP="00BC0065">
      <w:pPr>
        <w:pStyle w:val="Bibliographie1"/>
      </w:pPr>
      <w:r w:rsidRPr="00BC0065">
        <w:t xml:space="preserve">7. </w:t>
      </w:r>
      <w:r w:rsidRPr="00BC0065">
        <w:tab/>
        <w:t xml:space="preserve">Wishart DS, Jewison T, Guo AC, Wilson M, Knox C, Liu Y, et al. HMDB 3.0—The Human Metabolome Database in 2013. Nucleic Acids Res 2013;41:D801–7. </w:t>
      </w:r>
    </w:p>
    <w:p w14:paraId="24E172AA" w14:textId="77777777" w:rsidR="00BC0065" w:rsidRPr="00BC0065" w:rsidRDefault="00BC0065" w:rsidP="00BC0065">
      <w:pPr>
        <w:pStyle w:val="Bibliographie1"/>
      </w:pPr>
      <w:r w:rsidRPr="00BC0065">
        <w:t xml:space="preserve">8. </w:t>
      </w:r>
      <w:r w:rsidRPr="00BC0065">
        <w:tab/>
        <w:t xml:space="preserve">Smith CA, O’Maille G, Want EJ, Qin C, Trauger SA, Brandon TR, et al. METLIN: a metabolite mass spectral database. Ther Drug Monit 2005;27:747–51. </w:t>
      </w:r>
    </w:p>
    <w:p w14:paraId="77F8A10C" w14:textId="77777777" w:rsidR="00BC0065" w:rsidRPr="00BC0065" w:rsidRDefault="00BC0065" w:rsidP="00BC0065">
      <w:pPr>
        <w:pStyle w:val="Bibliographie1"/>
      </w:pPr>
      <w:r w:rsidRPr="00BC0065">
        <w:t xml:space="preserve">9. </w:t>
      </w:r>
      <w:r w:rsidRPr="00BC0065">
        <w:tab/>
        <w:t xml:space="preserve">Sumner LW, Amberg A, Barrett D, Beale MH, Beger R, Daykin CA, et al. Proposed minimum reporting standards for chemical analysis Chemical Analysis Working Group (CAWG) Metabolomics Standards Initiative (MSI). Metabolomics 2007;3:211–21. </w:t>
      </w:r>
    </w:p>
    <w:p w14:paraId="2D7EC298" w14:textId="7F76C6BB" w:rsidR="00E12126" w:rsidRPr="00D32A29" w:rsidRDefault="001F3D0A" w:rsidP="00FE6843">
      <w:pPr>
        <w:spacing w:line="276" w:lineRule="auto"/>
        <w:jc w:val="both"/>
      </w:pPr>
      <w:r w:rsidRPr="00FE6843">
        <w:rPr>
          <w:color w:val="000000" w:themeColor="text1"/>
          <w:lang w:val="en-US"/>
        </w:rPr>
        <w:fldChar w:fldCharType="end"/>
      </w:r>
    </w:p>
    <w:sectPr w:rsidR="00E12126" w:rsidRPr="00D32A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D0A"/>
    <w:rsid w:val="001D784C"/>
    <w:rsid w:val="001F3D0A"/>
    <w:rsid w:val="002028A4"/>
    <w:rsid w:val="00400524"/>
    <w:rsid w:val="00426F40"/>
    <w:rsid w:val="00450876"/>
    <w:rsid w:val="00464EDC"/>
    <w:rsid w:val="005B40F3"/>
    <w:rsid w:val="0061484A"/>
    <w:rsid w:val="00672516"/>
    <w:rsid w:val="006E2A1A"/>
    <w:rsid w:val="007644A1"/>
    <w:rsid w:val="007755E1"/>
    <w:rsid w:val="007B75C8"/>
    <w:rsid w:val="008B3E4B"/>
    <w:rsid w:val="00904706"/>
    <w:rsid w:val="00A960C5"/>
    <w:rsid w:val="00B73DF5"/>
    <w:rsid w:val="00BC0065"/>
    <w:rsid w:val="00CF7B0D"/>
    <w:rsid w:val="00D32A29"/>
    <w:rsid w:val="00E12126"/>
    <w:rsid w:val="00E46A84"/>
    <w:rsid w:val="00F60FCE"/>
    <w:rsid w:val="00F95C5A"/>
    <w:rsid w:val="00FE6843"/>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86BF6"/>
  <w15:chartTrackingRefBased/>
  <w15:docId w15:val="{27D3D178-2B44-4D02-98AE-AD93F924F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D0A"/>
    <w:pPr>
      <w:spacing w:after="0" w:line="240" w:lineRule="auto"/>
    </w:pPr>
    <w:rPr>
      <w:rFonts w:ascii="Times New Roman" w:eastAsia="Times New Roman" w:hAnsi="Times New Roman" w:cs="Times New Roman"/>
      <w:sz w:val="24"/>
      <w:szCs w:val="24"/>
      <w:lang w:eastAsia="zh-CN"/>
    </w:rPr>
  </w:style>
  <w:style w:type="paragraph" w:styleId="Titre3">
    <w:name w:val="heading 3"/>
    <w:basedOn w:val="Normal"/>
    <w:link w:val="Titre3Car"/>
    <w:uiPriority w:val="9"/>
    <w:qFormat/>
    <w:rsid w:val="002028A4"/>
    <w:pPr>
      <w:spacing w:before="100" w:beforeAutospacing="1" w:after="100" w:afterAutospacing="1"/>
      <w:outlineLvl w:val="2"/>
    </w:pPr>
    <w:rPr>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1F3D0A"/>
    <w:pPr>
      <w:spacing w:before="100" w:beforeAutospacing="1" w:after="100" w:afterAutospacing="1"/>
    </w:pPr>
  </w:style>
  <w:style w:type="character" w:styleId="Accentuation">
    <w:name w:val="Emphasis"/>
    <w:basedOn w:val="Policepardfaut"/>
    <w:uiPriority w:val="20"/>
    <w:qFormat/>
    <w:rsid w:val="001F3D0A"/>
    <w:rPr>
      <w:i/>
      <w:iCs/>
    </w:rPr>
  </w:style>
  <w:style w:type="character" w:customStyle="1" w:styleId="BibliographyCar">
    <w:name w:val="Bibliography Car"/>
    <w:basedOn w:val="Policepardfaut"/>
    <w:link w:val="Bibliography1"/>
    <w:locked/>
    <w:rsid w:val="001F3D0A"/>
    <w:rPr>
      <w:rFonts w:ascii="Times New Roman" w:eastAsia="Times New Roman" w:hAnsi="Times New Roman" w:cs="Times New Roman"/>
      <w:b/>
      <w:bCs/>
      <w:color w:val="000000" w:themeColor="text1"/>
    </w:rPr>
  </w:style>
  <w:style w:type="paragraph" w:customStyle="1" w:styleId="Bibliography1">
    <w:name w:val="Bibliography1"/>
    <w:basedOn w:val="Normal"/>
    <w:link w:val="BibliographyCar"/>
    <w:rsid w:val="001F3D0A"/>
    <w:pPr>
      <w:tabs>
        <w:tab w:val="left" w:pos="380"/>
      </w:tabs>
      <w:spacing w:after="240"/>
      <w:ind w:left="384" w:hanging="384"/>
      <w:jc w:val="both"/>
    </w:pPr>
    <w:rPr>
      <w:b/>
      <w:bCs/>
      <w:color w:val="000000" w:themeColor="text1"/>
      <w:sz w:val="22"/>
      <w:szCs w:val="22"/>
      <w:lang w:eastAsia="en-US"/>
    </w:rPr>
  </w:style>
  <w:style w:type="character" w:customStyle="1" w:styleId="BibliographyCar1">
    <w:name w:val="Bibliography Car1"/>
    <w:basedOn w:val="Policepardfaut"/>
    <w:link w:val="Bibliographie2"/>
    <w:locked/>
    <w:rsid w:val="001F3D0A"/>
    <w:rPr>
      <w:rFonts w:ascii="Times New Roman" w:eastAsia="Times New Roman" w:hAnsi="Times New Roman" w:cs="Times New Roman"/>
    </w:rPr>
  </w:style>
  <w:style w:type="paragraph" w:customStyle="1" w:styleId="Bibliographie2">
    <w:name w:val="Bibliographie2"/>
    <w:basedOn w:val="Normal"/>
    <w:link w:val="BibliographyCar1"/>
    <w:rsid w:val="001F3D0A"/>
    <w:pPr>
      <w:tabs>
        <w:tab w:val="left" w:pos="500"/>
      </w:tabs>
      <w:spacing w:after="240"/>
      <w:ind w:left="504" w:hanging="504"/>
    </w:pPr>
    <w:rPr>
      <w:sz w:val="22"/>
      <w:szCs w:val="22"/>
      <w:lang w:eastAsia="en-US"/>
    </w:rPr>
  </w:style>
  <w:style w:type="character" w:customStyle="1" w:styleId="Titre3Car">
    <w:name w:val="Titre 3 Car"/>
    <w:basedOn w:val="Policepardfaut"/>
    <w:link w:val="Titre3"/>
    <w:uiPriority w:val="9"/>
    <w:rsid w:val="002028A4"/>
    <w:rPr>
      <w:rFonts w:ascii="Times New Roman" w:eastAsia="Times New Roman" w:hAnsi="Times New Roman" w:cs="Times New Roman"/>
      <w:b/>
      <w:bCs/>
      <w:sz w:val="27"/>
      <w:szCs w:val="27"/>
      <w:lang w:eastAsia="fr-FR"/>
    </w:rPr>
  </w:style>
  <w:style w:type="paragraph" w:customStyle="1" w:styleId="Bibliographie1">
    <w:name w:val="Bibliographie1"/>
    <w:basedOn w:val="Normal"/>
    <w:link w:val="BibliographyCar2"/>
    <w:rsid w:val="005B40F3"/>
    <w:pPr>
      <w:tabs>
        <w:tab w:val="left" w:pos="380"/>
      </w:tabs>
      <w:spacing w:after="240"/>
      <w:ind w:left="384" w:hanging="384"/>
      <w:jc w:val="both"/>
    </w:pPr>
    <w:rPr>
      <w:color w:val="000000"/>
      <w:lang w:val="en-US" w:eastAsia="fr-FR"/>
    </w:rPr>
  </w:style>
  <w:style w:type="character" w:customStyle="1" w:styleId="BibliographyCar2">
    <w:name w:val="Bibliography Car2"/>
    <w:basedOn w:val="Policepardfaut"/>
    <w:link w:val="Bibliographie1"/>
    <w:rsid w:val="005B40F3"/>
    <w:rPr>
      <w:rFonts w:ascii="Times New Roman" w:eastAsia="Times New Roman" w:hAnsi="Times New Roman" w:cs="Times New Roman"/>
      <w:color w:val="000000"/>
      <w:sz w:val="24"/>
      <w:szCs w:val="24"/>
      <w:lang w:val="en-US" w:eastAsia="fr-FR"/>
    </w:rPr>
  </w:style>
  <w:style w:type="paragraph" w:styleId="Textedebulles">
    <w:name w:val="Balloon Text"/>
    <w:basedOn w:val="Normal"/>
    <w:link w:val="TextedebullesCar"/>
    <w:uiPriority w:val="99"/>
    <w:semiHidden/>
    <w:unhideWhenUsed/>
    <w:rsid w:val="00904706"/>
    <w:rPr>
      <w:rFonts w:ascii="Segoe UI" w:hAnsi="Segoe UI" w:cs="Segoe UI"/>
      <w:sz w:val="18"/>
      <w:szCs w:val="18"/>
    </w:rPr>
  </w:style>
  <w:style w:type="character" w:customStyle="1" w:styleId="TextedebullesCar">
    <w:name w:val="Texte de bulles Car"/>
    <w:basedOn w:val="Policepardfaut"/>
    <w:link w:val="Textedebulles"/>
    <w:uiPriority w:val="99"/>
    <w:semiHidden/>
    <w:rsid w:val="00904706"/>
    <w:rPr>
      <w:rFonts w:ascii="Segoe UI" w:eastAsia="Times New Roman"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5703</Words>
  <Characters>31368</Characters>
  <Application>Microsoft Office Word</Application>
  <DocSecurity>0</DocSecurity>
  <Lines>261</Lines>
  <Paragraphs>73</Paragraphs>
  <ScaleCrop>false</ScaleCrop>
  <HeadingPairs>
    <vt:vector size="2" baseType="variant">
      <vt:variant>
        <vt:lpstr>Titre</vt:lpstr>
      </vt:variant>
      <vt:variant>
        <vt:i4>1</vt:i4>
      </vt:variant>
    </vt:vector>
  </HeadingPairs>
  <TitlesOfParts>
    <vt:vector size="1" baseType="lpstr">
      <vt:lpstr/>
    </vt:vector>
  </TitlesOfParts>
  <Company>APHP</Company>
  <LinksUpToDate>false</LinksUpToDate>
  <CharactersWithSpaces>36998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SIGAUX Johanna</dc:creator>
  <cp:keywords/>
  <dc:description/>
  <cp:lastModifiedBy>SIGAUX Johanna</cp:lastModifiedBy>
  <cp:revision>2</cp:revision>
  <dcterms:created xsi:type="dcterms:W3CDTF">2024-07-11T12:24:00Z</dcterms:created>
  <dcterms:modified xsi:type="dcterms:W3CDTF">2024-07-11T12:24:00Z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id="Rp2HT8Mk"/&gt;&lt;style id="http://www.zotero.org/styles/rheumatology" hasBibliography="1" bibliographyStyleHasBeenSet="1"/&gt;&lt;prefs&gt;&lt;pref name="fieldType" value="Field"/&gt;&lt;/prefs&gt;&lt;/data&gt;</vt:lpwstr>
  </property>
</Properties>
</file>