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6F177" w14:textId="48B6CF9E" w:rsidR="00E12224" w:rsidRPr="00975E67" w:rsidRDefault="00975E67">
      <w:pPr>
        <w:rPr>
          <w:rFonts w:ascii="Times New Roman" w:hAnsi="Times New Roman"/>
          <w:b/>
          <w:bCs/>
        </w:rPr>
      </w:pPr>
      <w:r w:rsidRPr="00975E67">
        <w:rPr>
          <w:rFonts w:ascii="Times New Roman" w:hAnsi="Times New Roman"/>
          <w:b/>
          <w:bCs/>
        </w:rPr>
        <w:t>Description of supplementary materials</w:t>
      </w:r>
    </w:p>
    <w:p w14:paraId="19AD7938" w14:textId="4337A567" w:rsidR="00975E67" w:rsidRDefault="008A6E1F">
      <w:pPr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</w:rPr>
        <w:t xml:space="preserve"> </w:t>
      </w:r>
      <w:r w:rsidR="00975E67">
        <w:rPr>
          <w:rFonts w:ascii="Times New Roman" w:hAnsi="Times New Roman"/>
        </w:rPr>
        <w:t xml:space="preserve">1 </w:t>
      </w:r>
      <w:r w:rsidR="00975E67" w:rsidRPr="00975E67">
        <w:rPr>
          <w:rFonts w:ascii="Times New Roman" w:hAnsi="Times New Roman"/>
        </w:rPr>
        <w:t>Study flow chart</w:t>
      </w:r>
      <w:r w:rsidR="00975E67">
        <w:rPr>
          <w:rFonts w:ascii="Times New Roman" w:hAnsi="Times New Roman"/>
        </w:rPr>
        <w:t>.</w:t>
      </w:r>
    </w:p>
    <w:p w14:paraId="79B8614C" w14:textId="272ECE8B" w:rsidR="00C52658" w:rsidRDefault="00C52658">
      <w:pPr>
        <w:rPr>
          <w:rFonts w:ascii="Times New Roman" w:hAnsi="Times New Roman"/>
          <w:color w:val="000000" w:themeColor="text1"/>
        </w:rPr>
      </w:pPr>
      <w:bookmarkStart w:id="0" w:name="_Hlk155622225"/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  <w:color w:val="000000" w:themeColor="text1"/>
        </w:rPr>
        <w:t xml:space="preserve"> 2</w:t>
      </w:r>
      <w:bookmarkEnd w:id="0"/>
      <w:r>
        <w:rPr>
          <w:rFonts w:ascii="Times New Roman" w:hAnsi="Times New Roman"/>
          <w:color w:val="000000" w:themeColor="text1"/>
        </w:rPr>
        <w:t xml:space="preserve"> </w:t>
      </w:r>
      <w:r w:rsidRPr="00C52658">
        <w:rPr>
          <w:rFonts w:ascii="Times New Roman" w:hAnsi="Times New Roman"/>
          <w:color w:val="000000" w:themeColor="text1"/>
        </w:rPr>
        <w:t>Differences in surviva</w:t>
      </w:r>
      <w:bookmarkStart w:id="1" w:name="_GoBack"/>
      <w:bookmarkEnd w:id="1"/>
      <w:r w:rsidRPr="00C52658">
        <w:rPr>
          <w:rFonts w:ascii="Times New Roman" w:hAnsi="Times New Roman"/>
          <w:color w:val="000000" w:themeColor="text1"/>
        </w:rPr>
        <w:t>l between the four molecular subtypes</w:t>
      </w:r>
      <w:r w:rsidR="00140DDF">
        <w:rPr>
          <w:rFonts w:ascii="Times New Roman" w:hAnsi="Times New Roman"/>
          <w:color w:val="000000" w:themeColor="text1"/>
        </w:rPr>
        <w:t>.</w:t>
      </w:r>
    </w:p>
    <w:p w14:paraId="786807B5" w14:textId="5EFCCAAB" w:rsidR="00140DDF" w:rsidRDefault="00140DDF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  <w:color w:val="000000" w:themeColor="text1"/>
        </w:rPr>
        <w:t xml:space="preserve"> 3</w:t>
      </w:r>
      <w:r w:rsidRPr="00140DDF">
        <w:t xml:space="preserve"> </w:t>
      </w:r>
      <w:r w:rsidRPr="00140DDF">
        <w:rPr>
          <w:rFonts w:ascii="Times New Roman" w:hAnsi="Times New Roman"/>
          <w:color w:val="000000" w:themeColor="text1"/>
        </w:rPr>
        <w:t>Expression of immune molecules between the four molecular subtypes</w:t>
      </w:r>
      <w:r>
        <w:rPr>
          <w:rFonts w:ascii="Times New Roman" w:hAnsi="Times New Roman" w:hint="eastAsia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 xml:space="preserve"> including (A) immune checkpoints and</w:t>
      </w:r>
      <w:r w:rsidRPr="00140DDF">
        <w:rPr>
          <w:rFonts w:ascii="Times New Roman" w:hAnsi="Times New Roman"/>
          <w:color w:val="000000" w:themeColor="text1"/>
        </w:rPr>
        <w:t xml:space="preserve"> (B) HLA molecules encode</w:t>
      </w:r>
      <w:r>
        <w:rPr>
          <w:rFonts w:ascii="Times New Roman" w:hAnsi="Times New Roman"/>
          <w:color w:val="000000" w:themeColor="text1"/>
        </w:rPr>
        <w:t>ing</w:t>
      </w:r>
      <w:r w:rsidRPr="00140DDF">
        <w:rPr>
          <w:rFonts w:ascii="Times New Roman" w:hAnsi="Times New Roman"/>
          <w:color w:val="000000" w:themeColor="text1"/>
        </w:rPr>
        <w:t xml:space="preserve"> MHC proteins</w:t>
      </w:r>
      <w:r>
        <w:rPr>
          <w:rFonts w:ascii="Times New Roman" w:hAnsi="Times New Roman"/>
          <w:color w:val="000000" w:themeColor="text1"/>
        </w:rPr>
        <w:t>.</w:t>
      </w:r>
    </w:p>
    <w:p w14:paraId="69656EA3" w14:textId="168271B9" w:rsidR="00140DDF" w:rsidRDefault="00140DDF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  <w:color w:val="000000" w:themeColor="text1"/>
        </w:rPr>
        <w:t xml:space="preserve"> 4 </w:t>
      </w:r>
      <w:r w:rsidRPr="00140DDF">
        <w:rPr>
          <w:rFonts w:ascii="Times New Roman" w:hAnsi="Times New Roman"/>
          <w:color w:val="000000" w:themeColor="text1"/>
        </w:rPr>
        <w:t xml:space="preserve">Differences in immune infiltration scores </w:t>
      </w:r>
      <w:r>
        <w:rPr>
          <w:rFonts w:ascii="Times New Roman" w:hAnsi="Times New Roman" w:hint="eastAsia"/>
          <w:color w:val="000000" w:themeColor="text1"/>
        </w:rPr>
        <w:t>among</w:t>
      </w:r>
      <w:r w:rsidRPr="00140DDF">
        <w:rPr>
          <w:rFonts w:ascii="Times New Roman" w:hAnsi="Times New Roman"/>
          <w:color w:val="000000" w:themeColor="text1"/>
        </w:rPr>
        <w:t xml:space="preserve"> the four molecular subtypes, (A) immune score and stromal score, (B) innate immunity score and adaptive immunity score</w:t>
      </w:r>
      <w:r>
        <w:rPr>
          <w:rFonts w:ascii="Times New Roman" w:hAnsi="Times New Roman" w:hint="eastAsia"/>
          <w:color w:val="000000" w:themeColor="text1"/>
        </w:rPr>
        <w:t>.</w:t>
      </w:r>
    </w:p>
    <w:p w14:paraId="25518E11" w14:textId="5EB66056" w:rsidR="00444BDD" w:rsidRPr="00444BDD" w:rsidRDefault="00444BDD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  <w:color w:val="000000" w:themeColor="text1"/>
        </w:rPr>
        <w:t xml:space="preserve"> 5 </w:t>
      </w:r>
      <w:r w:rsidRPr="00444BDD">
        <w:rPr>
          <w:rFonts w:ascii="Times New Roman" w:hAnsi="Times New Roman"/>
          <w:color w:val="000000" w:themeColor="text1"/>
        </w:rPr>
        <w:t>Validation of different subtype-specific cancer vulnerabilities and specific gene expression levels in GBM</w:t>
      </w:r>
      <w:r w:rsidRPr="00140DDF">
        <w:rPr>
          <w:rFonts w:ascii="Times New Roman" w:hAnsi="Times New Roman"/>
          <w:color w:val="000000" w:themeColor="text1"/>
        </w:rPr>
        <w:t xml:space="preserve">, (A) </w:t>
      </w:r>
      <w:r w:rsidRPr="00444BDD">
        <w:rPr>
          <w:rFonts w:ascii="Times New Roman" w:hAnsi="Times New Roman"/>
          <w:color w:val="000000" w:themeColor="text1"/>
        </w:rPr>
        <w:t>Association of CCLE GBM cell lines with specific subtypes based on marker gene in TCGA</w:t>
      </w:r>
      <w:r w:rsidRPr="00140DDF">
        <w:rPr>
          <w:rFonts w:ascii="Times New Roman" w:hAnsi="Times New Roman"/>
          <w:color w:val="000000" w:themeColor="text1"/>
        </w:rPr>
        <w:t xml:space="preserve">, (B) </w:t>
      </w:r>
      <w:r w:rsidRPr="00444BDD">
        <w:rPr>
          <w:rFonts w:ascii="Times New Roman" w:hAnsi="Times New Roman"/>
          <w:color w:val="000000" w:themeColor="text1"/>
        </w:rPr>
        <w:t>CERES-based scoring to screen for genes with subtype-specific cancer susceptibility</w:t>
      </w:r>
      <w:r>
        <w:rPr>
          <w:rFonts w:ascii="Times New Roman" w:hAnsi="Times New Roman"/>
          <w:color w:val="000000" w:themeColor="text1"/>
        </w:rPr>
        <w:t xml:space="preserve">, (C) </w:t>
      </w:r>
      <w:r w:rsidRPr="00444BDD">
        <w:rPr>
          <w:rFonts w:ascii="Times New Roman" w:hAnsi="Times New Roman"/>
          <w:color w:val="000000" w:themeColor="text1"/>
        </w:rPr>
        <w:t>qRT-PCR showed differences in mRNA expression levels of CDAN1 and UBE2M in HEB and U87 cell lines.</w:t>
      </w:r>
    </w:p>
    <w:p w14:paraId="52A69093" w14:textId="3B914756" w:rsidR="008A6E1F" w:rsidRPr="006F0030" w:rsidRDefault="008A6E1F" w:rsidP="008A6E1F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Supplementary F</w:t>
      </w:r>
      <w:r>
        <w:rPr>
          <w:rFonts w:ascii="Times New Roman" w:hAnsi="Times New Roman" w:hint="eastAsia"/>
          <w:color w:val="000000" w:themeColor="text1"/>
        </w:rPr>
        <w:t>igure</w:t>
      </w:r>
      <w:r>
        <w:rPr>
          <w:rFonts w:ascii="Times New Roman" w:hAnsi="Times New Roman"/>
          <w:color w:val="000000" w:themeColor="text1"/>
        </w:rPr>
        <w:t xml:space="preserve"> </w:t>
      </w:r>
      <w:r w:rsidR="00444BDD">
        <w:rPr>
          <w:rFonts w:ascii="Times New Roman" w:hAnsi="Times New Roman"/>
          <w:color w:val="000000" w:themeColor="text1"/>
        </w:rPr>
        <w:t xml:space="preserve">6 </w:t>
      </w:r>
      <w:r w:rsidR="00940F1B" w:rsidRPr="00940F1B">
        <w:rPr>
          <w:rFonts w:ascii="Times New Roman" w:hAnsi="Times New Roman"/>
          <w:color w:val="000000" w:themeColor="text1"/>
        </w:rPr>
        <w:t>In the GSE84010 data set, survival differences among the four subtypes treated with radiotherapy/temozolomide plus bevacizumab or placebo</w:t>
      </w:r>
      <w:r w:rsidR="00940F1B">
        <w:rPr>
          <w:rFonts w:ascii="Times New Roman" w:hAnsi="Times New Roman" w:hint="eastAsia"/>
          <w:color w:val="000000" w:themeColor="text1"/>
        </w:rPr>
        <w:t>.</w:t>
      </w:r>
    </w:p>
    <w:p w14:paraId="66F9BA6C" w14:textId="49FF3EDA" w:rsidR="00975E67" w:rsidRPr="00975E67" w:rsidRDefault="00975E67">
      <w:pPr>
        <w:rPr>
          <w:rFonts w:ascii="Times New Roman" w:hAnsi="Times New Roman"/>
        </w:rPr>
      </w:pPr>
    </w:p>
    <w:sectPr w:rsidR="00975E67" w:rsidRPr="00975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021C9" w14:textId="77777777" w:rsidR="00895B6C" w:rsidRDefault="00895B6C" w:rsidP="008A6E1F">
      <w:pPr>
        <w:spacing w:line="240" w:lineRule="auto"/>
      </w:pPr>
      <w:r>
        <w:separator/>
      </w:r>
    </w:p>
  </w:endnote>
  <w:endnote w:type="continuationSeparator" w:id="0">
    <w:p w14:paraId="4FEAB9FC" w14:textId="77777777" w:rsidR="00895B6C" w:rsidRDefault="00895B6C" w:rsidP="008A6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13F04" w14:textId="77777777" w:rsidR="00895B6C" w:rsidRDefault="00895B6C" w:rsidP="008A6E1F">
      <w:pPr>
        <w:spacing w:line="240" w:lineRule="auto"/>
      </w:pPr>
      <w:r>
        <w:separator/>
      </w:r>
    </w:p>
  </w:footnote>
  <w:footnote w:type="continuationSeparator" w:id="0">
    <w:p w14:paraId="10BA12C2" w14:textId="77777777" w:rsidR="00895B6C" w:rsidRDefault="00895B6C" w:rsidP="008A6E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67"/>
    <w:rsid w:val="00140DDF"/>
    <w:rsid w:val="003F1C3D"/>
    <w:rsid w:val="00444BDD"/>
    <w:rsid w:val="005022CE"/>
    <w:rsid w:val="00574BED"/>
    <w:rsid w:val="005A6DD1"/>
    <w:rsid w:val="005C2791"/>
    <w:rsid w:val="006A2133"/>
    <w:rsid w:val="00736158"/>
    <w:rsid w:val="00783968"/>
    <w:rsid w:val="00895B6C"/>
    <w:rsid w:val="008A6E1F"/>
    <w:rsid w:val="00906F1D"/>
    <w:rsid w:val="00940F1B"/>
    <w:rsid w:val="00975E67"/>
    <w:rsid w:val="00B52770"/>
    <w:rsid w:val="00C52658"/>
    <w:rsid w:val="00CC68A9"/>
    <w:rsid w:val="00E10505"/>
    <w:rsid w:val="00E12224"/>
    <w:rsid w:val="00E20108"/>
    <w:rsid w:val="00E25DC5"/>
    <w:rsid w:val="00EA5943"/>
    <w:rsid w:val="00F6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D741EE"/>
  <w15:chartTrackingRefBased/>
  <w15:docId w15:val="{D96F3684-CC17-4999-9F9B-566823C0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等线" w:hAnsi="Arial Unicode MS" w:cs="Times New Roman"/>
        <w:kern w:val="2"/>
        <w:sz w:val="24"/>
        <w:szCs w:val="24"/>
        <w:lang w:val="en-US" w:eastAsia="zh-CN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E1F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6E1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6E1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6E1F"/>
    <w:rPr>
      <w:sz w:val="18"/>
      <w:szCs w:val="18"/>
    </w:rPr>
  </w:style>
  <w:style w:type="paragraph" w:styleId="Revision">
    <w:name w:val="Revision"/>
    <w:hidden/>
    <w:uiPriority w:val="99"/>
    <w:semiHidden/>
    <w:rsid w:val="00C52658"/>
    <w:pPr>
      <w:spacing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BDD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B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Kiruthika S Srinivasan C</cp:lastModifiedBy>
  <cp:revision>9</cp:revision>
  <dcterms:created xsi:type="dcterms:W3CDTF">2023-10-20T07:37:00Z</dcterms:created>
  <dcterms:modified xsi:type="dcterms:W3CDTF">2024-07-27T03:35:00Z</dcterms:modified>
</cp:coreProperties>
</file>