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8FB74" w14:textId="672AB7CA" w:rsidR="00E264B4" w:rsidRDefault="00000000">
      <w:pPr>
        <w:rPr>
          <w:sz w:val="36"/>
          <w:szCs w:val="36"/>
        </w:rPr>
      </w:pPr>
      <w:r>
        <w:rPr>
          <w:sz w:val="36"/>
          <w:szCs w:val="36"/>
        </w:rPr>
        <w:t>Supplementary Table</w:t>
      </w:r>
      <w:r w:rsidR="006A2A34">
        <w:rPr>
          <w:sz w:val="36"/>
          <w:szCs w:val="36"/>
        </w:rPr>
        <w:t>s</w:t>
      </w:r>
    </w:p>
    <w:p w14:paraId="67035E64" w14:textId="77777777" w:rsidR="00E264B4" w:rsidRDefault="00E264B4"/>
    <w:p w14:paraId="07490696" w14:textId="231E1704" w:rsidR="00E264B4" w:rsidRDefault="00000000">
      <w:r>
        <w:t>Table 1. M</w:t>
      </w:r>
      <w:r w:rsidR="00AE240B">
        <w:t>agnetic resonance imaging</w:t>
      </w:r>
      <w:r>
        <w:t xml:space="preserve"> anesthesia protocol. </w:t>
      </w:r>
    </w:p>
    <w:tbl>
      <w:tblPr>
        <w:tblStyle w:val="a"/>
        <w:tblW w:w="9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"/>
        <w:gridCol w:w="9154"/>
      </w:tblGrid>
      <w:tr w:rsidR="00E264B4" w14:paraId="4B9EC870" w14:textId="77777777">
        <w:trPr>
          <w:trHeight w:val="600"/>
        </w:trPr>
        <w:tc>
          <w:tcPr>
            <w:tcW w:w="9650" w:type="dxa"/>
            <w:gridSpan w:val="2"/>
            <w:shd w:val="clear" w:color="auto" w:fill="D9D9D9"/>
          </w:tcPr>
          <w:p w14:paraId="178E5D52" w14:textId="188A59BF" w:rsidR="00E264B4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Premedication: </w:t>
            </w:r>
            <w:r>
              <w:rPr>
                <w:sz w:val="21"/>
                <w:szCs w:val="21"/>
              </w:rPr>
              <w:br/>
            </w:r>
            <w:r w:rsidR="000676F4">
              <w:rPr>
                <w:sz w:val="21"/>
                <w:szCs w:val="21"/>
              </w:rPr>
              <w:t>The anesthesiologist for each patient chose one</w:t>
            </w:r>
            <w:r>
              <w:rPr>
                <w:sz w:val="21"/>
                <w:szCs w:val="21"/>
              </w:rPr>
              <w:t xml:space="preserve"> of the combinations from 1-5</w:t>
            </w:r>
            <w:r w:rsidR="000676F4">
              <w:rPr>
                <w:sz w:val="21"/>
                <w:szCs w:val="21"/>
              </w:rPr>
              <w:t>.</w:t>
            </w:r>
          </w:p>
        </w:tc>
      </w:tr>
      <w:tr w:rsidR="00E264B4" w14:paraId="54DD50CF" w14:textId="77777777">
        <w:trPr>
          <w:trHeight w:val="369"/>
        </w:trPr>
        <w:tc>
          <w:tcPr>
            <w:tcW w:w="496" w:type="dxa"/>
          </w:tcPr>
          <w:p w14:paraId="257C4CA0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9154" w:type="dxa"/>
          </w:tcPr>
          <w:p w14:paraId="2C946B18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Butorphanol 0.4 mg/kg IV</w:t>
            </w:r>
          </w:p>
        </w:tc>
      </w:tr>
      <w:tr w:rsidR="00E264B4" w14:paraId="3219695E" w14:textId="77777777">
        <w:trPr>
          <w:trHeight w:val="369"/>
        </w:trPr>
        <w:tc>
          <w:tcPr>
            <w:tcW w:w="496" w:type="dxa"/>
          </w:tcPr>
          <w:p w14:paraId="4971EDEA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9154" w:type="dxa"/>
          </w:tcPr>
          <w:p w14:paraId="32C1063F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Butorphanol 0.3-0.4 mg/kg IV + Dexmedetomidine 2-3 mcg/kg IV </w:t>
            </w:r>
          </w:p>
        </w:tc>
      </w:tr>
      <w:tr w:rsidR="00E264B4" w14:paraId="4C2FADAA" w14:textId="77777777">
        <w:trPr>
          <w:trHeight w:val="369"/>
        </w:trPr>
        <w:tc>
          <w:tcPr>
            <w:tcW w:w="496" w:type="dxa"/>
          </w:tcPr>
          <w:p w14:paraId="13EC03C2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9154" w:type="dxa"/>
          </w:tcPr>
          <w:p w14:paraId="6058DD53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Butorphanol 0.3 mg/kg IM + Dexmedetomidine 3 mcg/kg IM +/- Dexmedetomidine 2-3 mcg/kg IV</w:t>
            </w:r>
          </w:p>
        </w:tc>
      </w:tr>
      <w:tr w:rsidR="00E264B4" w14:paraId="236B12BF" w14:textId="77777777">
        <w:trPr>
          <w:trHeight w:val="369"/>
        </w:trPr>
        <w:tc>
          <w:tcPr>
            <w:tcW w:w="496" w:type="dxa"/>
          </w:tcPr>
          <w:p w14:paraId="5C263DE7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9154" w:type="dxa"/>
          </w:tcPr>
          <w:p w14:paraId="4221BD61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Hydromorphone 0.1 mg/kg IV + Dexmedetomidine 2 mcg/kg IV</w:t>
            </w:r>
          </w:p>
        </w:tc>
      </w:tr>
      <w:tr w:rsidR="00E264B4" w14:paraId="32B7FA0A" w14:textId="77777777">
        <w:trPr>
          <w:trHeight w:val="307"/>
        </w:trPr>
        <w:tc>
          <w:tcPr>
            <w:tcW w:w="496" w:type="dxa"/>
          </w:tcPr>
          <w:p w14:paraId="5DBB016D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9154" w:type="dxa"/>
          </w:tcPr>
          <w:p w14:paraId="6A329CD8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Hydromorphone 0.1 mg/kg IM + Dexmedetomidine 3 mcg/kg IM +/- Dexmedetomidine 2-3 mcg/kg IV</w:t>
            </w:r>
          </w:p>
        </w:tc>
      </w:tr>
      <w:tr w:rsidR="00E264B4" w14:paraId="1BB243F3" w14:textId="77777777">
        <w:trPr>
          <w:trHeight w:val="369"/>
        </w:trPr>
        <w:tc>
          <w:tcPr>
            <w:tcW w:w="496" w:type="dxa"/>
          </w:tcPr>
          <w:p w14:paraId="570016DE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+/-</w:t>
            </w:r>
          </w:p>
        </w:tc>
        <w:tc>
          <w:tcPr>
            <w:tcW w:w="9154" w:type="dxa"/>
          </w:tcPr>
          <w:p w14:paraId="397A1632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Maropitant 1 mg/kg IV</w:t>
            </w:r>
          </w:p>
        </w:tc>
      </w:tr>
      <w:tr w:rsidR="00E264B4" w14:paraId="1DCE2103" w14:textId="77777777">
        <w:trPr>
          <w:trHeight w:val="315"/>
        </w:trPr>
        <w:tc>
          <w:tcPr>
            <w:tcW w:w="9650" w:type="dxa"/>
            <w:gridSpan w:val="2"/>
            <w:shd w:val="clear" w:color="auto" w:fill="D9D9D9"/>
          </w:tcPr>
          <w:p w14:paraId="20E57534" w14:textId="77777777" w:rsidR="00E264B4" w:rsidRDefault="00000000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Induction: </w:t>
            </w:r>
          </w:p>
        </w:tc>
      </w:tr>
      <w:tr w:rsidR="00E264B4" w14:paraId="18BC2C97" w14:textId="77777777">
        <w:trPr>
          <w:trHeight w:val="369"/>
        </w:trPr>
        <w:tc>
          <w:tcPr>
            <w:tcW w:w="9650" w:type="dxa"/>
            <w:gridSpan w:val="2"/>
          </w:tcPr>
          <w:p w14:paraId="07D530C2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Propofol 2-4 mg/kg IV +/- Midazolam 0.2-0.4 mg/kg IV </w:t>
            </w:r>
          </w:p>
        </w:tc>
      </w:tr>
      <w:tr w:rsidR="00E264B4" w14:paraId="621A591E" w14:textId="77777777">
        <w:trPr>
          <w:trHeight w:val="609"/>
        </w:trPr>
        <w:tc>
          <w:tcPr>
            <w:tcW w:w="9650" w:type="dxa"/>
            <w:gridSpan w:val="2"/>
            <w:shd w:val="clear" w:color="auto" w:fill="D9D9D9"/>
          </w:tcPr>
          <w:p w14:paraId="0607537B" w14:textId="63AEBF22" w:rsidR="00E264B4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Maintenance: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br/>
            </w:r>
            <w:r w:rsidR="006A2A34">
              <w:rPr>
                <w:sz w:val="21"/>
                <w:szCs w:val="21"/>
              </w:rPr>
              <w:t>The anesthesiologist for each patient chose either isoflurane or propofol depending on the patient’s health.</w:t>
            </w:r>
          </w:p>
        </w:tc>
      </w:tr>
      <w:tr w:rsidR="00E264B4" w14:paraId="41226C97" w14:textId="77777777">
        <w:trPr>
          <w:trHeight w:val="369"/>
        </w:trPr>
        <w:tc>
          <w:tcPr>
            <w:tcW w:w="496" w:type="dxa"/>
          </w:tcPr>
          <w:p w14:paraId="27D9C006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9154" w:type="dxa"/>
          </w:tcPr>
          <w:p w14:paraId="67A85DC6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Isoflurane</w:t>
            </w:r>
          </w:p>
        </w:tc>
      </w:tr>
      <w:tr w:rsidR="00E264B4" w14:paraId="32665E26" w14:textId="77777777">
        <w:trPr>
          <w:trHeight w:val="369"/>
        </w:trPr>
        <w:tc>
          <w:tcPr>
            <w:tcW w:w="496" w:type="dxa"/>
          </w:tcPr>
          <w:p w14:paraId="60ACB9C4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9154" w:type="dxa"/>
          </w:tcPr>
          <w:p w14:paraId="5D5F7708" w14:textId="77777777" w:rsidR="00E264B4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Propofol 0.15-0.4 mg/kg/min</w:t>
            </w:r>
          </w:p>
        </w:tc>
      </w:tr>
    </w:tbl>
    <w:p w14:paraId="1C36B565" w14:textId="77777777" w:rsidR="00E264B4" w:rsidRDefault="00E264B4"/>
    <w:p w14:paraId="69DFC465" w14:textId="5CA0B4D4" w:rsidR="006A2A34" w:rsidRDefault="006A2A34">
      <w:r>
        <w:t>The needs of each patient were considered when selecting the anesthesia protocol.</w:t>
      </w:r>
    </w:p>
    <w:p w14:paraId="79D99225" w14:textId="77777777" w:rsidR="00E264B4" w:rsidRDefault="00E264B4"/>
    <w:p w14:paraId="2AC886F6" w14:textId="77777777" w:rsidR="00E264B4" w:rsidRDefault="00E264B4"/>
    <w:p w14:paraId="69EE4609" w14:textId="3E8DF1C9" w:rsidR="00E264B4" w:rsidRDefault="00000000">
      <w:r>
        <w:t xml:space="preserve">Table 2. Imaging parameters for the conventional </w:t>
      </w:r>
      <w:r w:rsidR="00AE240B">
        <w:t>m</w:t>
      </w:r>
      <w:r w:rsidR="00AE240B">
        <w:t xml:space="preserve">agnetic </w:t>
      </w:r>
      <w:r w:rsidR="00AE240B">
        <w:t>r</w:t>
      </w:r>
      <w:r w:rsidR="00AE240B">
        <w:t xml:space="preserve">esonance </w:t>
      </w:r>
      <w:r w:rsidR="00AE240B">
        <w:t>i</w:t>
      </w:r>
      <w:r w:rsidR="00AE240B">
        <w:t>maging</w:t>
      </w:r>
      <w:r w:rsidR="00AE240B">
        <w:t xml:space="preserve"> (MRI)</w:t>
      </w:r>
    </w:p>
    <w:tbl>
      <w:tblPr>
        <w:tblStyle w:val="a0"/>
        <w:tblW w:w="9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1"/>
        <w:gridCol w:w="1591"/>
        <w:gridCol w:w="1591"/>
        <w:gridCol w:w="1591"/>
        <w:gridCol w:w="1592"/>
        <w:gridCol w:w="1592"/>
      </w:tblGrid>
      <w:tr w:rsidR="00E264B4" w14:paraId="40648CFC" w14:textId="77777777">
        <w:trPr>
          <w:trHeight w:val="728"/>
        </w:trPr>
        <w:tc>
          <w:tcPr>
            <w:tcW w:w="1591" w:type="dxa"/>
          </w:tcPr>
          <w:p w14:paraId="7501A9B9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Sequence</w:t>
            </w:r>
          </w:p>
        </w:tc>
        <w:tc>
          <w:tcPr>
            <w:tcW w:w="1591" w:type="dxa"/>
          </w:tcPr>
          <w:p w14:paraId="5BD911F8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 (</w:t>
            </w:r>
            <w:proofErr w:type="spellStart"/>
            <w:r>
              <w:rPr>
                <w:sz w:val="21"/>
                <w:szCs w:val="21"/>
              </w:rPr>
              <w:t>ms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1591" w:type="dxa"/>
          </w:tcPr>
          <w:p w14:paraId="3193495C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 (</w:t>
            </w:r>
            <w:proofErr w:type="spellStart"/>
            <w:r>
              <w:rPr>
                <w:sz w:val="21"/>
                <w:szCs w:val="21"/>
              </w:rPr>
              <w:t>ms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1591" w:type="dxa"/>
          </w:tcPr>
          <w:p w14:paraId="7A722855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FOV (cm)</w:t>
            </w:r>
          </w:p>
        </w:tc>
        <w:tc>
          <w:tcPr>
            <w:tcW w:w="1592" w:type="dxa"/>
          </w:tcPr>
          <w:p w14:paraId="088243E3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Slice thickness (mm)</w:t>
            </w:r>
          </w:p>
        </w:tc>
        <w:tc>
          <w:tcPr>
            <w:tcW w:w="1592" w:type="dxa"/>
          </w:tcPr>
          <w:p w14:paraId="08730A73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Gap </w:t>
            </w:r>
            <w:r>
              <w:rPr>
                <w:sz w:val="21"/>
                <w:szCs w:val="21"/>
              </w:rPr>
              <w:br/>
              <w:t>(mm)</w:t>
            </w:r>
          </w:p>
        </w:tc>
      </w:tr>
      <w:tr w:rsidR="00E264B4" w14:paraId="7E05A61E" w14:textId="77777777">
        <w:trPr>
          <w:trHeight w:val="364"/>
        </w:trPr>
        <w:tc>
          <w:tcPr>
            <w:tcW w:w="1591" w:type="dxa"/>
          </w:tcPr>
          <w:p w14:paraId="6C8163A8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T1 MPRAGE</w:t>
            </w:r>
          </w:p>
        </w:tc>
        <w:tc>
          <w:tcPr>
            <w:tcW w:w="1591" w:type="dxa"/>
          </w:tcPr>
          <w:p w14:paraId="3AD90224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2300</w:t>
            </w:r>
          </w:p>
        </w:tc>
        <w:tc>
          <w:tcPr>
            <w:tcW w:w="1591" w:type="dxa"/>
          </w:tcPr>
          <w:p w14:paraId="3233FE50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3.68</w:t>
            </w:r>
          </w:p>
        </w:tc>
        <w:tc>
          <w:tcPr>
            <w:tcW w:w="1591" w:type="dxa"/>
          </w:tcPr>
          <w:p w14:paraId="0FB017BC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x 22</w:t>
            </w:r>
          </w:p>
        </w:tc>
        <w:tc>
          <w:tcPr>
            <w:tcW w:w="1592" w:type="dxa"/>
          </w:tcPr>
          <w:p w14:paraId="718B4483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</w:t>
            </w:r>
          </w:p>
        </w:tc>
        <w:tc>
          <w:tcPr>
            <w:tcW w:w="1592" w:type="dxa"/>
          </w:tcPr>
          <w:p w14:paraId="06D03ECB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0.25</w:t>
            </w:r>
          </w:p>
        </w:tc>
      </w:tr>
      <w:tr w:rsidR="00E264B4" w14:paraId="18B4B66F" w14:textId="77777777">
        <w:trPr>
          <w:trHeight w:val="382"/>
        </w:trPr>
        <w:tc>
          <w:tcPr>
            <w:tcW w:w="1591" w:type="dxa"/>
          </w:tcPr>
          <w:p w14:paraId="39C2CBD4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T2 SAG</w:t>
            </w:r>
          </w:p>
        </w:tc>
        <w:tc>
          <w:tcPr>
            <w:tcW w:w="1591" w:type="dxa"/>
          </w:tcPr>
          <w:p w14:paraId="01125252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3000</w:t>
            </w:r>
          </w:p>
        </w:tc>
        <w:tc>
          <w:tcPr>
            <w:tcW w:w="1591" w:type="dxa"/>
          </w:tcPr>
          <w:p w14:paraId="36ECC026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591" w:type="dxa"/>
          </w:tcPr>
          <w:p w14:paraId="339439AA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x 14</w:t>
            </w:r>
          </w:p>
        </w:tc>
        <w:tc>
          <w:tcPr>
            <w:tcW w:w="1592" w:type="dxa"/>
          </w:tcPr>
          <w:p w14:paraId="5874F51D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</w:t>
            </w:r>
          </w:p>
        </w:tc>
        <w:tc>
          <w:tcPr>
            <w:tcW w:w="1592" w:type="dxa"/>
          </w:tcPr>
          <w:p w14:paraId="19EC48E2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0.25</w:t>
            </w:r>
          </w:p>
        </w:tc>
      </w:tr>
      <w:tr w:rsidR="00E264B4" w14:paraId="5375B3C6" w14:textId="77777777">
        <w:trPr>
          <w:trHeight w:val="364"/>
        </w:trPr>
        <w:tc>
          <w:tcPr>
            <w:tcW w:w="1591" w:type="dxa"/>
          </w:tcPr>
          <w:p w14:paraId="67C779DE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T2 TRANS</w:t>
            </w:r>
          </w:p>
        </w:tc>
        <w:tc>
          <w:tcPr>
            <w:tcW w:w="1591" w:type="dxa"/>
          </w:tcPr>
          <w:p w14:paraId="6A9B26AB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3270</w:t>
            </w:r>
          </w:p>
        </w:tc>
        <w:tc>
          <w:tcPr>
            <w:tcW w:w="1591" w:type="dxa"/>
          </w:tcPr>
          <w:p w14:paraId="5D2752F9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105</w:t>
            </w:r>
          </w:p>
        </w:tc>
        <w:tc>
          <w:tcPr>
            <w:tcW w:w="1591" w:type="dxa"/>
          </w:tcPr>
          <w:p w14:paraId="48A70707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x 11</w:t>
            </w:r>
          </w:p>
        </w:tc>
        <w:tc>
          <w:tcPr>
            <w:tcW w:w="1592" w:type="dxa"/>
          </w:tcPr>
          <w:p w14:paraId="4AC578F3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92" w:type="dxa"/>
          </w:tcPr>
          <w:p w14:paraId="14BDE137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</w:t>
            </w:r>
          </w:p>
        </w:tc>
      </w:tr>
      <w:tr w:rsidR="00E264B4" w14:paraId="4C496D6A" w14:textId="77777777">
        <w:trPr>
          <w:trHeight w:val="364"/>
        </w:trPr>
        <w:tc>
          <w:tcPr>
            <w:tcW w:w="1591" w:type="dxa"/>
          </w:tcPr>
          <w:p w14:paraId="657EA6FE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FLAIR</w:t>
            </w:r>
          </w:p>
        </w:tc>
        <w:tc>
          <w:tcPr>
            <w:tcW w:w="1591" w:type="dxa"/>
          </w:tcPr>
          <w:p w14:paraId="46D945F9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9000</w:t>
            </w:r>
          </w:p>
        </w:tc>
        <w:tc>
          <w:tcPr>
            <w:tcW w:w="1591" w:type="dxa"/>
          </w:tcPr>
          <w:p w14:paraId="185E4A49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</w:t>
            </w:r>
          </w:p>
        </w:tc>
        <w:tc>
          <w:tcPr>
            <w:tcW w:w="1591" w:type="dxa"/>
          </w:tcPr>
          <w:p w14:paraId="74548A6A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x 12</w:t>
            </w:r>
          </w:p>
        </w:tc>
        <w:tc>
          <w:tcPr>
            <w:tcW w:w="1592" w:type="dxa"/>
          </w:tcPr>
          <w:p w14:paraId="6A4EF1AD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92" w:type="dxa"/>
          </w:tcPr>
          <w:p w14:paraId="719A6CB6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</w:t>
            </w:r>
          </w:p>
        </w:tc>
      </w:tr>
      <w:tr w:rsidR="00E264B4" w14:paraId="4819B696" w14:textId="77777777">
        <w:trPr>
          <w:trHeight w:val="364"/>
        </w:trPr>
        <w:tc>
          <w:tcPr>
            <w:tcW w:w="1591" w:type="dxa"/>
          </w:tcPr>
          <w:p w14:paraId="37F7598B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SWI</w:t>
            </w:r>
          </w:p>
        </w:tc>
        <w:tc>
          <w:tcPr>
            <w:tcW w:w="1591" w:type="dxa"/>
          </w:tcPr>
          <w:p w14:paraId="273301C3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</w:t>
            </w:r>
          </w:p>
        </w:tc>
        <w:tc>
          <w:tcPr>
            <w:tcW w:w="1591" w:type="dxa"/>
          </w:tcPr>
          <w:p w14:paraId="6AD76EA1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20.9</w:t>
            </w:r>
          </w:p>
        </w:tc>
        <w:tc>
          <w:tcPr>
            <w:tcW w:w="1591" w:type="dxa"/>
          </w:tcPr>
          <w:p w14:paraId="65BBF9B1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x 14</w:t>
            </w:r>
          </w:p>
        </w:tc>
        <w:tc>
          <w:tcPr>
            <w:tcW w:w="1592" w:type="dxa"/>
          </w:tcPr>
          <w:p w14:paraId="7766E805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</w:t>
            </w:r>
          </w:p>
        </w:tc>
        <w:tc>
          <w:tcPr>
            <w:tcW w:w="1592" w:type="dxa"/>
          </w:tcPr>
          <w:p w14:paraId="41DFF729" w14:textId="77777777" w:rsidR="00E264B4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</w:t>
            </w:r>
          </w:p>
        </w:tc>
      </w:tr>
    </w:tbl>
    <w:p w14:paraId="1D7E7867" w14:textId="77777777" w:rsidR="00E264B4" w:rsidRDefault="00E264B4"/>
    <w:p w14:paraId="448C615E" w14:textId="66818675" w:rsidR="006A2A34" w:rsidRDefault="006A2A34">
      <w:r>
        <w:t>Conventional MRI was performed in each patient in addition to the diffusion tensor imaging studies.</w:t>
      </w:r>
      <w:r w:rsidR="00AE240B">
        <w:t xml:space="preserve"> MPRAGE: magnetization-prepared rapid gradient echo; SAG:  sagittal; TRANS: transverse; FLAIR: fluid attention inversion recovery; SWI; susceptibility weighted imaging. TR: repetition time; TE: echo time; FOV: field of view.</w:t>
      </w:r>
    </w:p>
    <w:sectPr w:rsidR="006A2A34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B4"/>
    <w:rsid w:val="000676F4"/>
    <w:rsid w:val="004F70FB"/>
    <w:rsid w:val="006A2A34"/>
    <w:rsid w:val="00AE240B"/>
    <w:rsid w:val="00E264B4"/>
    <w:rsid w:val="00EE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C3FAE"/>
  <w15:docId w15:val="{00FC0EC4-4277-EB4B-BE2A-62A90852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45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7C4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ZRr2vYAmN/UoPiZzO0mKIHMzYQ==">CgMxLjA4AGotChRzdWdnZXN0Lmp6eGhjanRvY2F6bBIVTkFUQUxJQSBMSUJBTklPIFpJREFOai0KFHN1Z2dlc3QueHc1NDc0Y29qMDI0EhVOQVRBTElBIExJQkFOSU8gWklEQU5qLQoUc3VnZ2VzdC5uaW04MjJrNTVkdWoSFU5BVEFMSUEgTElCQU5JTyBaSURBTmosChNzdWdnZXN0Ljc2M2JvaGp5aTlxEhVOQVRBTElBIExJQkFOSU8gWklEQU5qLQoUc3VnZ2VzdC5raXlrcTRnYTZlOTYSFU5BVEFMSUEgTElCQU5JTyBaSURBTnIhMXJCMkxxbEozRGZrTnA5QWdiclFoMWVGb044TjBabF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Yang</dc:creator>
  <cp:lastModifiedBy>Natasha J Olby</cp:lastModifiedBy>
  <cp:revision>4</cp:revision>
  <dcterms:created xsi:type="dcterms:W3CDTF">2024-03-30T15:01:00Z</dcterms:created>
  <dcterms:modified xsi:type="dcterms:W3CDTF">2024-05-07T18:01:00Z</dcterms:modified>
</cp:coreProperties>
</file>