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1F6CF" w14:textId="77777777" w:rsidR="0068341E" w:rsidRDefault="0068341E" w:rsidP="0068341E">
      <w:pPr>
        <w:ind w:firstLine="0"/>
        <w:rPr>
          <w:b/>
          <w:sz w:val="26"/>
          <w:szCs w:val="26"/>
        </w:rPr>
      </w:pPr>
      <w:r>
        <w:rPr>
          <w:b/>
          <w:sz w:val="26"/>
          <w:szCs w:val="26"/>
        </w:rPr>
        <w:t>Supplementary materials</w:t>
      </w:r>
    </w:p>
    <w:p w14:paraId="0FD64C8D" w14:textId="77777777" w:rsidR="0068341E" w:rsidRDefault="0068341E" w:rsidP="0068341E">
      <w:pPr>
        <w:ind w:firstLine="0"/>
        <w:rPr>
          <w:sz w:val="26"/>
          <w:szCs w:val="26"/>
        </w:rPr>
      </w:pPr>
      <w:bookmarkStart w:id="0" w:name="_heading=h.rbrb5zydq30y" w:colFirst="0" w:colLast="0"/>
      <w:bookmarkEnd w:id="0"/>
    </w:p>
    <w:p w14:paraId="355D12AE" w14:textId="696B5867" w:rsidR="0068341E" w:rsidRDefault="0068341E" w:rsidP="0068341E">
      <w:pPr>
        <w:ind w:firstLine="0"/>
        <w:rPr>
          <w:sz w:val="20"/>
          <w:szCs w:val="20"/>
        </w:rPr>
      </w:pPr>
      <w:r>
        <w:rPr>
          <w:b/>
          <w:sz w:val="20"/>
          <w:szCs w:val="20"/>
        </w:rPr>
        <w:t xml:space="preserve">Table S2: </w:t>
      </w:r>
      <w:r>
        <w:rPr>
          <w:sz w:val="20"/>
          <w:szCs w:val="20"/>
        </w:rPr>
        <w:t xml:space="preserve">The number of base substitutions per site from averaging over all sequence pairs </w:t>
      </w:r>
      <w:r>
        <w:rPr>
          <w:sz w:val="20"/>
          <w:szCs w:val="20"/>
        </w:rPr>
        <w:t>among</w:t>
      </w:r>
      <w:r>
        <w:rPr>
          <w:sz w:val="20"/>
          <w:szCs w:val="20"/>
        </w:rPr>
        <w:t xml:space="preserve"> clusters detected by Geneland are shown.</w:t>
      </w:r>
    </w:p>
    <w:p w14:paraId="4EA26FB5" w14:textId="77777777" w:rsidR="0068341E" w:rsidRDefault="0068341E" w:rsidP="0068341E">
      <w:pPr>
        <w:ind w:firstLine="0"/>
        <w:jc w:val="center"/>
        <w:rPr>
          <w:sz w:val="26"/>
          <w:szCs w:val="26"/>
        </w:rPr>
      </w:pPr>
      <w:bookmarkStart w:id="1" w:name="_heading=h.ad9vjxqrba9r" w:colFirst="0" w:colLast="0"/>
      <w:bookmarkEnd w:id="1"/>
    </w:p>
    <w:sdt>
      <w:sdtPr>
        <w:tag w:val="goog_rdk_20"/>
        <w:id w:val="800110803"/>
        <w:lock w:val="contentLocked"/>
      </w:sdtPr>
      <w:sdtContent>
        <w:tbl>
          <w:tblPr>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1665"/>
            <w:gridCol w:w="1500"/>
            <w:gridCol w:w="1545"/>
            <w:gridCol w:w="1380"/>
          </w:tblGrid>
          <w:tr w:rsidR="0068341E" w14:paraId="723AA960" w14:textId="77777777" w:rsidTr="001A5189">
            <w:tc>
              <w:tcPr>
                <w:tcW w:w="1485" w:type="dxa"/>
                <w:shd w:val="clear" w:color="auto" w:fill="auto"/>
                <w:tcMar>
                  <w:top w:w="43" w:type="dxa"/>
                  <w:left w:w="43" w:type="dxa"/>
                  <w:bottom w:w="43" w:type="dxa"/>
                  <w:right w:w="43" w:type="dxa"/>
                </w:tcMar>
                <w:vAlign w:val="center"/>
              </w:tcPr>
              <w:p w14:paraId="48A44C11" w14:textId="77777777" w:rsidR="0068341E" w:rsidRDefault="0068341E" w:rsidP="001A5189">
                <w:pPr>
                  <w:widowControl w:val="0"/>
                  <w:spacing w:line="240" w:lineRule="auto"/>
                  <w:ind w:firstLine="0"/>
                  <w:jc w:val="center"/>
                  <w:rPr>
                    <w:sz w:val="20"/>
                    <w:szCs w:val="20"/>
                  </w:rPr>
                </w:pPr>
              </w:p>
            </w:tc>
            <w:tc>
              <w:tcPr>
                <w:tcW w:w="1665" w:type="dxa"/>
                <w:tcMar>
                  <w:top w:w="43" w:type="dxa"/>
                  <w:left w:w="43" w:type="dxa"/>
                  <w:bottom w:w="43" w:type="dxa"/>
                  <w:right w:w="43" w:type="dxa"/>
                </w:tcMar>
                <w:vAlign w:val="center"/>
              </w:tcPr>
              <w:p w14:paraId="620715CB" w14:textId="77777777" w:rsidR="0068341E" w:rsidRDefault="0068341E" w:rsidP="001A5189">
                <w:pPr>
                  <w:widowControl w:val="0"/>
                  <w:spacing w:line="240" w:lineRule="auto"/>
                  <w:ind w:firstLine="0"/>
                  <w:jc w:val="center"/>
                  <w:rPr>
                    <w:sz w:val="20"/>
                    <w:szCs w:val="20"/>
                  </w:rPr>
                </w:pPr>
                <w:r>
                  <w:rPr>
                    <w:sz w:val="20"/>
                    <w:szCs w:val="20"/>
                  </w:rPr>
                  <w:t>Congo</w:t>
                </w:r>
              </w:p>
            </w:tc>
            <w:tc>
              <w:tcPr>
                <w:tcW w:w="1500" w:type="dxa"/>
                <w:tcMar>
                  <w:top w:w="43" w:type="dxa"/>
                  <w:left w:w="43" w:type="dxa"/>
                  <w:bottom w:w="43" w:type="dxa"/>
                  <w:right w:w="43" w:type="dxa"/>
                </w:tcMar>
                <w:vAlign w:val="center"/>
              </w:tcPr>
              <w:p w14:paraId="44DC02FC" w14:textId="77777777" w:rsidR="0068341E" w:rsidRDefault="0068341E" w:rsidP="001A5189">
                <w:pPr>
                  <w:widowControl w:val="0"/>
                  <w:spacing w:line="240" w:lineRule="auto"/>
                  <w:ind w:firstLine="0"/>
                  <w:jc w:val="center"/>
                  <w:rPr>
                    <w:sz w:val="20"/>
                    <w:szCs w:val="20"/>
                  </w:rPr>
                </w:pPr>
                <w:r>
                  <w:rPr>
                    <w:sz w:val="20"/>
                    <w:szCs w:val="20"/>
                  </w:rPr>
                  <w:t>Western central  Africa+Gabon</w:t>
                </w:r>
              </w:p>
            </w:tc>
            <w:tc>
              <w:tcPr>
                <w:tcW w:w="1545" w:type="dxa"/>
                <w:tcMar>
                  <w:top w:w="43" w:type="dxa"/>
                  <w:left w:w="43" w:type="dxa"/>
                  <w:bottom w:w="43" w:type="dxa"/>
                  <w:right w:w="43" w:type="dxa"/>
                </w:tcMar>
                <w:vAlign w:val="center"/>
              </w:tcPr>
              <w:p w14:paraId="476B4926" w14:textId="77777777" w:rsidR="0068341E" w:rsidRDefault="0068341E" w:rsidP="001A5189">
                <w:pPr>
                  <w:widowControl w:val="0"/>
                  <w:spacing w:line="240" w:lineRule="auto"/>
                  <w:ind w:firstLine="0"/>
                  <w:jc w:val="center"/>
                  <w:rPr>
                    <w:sz w:val="20"/>
                    <w:szCs w:val="20"/>
                  </w:rPr>
                </w:pPr>
                <w:r>
                  <w:rPr>
                    <w:sz w:val="20"/>
                    <w:szCs w:val="20"/>
                  </w:rPr>
                  <w:t>Central Africa</w:t>
                </w:r>
              </w:p>
            </w:tc>
            <w:tc>
              <w:tcPr>
                <w:tcW w:w="1380" w:type="dxa"/>
                <w:tcMar>
                  <w:top w:w="43" w:type="dxa"/>
                  <w:left w:w="43" w:type="dxa"/>
                  <w:bottom w:w="43" w:type="dxa"/>
                  <w:right w:w="43" w:type="dxa"/>
                </w:tcMar>
                <w:vAlign w:val="center"/>
              </w:tcPr>
              <w:p w14:paraId="79E21B35" w14:textId="77777777" w:rsidR="0068341E" w:rsidRDefault="0068341E" w:rsidP="001A5189">
                <w:pPr>
                  <w:widowControl w:val="0"/>
                  <w:spacing w:line="240" w:lineRule="auto"/>
                  <w:ind w:firstLine="0"/>
                  <w:jc w:val="center"/>
                  <w:rPr>
                    <w:sz w:val="20"/>
                    <w:szCs w:val="20"/>
                  </w:rPr>
                </w:pPr>
                <w:r>
                  <w:rPr>
                    <w:sz w:val="20"/>
                    <w:szCs w:val="20"/>
                  </w:rPr>
                  <w:t>Western Africa+Ghana+Dahomey Gap</w:t>
                </w:r>
              </w:p>
            </w:tc>
          </w:tr>
          <w:tr w:rsidR="0068341E" w14:paraId="02C7CE61" w14:textId="77777777" w:rsidTr="001A5189">
            <w:tc>
              <w:tcPr>
                <w:tcW w:w="1485" w:type="dxa"/>
                <w:tcMar>
                  <w:top w:w="43" w:type="dxa"/>
                  <w:left w:w="43" w:type="dxa"/>
                  <w:bottom w:w="43" w:type="dxa"/>
                  <w:right w:w="43" w:type="dxa"/>
                </w:tcMar>
                <w:vAlign w:val="center"/>
              </w:tcPr>
              <w:p w14:paraId="4F80C215" w14:textId="77777777" w:rsidR="0068341E" w:rsidRDefault="0068341E" w:rsidP="001A5189">
                <w:pPr>
                  <w:widowControl w:val="0"/>
                  <w:spacing w:line="240" w:lineRule="auto"/>
                  <w:ind w:firstLine="0"/>
                  <w:jc w:val="center"/>
                  <w:rPr>
                    <w:sz w:val="20"/>
                    <w:szCs w:val="20"/>
                  </w:rPr>
                </w:pPr>
                <w:r>
                  <w:rPr>
                    <w:sz w:val="20"/>
                    <w:szCs w:val="20"/>
                  </w:rPr>
                  <w:t>Congo</w:t>
                </w:r>
              </w:p>
            </w:tc>
            <w:tc>
              <w:tcPr>
                <w:tcW w:w="1665" w:type="dxa"/>
                <w:shd w:val="clear" w:color="auto" w:fill="auto"/>
                <w:tcMar>
                  <w:top w:w="43" w:type="dxa"/>
                  <w:left w:w="43" w:type="dxa"/>
                  <w:bottom w:w="43" w:type="dxa"/>
                  <w:right w:w="43" w:type="dxa"/>
                </w:tcMar>
                <w:vAlign w:val="center"/>
              </w:tcPr>
              <w:p w14:paraId="19A2835C" w14:textId="77777777" w:rsidR="0068341E" w:rsidRDefault="0068341E" w:rsidP="001A5189">
                <w:pPr>
                  <w:widowControl w:val="0"/>
                  <w:spacing w:line="240" w:lineRule="auto"/>
                  <w:ind w:firstLine="0"/>
                  <w:jc w:val="center"/>
                  <w:rPr>
                    <w:sz w:val="20"/>
                    <w:szCs w:val="20"/>
                  </w:rPr>
                </w:pPr>
              </w:p>
            </w:tc>
            <w:tc>
              <w:tcPr>
                <w:tcW w:w="1500" w:type="dxa"/>
                <w:shd w:val="clear" w:color="auto" w:fill="auto"/>
                <w:tcMar>
                  <w:top w:w="43" w:type="dxa"/>
                  <w:left w:w="43" w:type="dxa"/>
                  <w:bottom w:w="43" w:type="dxa"/>
                  <w:right w:w="43" w:type="dxa"/>
                </w:tcMar>
                <w:vAlign w:val="center"/>
              </w:tcPr>
              <w:p w14:paraId="0A963133" w14:textId="77777777" w:rsidR="0068341E" w:rsidRDefault="0068341E" w:rsidP="001A5189">
                <w:pPr>
                  <w:widowControl w:val="0"/>
                  <w:spacing w:line="240" w:lineRule="auto"/>
                  <w:ind w:firstLine="0"/>
                  <w:jc w:val="center"/>
                  <w:rPr>
                    <w:sz w:val="20"/>
                    <w:szCs w:val="20"/>
                  </w:rPr>
                </w:pPr>
              </w:p>
            </w:tc>
            <w:tc>
              <w:tcPr>
                <w:tcW w:w="1545" w:type="dxa"/>
                <w:shd w:val="clear" w:color="auto" w:fill="auto"/>
                <w:tcMar>
                  <w:top w:w="43" w:type="dxa"/>
                  <w:left w:w="43" w:type="dxa"/>
                  <w:bottom w:w="43" w:type="dxa"/>
                  <w:right w:w="43" w:type="dxa"/>
                </w:tcMar>
                <w:vAlign w:val="center"/>
              </w:tcPr>
              <w:p w14:paraId="3EEA1DA9" w14:textId="77777777" w:rsidR="0068341E" w:rsidRDefault="0068341E" w:rsidP="001A5189">
                <w:pPr>
                  <w:widowControl w:val="0"/>
                  <w:spacing w:line="240" w:lineRule="auto"/>
                  <w:ind w:firstLine="0"/>
                  <w:jc w:val="center"/>
                  <w:rPr>
                    <w:sz w:val="20"/>
                    <w:szCs w:val="20"/>
                  </w:rPr>
                </w:pPr>
              </w:p>
            </w:tc>
            <w:tc>
              <w:tcPr>
                <w:tcW w:w="1380" w:type="dxa"/>
                <w:shd w:val="clear" w:color="auto" w:fill="auto"/>
                <w:tcMar>
                  <w:top w:w="43" w:type="dxa"/>
                  <w:left w:w="43" w:type="dxa"/>
                  <w:bottom w:w="43" w:type="dxa"/>
                  <w:right w:w="43" w:type="dxa"/>
                </w:tcMar>
                <w:vAlign w:val="center"/>
              </w:tcPr>
              <w:p w14:paraId="3680B5B6" w14:textId="77777777" w:rsidR="0068341E" w:rsidRDefault="0068341E" w:rsidP="001A5189">
                <w:pPr>
                  <w:widowControl w:val="0"/>
                  <w:spacing w:line="240" w:lineRule="auto"/>
                  <w:ind w:firstLine="0"/>
                  <w:jc w:val="center"/>
                  <w:rPr>
                    <w:sz w:val="20"/>
                    <w:szCs w:val="20"/>
                  </w:rPr>
                </w:pPr>
              </w:p>
            </w:tc>
          </w:tr>
          <w:tr w:rsidR="0068341E" w14:paraId="2BD21831" w14:textId="77777777" w:rsidTr="001A5189">
            <w:tc>
              <w:tcPr>
                <w:tcW w:w="1485" w:type="dxa"/>
                <w:tcMar>
                  <w:top w:w="43" w:type="dxa"/>
                  <w:left w:w="43" w:type="dxa"/>
                  <w:bottom w:w="43" w:type="dxa"/>
                  <w:right w:w="43" w:type="dxa"/>
                </w:tcMar>
                <w:vAlign w:val="center"/>
              </w:tcPr>
              <w:p w14:paraId="464508C0" w14:textId="77777777" w:rsidR="0068341E" w:rsidRDefault="0068341E" w:rsidP="001A5189">
                <w:pPr>
                  <w:widowControl w:val="0"/>
                  <w:spacing w:line="240" w:lineRule="auto"/>
                  <w:ind w:firstLine="0"/>
                  <w:jc w:val="center"/>
                  <w:rPr>
                    <w:sz w:val="20"/>
                    <w:szCs w:val="20"/>
                  </w:rPr>
                </w:pPr>
                <w:r>
                  <w:rPr>
                    <w:sz w:val="20"/>
                    <w:szCs w:val="20"/>
                  </w:rPr>
                  <w:t>Western central  Africa+Gabon</w:t>
                </w:r>
              </w:p>
            </w:tc>
            <w:tc>
              <w:tcPr>
                <w:tcW w:w="1665" w:type="dxa"/>
                <w:tcMar>
                  <w:top w:w="43" w:type="dxa"/>
                  <w:left w:w="43" w:type="dxa"/>
                  <w:bottom w:w="43" w:type="dxa"/>
                  <w:right w:w="43" w:type="dxa"/>
                </w:tcMar>
                <w:vAlign w:val="center"/>
              </w:tcPr>
              <w:p w14:paraId="616D795A" w14:textId="77777777" w:rsidR="0068341E" w:rsidRDefault="0068341E" w:rsidP="001A5189">
                <w:pPr>
                  <w:widowControl w:val="0"/>
                  <w:spacing w:line="240" w:lineRule="auto"/>
                  <w:ind w:firstLine="0"/>
                  <w:jc w:val="center"/>
                  <w:rPr>
                    <w:sz w:val="20"/>
                    <w:szCs w:val="20"/>
                  </w:rPr>
                </w:pPr>
                <w:r>
                  <w:rPr>
                    <w:sz w:val="20"/>
                    <w:szCs w:val="20"/>
                  </w:rPr>
                  <w:t>0.0265</w:t>
                </w:r>
              </w:p>
            </w:tc>
            <w:tc>
              <w:tcPr>
                <w:tcW w:w="1500" w:type="dxa"/>
                <w:shd w:val="clear" w:color="auto" w:fill="auto"/>
                <w:tcMar>
                  <w:top w:w="43" w:type="dxa"/>
                  <w:left w:w="43" w:type="dxa"/>
                  <w:bottom w:w="43" w:type="dxa"/>
                  <w:right w:w="43" w:type="dxa"/>
                </w:tcMar>
                <w:vAlign w:val="center"/>
              </w:tcPr>
              <w:p w14:paraId="3FD56D1A" w14:textId="77777777" w:rsidR="0068341E" w:rsidRDefault="0068341E" w:rsidP="001A5189">
                <w:pPr>
                  <w:widowControl w:val="0"/>
                  <w:spacing w:line="240" w:lineRule="auto"/>
                  <w:ind w:firstLine="0"/>
                  <w:jc w:val="center"/>
                  <w:rPr>
                    <w:sz w:val="20"/>
                    <w:szCs w:val="20"/>
                  </w:rPr>
                </w:pPr>
              </w:p>
            </w:tc>
            <w:tc>
              <w:tcPr>
                <w:tcW w:w="1545" w:type="dxa"/>
                <w:shd w:val="clear" w:color="auto" w:fill="auto"/>
                <w:tcMar>
                  <w:top w:w="43" w:type="dxa"/>
                  <w:left w:w="43" w:type="dxa"/>
                  <w:bottom w:w="43" w:type="dxa"/>
                  <w:right w:w="43" w:type="dxa"/>
                </w:tcMar>
                <w:vAlign w:val="center"/>
              </w:tcPr>
              <w:p w14:paraId="79C75E80" w14:textId="77777777" w:rsidR="0068341E" w:rsidRDefault="0068341E" w:rsidP="001A5189">
                <w:pPr>
                  <w:widowControl w:val="0"/>
                  <w:spacing w:line="240" w:lineRule="auto"/>
                  <w:ind w:firstLine="0"/>
                  <w:jc w:val="center"/>
                  <w:rPr>
                    <w:sz w:val="20"/>
                    <w:szCs w:val="20"/>
                  </w:rPr>
                </w:pPr>
              </w:p>
            </w:tc>
            <w:tc>
              <w:tcPr>
                <w:tcW w:w="1380" w:type="dxa"/>
                <w:shd w:val="clear" w:color="auto" w:fill="auto"/>
                <w:tcMar>
                  <w:top w:w="43" w:type="dxa"/>
                  <w:left w:w="43" w:type="dxa"/>
                  <w:bottom w:w="43" w:type="dxa"/>
                  <w:right w:w="43" w:type="dxa"/>
                </w:tcMar>
                <w:vAlign w:val="center"/>
              </w:tcPr>
              <w:p w14:paraId="70814F74" w14:textId="77777777" w:rsidR="0068341E" w:rsidRDefault="0068341E" w:rsidP="001A5189">
                <w:pPr>
                  <w:widowControl w:val="0"/>
                  <w:spacing w:line="240" w:lineRule="auto"/>
                  <w:ind w:firstLine="0"/>
                  <w:jc w:val="center"/>
                  <w:rPr>
                    <w:sz w:val="20"/>
                    <w:szCs w:val="20"/>
                  </w:rPr>
                </w:pPr>
              </w:p>
            </w:tc>
          </w:tr>
          <w:tr w:rsidR="0068341E" w14:paraId="68E7265B" w14:textId="77777777" w:rsidTr="001A5189">
            <w:tc>
              <w:tcPr>
                <w:tcW w:w="1485" w:type="dxa"/>
                <w:tcMar>
                  <w:top w:w="43" w:type="dxa"/>
                  <w:left w:w="43" w:type="dxa"/>
                  <w:bottom w:w="43" w:type="dxa"/>
                  <w:right w:w="43" w:type="dxa"/>
                </w:tcMar>
                <w:vAlign w:val="center"/>
              </w:tcPr>
              <w:p w14:paraId="35F6DDCD" w14:textId="77777777" w:rsidR="0068341E" w:rsidRDefault="0068341E" w:rsidP="001A5189">
                <w:pPr>
                  <w:widowControl w:val="0"/>
                  <w:spacing w:line="240" w:lineRule="auto"/>
                  <w:ind w:firstLine="0"/>
                  <w:jc w:val="center"/>
                  <w:rPr>
                    <w:sz w:val="20"/>
                    <w:szCs w:val="20"/>
                  </w:rPr>
                </w:pPr>
                <w:r>
                  <w:rPr>
                    <w:sz w:val="20"/>
                    <w:szCs w:val="20"/>
                  </w:rPr>
                  <w:t>Central Africa</w:t>
                </w:r>
              </w:p>
            </w:tc>
            <w:tc>
              <w:tcPr>
                <w:tcW w:w="1665" w:type="dxa"/>
                <w:tcMar>
                  <w:top w:w="43" w:type="dxa"/>
                  <w:left w:w="43" w:type="dxa"/>
                  <w:bottom w:w="43" w:type="dxa"/>
                  <w:right w:w="43" w:type="dxa"/>
                </w:tcMar>
                <w:vAlign w:val="center"/>
              </w:tcPr>
              <w:p w14:paraId="5AA7DEAF" w14:textId="77777777" w:rsidR="0068341E" w:rsidRDefault="0068341E" w:rsidP="001A5189">
                <w:pPr>
                  <w:widowControl w:val="0"/>
                  <w:spacing w:line="240" w:lineRule="auto"/>
                  <w:ind w:firstLine="0"/>
                  <w:jc w:val="center"/>
                  <w:rPr>
                    <w:sz w:val="20"/>
                    <w:szCs w:val="20"/>
                  </w:rPr>
                </w:pPr>
                <w:r>
                  <w:rPr>
                    <w:sz w:val="20"/>
                    <w:szCs w:val="20"/>
                  </w:rPr>
                  <w:t>0.0189</w:t>
                </w:r>
              </w:p>
            </w:tc>
            <w:tc>
              <w:tcPr>
                <w:tcW w:w="1500" w:type="dxa"/>
                <w:tcMar>
                  <w:top w:w="43" w:type="dxa"/>
                  <w:left w:w="43" w:type="dxa"/>
                  <w:bottom w:w="43" w:type="dxa"/>
                  <w:right w:w="43" w:type="dxa"/>
                </w:tcMar>
                <w:vAlign w:val="center"/>
              </w:tcPr>
              <w:p w14:paraId="7516B7E9" w14:textId="77777777" w:rsidR="0068341E" w:rsidRDefault="0068341E" w:rsidP="001A5189">
                <w:pPr>
                  <w:widowControl w:val="0"/>
                  <w:spacing w:line="240" w:lineRule="auto"/>
                  <w:ind w:firstLine="0"/>
                  <w:jc w:val="center"/>
                  <w:rPr>
                    <w:sz w:val="20"/>
                    <w:szCs w:val="20"/>
                  </w:rPr>
                </w:pPr>
                <w:r>
                  <w:rPr>
                    <w:sz w:val="20"/>
                    <w:szCs w:val="20"/>
                  </w:rPr>
                  <w:t>0.0280</w:t>
                </w:r>
              </w:p>
            </w:tc>
            <w:tc>
              <w:tcPr>
                <w:tcW w:w="1545" w:type="dxa"/>
                <w:shd w:val="clear" w:color="auto" w:fill="auto"/>
                <w:tcMar>
                  <w:top w:w="43" w:type="dxa"/>
                  <w:left w:w="43" w:type="dxa"/>
                  <w:bottom w:w="43" w:type="dxa"/>
                  <w:right w:w="43" w:type="dxa"/>
                </w:tcMar>
                <w:vAlign w:val="center"/>
              </w:tcPr>
              <w:p w14:paraId="039A6BC5" w14:textId="77777777" w:rsidR="0068341E" w:rsidRDefault="0068341E" w:rsidP="001A5189">
                <w:pPr>
                  <w:widowControl w:val="0"/>
                  <w:spacing w:line="240" w:lineRule="auto"/>
                  <w:ind w:firstLine="0"/>
                  <w:jc w:val="center"/>
                  <w:rPr>
                    <w:sz w:val="20"/>
                    <w:szCs w:val="20"/>
                  </w:rPr>
                </w:pPr>
              </w:p>
            </w:tc>
            <w:tc>
              <w:tcPr>
                <w:tcW w:w="1380" w:type="dxa"/>
                <w:shd w:val="clear" w:color="auto" w:fill="auto"/>
                <w:tcMar>
                  <w:top w:w="43" w:type="dxa"/>
                  <w:left w:w="43" w:type="dxa"/>
                  <w:bottom w:w="43" w:type="dxa"/>
                  <w:right w:w="43" w:type="dxa"/>
                </w:tcMar>
                <w:vAlign w:val="center"/>
              </w:tcPr>
              <w:p w14:paraId="56251D70" w14:textId="77777777" w:rsidR="0068341E" w:rsidRDefault="0068341E" w:rsidP="001A5189">
                <w:pPr>
                  <w:widowControl w:val="0"/>
                  <w:spacing w:line="240" w:lineRule="auto"/>
                  <w:ind w:firstLine="0"/>
                  <w:jc w:val="center"/>
                  <w:rPr>
                    <w:sz w:val="20"/>
                    <w:szCs w:val="20"/>
                  </w:rPr>
                </w:pPr>
              </w:p>
            </w:tc>
          </w:tr>
          <w:tr w:rsidR="0068341E" w14:paraId="424F2DC6" w14:textId="77777777" w:rsidTr="001A5189">
            <w:tc>
              <w:tcPr>
                <w:tcW w:w="1485" w:type="dxa"/>
                <w:tcMar>
                  <w:top w:w="43" w:type="dxa"/>
                  <w:left w:w="43" w:type="dxa"/>
                  <w:bottom w:w="43" w:type="dxa"/>
                  <w:right w:w="43" w:type="dxa"/>
                </w:tcMar>
                <w:vAlign w:val="center"/>
              </w:tcPr>
              <w:p w14:paraId="06B754A4" w14:textId="77777777" w:rsidR="0068341E" w:rsidRDefault="0068341E" w:rsidP="001A5189">
                <w:pPr>
                  <w:widowControl w:val="0"/>
                  <w:spacing w:line="240" w:lineRule="auto"/>
                  <w:ind w:firstLine="0"/>
                  <w:jc w:val="center"/>
                  <w:rPr>
                    <w:sz w:val="20"/>
                    <w:szCs w:val="20"/>
                  </w:rPr>
                </w:pPr>
                <w:r>
                  <w:rPr>
                    <w:sz w:val="20"/>
                    <w:szCs w:val="20"/>
                  </w:rPr>
                  <w:t>Western Africa+Ghana+Dahomey Gap</w:t>
                </w:r>
              </w:p>
            </w:tc>
            <w:tc>
              <w:tcPr>
                <w:tcW w:w="1665" w:type="dxa"/>
                <w:tcMar>
                  <w:top w:w="43" w:type="dxa"/>
                  <w:left w:w="43" w:type="dxa"/>
                  <w:bottom w:w="43" w:type="dxa"/>
                  <w:right w:w="43" w:type="dxa"/>
                </w:tcMar>
                <w:vAlign w:val="center"/>
              </w:tcPr>
              <w:p w14:paraId="4236DA6A" w14:textId="77777777" w:rsidR="0068341E" w:rsidRDefault="0068341E" w:rsidP="001A5189">
                <w:pPr>
                  <w:widowControl w:val="0"/>
                  <w:spacing w:line="240" w:lineRule="auto"/>
                  <w:ind w:firstLine="0"/>
                  <w:jc w:val="center"/>
                  <w:rPr>
                    <w:sz w:val="20"/>
                    <w:szCs w:val="20"/>
                  </w:rPr>
                </w:pPr>
                <w:r>
                  <w:rPr>
                    <w:sz w:val="20"/>
                    <w:szCs w:val="20"/>
                  </w:rPr>
                  <w:t>0.0333</w:t>
                </w:r>
              </w:p>
            </w:tc>
            <w:tc>
              <w:tcPr>
                <w:tcW w:w="1500" w:type="dxa"/>
                <w:tcMar>
                  <w:top w:w="43" w:type="dxa"/>
                  <w:left w:w="43" w:type="dxa"/>
                  <w:bottom w:w="43" w:type="dxa"/>
                  <w:right w:w="43" w:type="dxa"/>
                </w:tcMar>
                <w:vAlign w:val="center"/>
              </w:tcPr>
              <w:p w14:paraId="4D65EF3F" w14:textId="77777777" w:rsidR="0068341E" w:rsidRDefault="0068341E" w:rsidP="001A5189">
                <w:pPr>
                  <w:widowControl w:val="0"/>
                  <w:spacing w:line="240" w:lineRule="auto"/>
                  <w:ind w:firstLine="0"/>
                  <w:jc w:val="center"/>
                  <w:rPr>
                    <w:sz w:val="20"/>
                    <w:szCs w:val="20"/>
                  </w:rPr>
                </w:pPr>
                <w:r>
                  <w:rPr>
                    <w:sz w:val="20"/>
                    <w:szCs w:val="20"/>
                  </w:rPr>
                  <w:t>0.0269</w:t>
                </w:r>
              </w:p>
            </w:tc>
            <w:tc>
              <w:tcPr>
                <w:tcW w:w="1545" w:type="dxa"/>
                <w:tcMar>
                  <w:top w:w="43" w:type="dxa"/>
                  <w:left w:w="43" w:type="dxa"/>
                  <w:bottom w:w="43" w:type="dxa"/>
                  <w:right w:w="43" w:type="dxa"/>
                </w:tcMar>
                <w:vAlign w:val="center"/>
              </w:tcPr>
              <w:p w14:paraId="5A981C73" w14:textId="77777777" w:rsidR="0068341E" w:rsidRDefault="0068341E" w:rsidP="001A5189">
                <w:pPr>
                  <w:widowControl w:val="0"/>
                  <w:spacing w:line="240" w:lineRule="auto"/>
                  <w:ind w:firstLine="0"/>
                  <w:jc w:val="center"/>
                  <w:rPr>
                    <w:sz w:val="20"/>
                    <w:szCs w:val="20"/>
                  </w:rPr>
                </w:pPr>
                <w:r>
                  <w:rPr>
                    <w:sz w:val="20"/>
                    <w:szCs w:val="20"/>
                  </w:rPr>
                  <w:t>0.0307</w:t>
                </w:r>
              </w:p>
            </w:tc>
            <w:tc>
              <w:tcPr>
                <w:tcW w:w="1380" w:type="dxa"/>
                <w:shd w:val="clear" w:color="auto" w:fill="auto"/>
                <w:tcMar>
                  <w:top w:w="43" w:type="dxa"/>
                  <w:left w:w="43" w:type="dxa"/>
                  <w:bottom w:w="43" w:type="dxa"/>
                  <w:right w:w="43" w:type="dxa"/>
                </w:tcMar>
                <w:vAlign w:val="center"/>
              </w:tcPr>
              <w:p w14:paraId="18885C72" w14:textId="77777777" w:rsidR="0068341E" w:rsidRDefault="0068341E" w:rsidP="001A5189">
                <w:pPr>
                  <w:widowControl w:val="0"/>
                  <w:spacing w:line="240" w:lineRule="auto"/>
                  <w:ind w:firstLine="0"/>
                  <w:jc w:val="center"/>
                  <w:rPr>
                    <w:sz w:val="20"/>
                    <w:szCs w:val="20"/>
                  </w:rPr>
                </w:pPr>
              </w:p>
            </w:tc>
          </w:tr>
        </w:tbl>
      </w:sdtContent>
    </w:sdt>
    <w:p w14:paraId="729BCCC8" w14:textId="77777777" w:rsidR="0068341E" w:rsidRDefault="0068341E" w:rsidP="0068341E">
      <w:pPr>
        <w:ind w:firstLine="0"/>
        <w:jc w:val="center"/>
        <w:rPr>
          <w:sz w:val="26"/>
          <w:szCs w:val="26"/>
        </w:rPr>
      </w:pPr>
      <w:bookmarkStart w:id="2" w:name="_heading=h.6fmblu6votbi" w:colFirst="0" w:colLast="0"/>
      <w:bookmarkEnd w:id="2"/>
    </w:p>
    <w:p w14:paraId="79726A18" w14:textId="77777777" w:rsidR="0068341E" w:rsidRDefault="0068341E" w:rsidP="0068341E">
      <w:pPr>
        <w:ind w:firstLine="0"/>
        <w:rPr>
          <w:sz w:val="26"/>
          <w:szCs w:val="26"/>
        </w:rPr>
      </w:pPr>
    </w:p>
    <w:p w14:paraId="2B437F89" w14:textId="77777777" w:rsidR="0068341E" w:rsidRDefault="0068341E" w:rsidP="0068341E">
      <w:pPr>
        <w:spacing w:after="240"/>
        <w:ind w:firstLine="0"/>
        <w:rPr>
          <w:sz w:val="20"/>
          <w:szCs w:val="20"/>
        </w:rPr>
      </w:pPr>
      <w:r>
        <w:rPr>
          <w:noProof/>
          <w:sz w:val="20"/>
          <w:szCs w:val="20"/>
        </w:rPr>
        <w:drawing>
          <wp:inline distT="114300" distB="114300" distL="114300" distR="114300" wp14:anchorId="5D4857FB" wp14:editId="183C7186">
            <wp:extent cx="5760410" cy="2438400"/>
            <wp:effectExtent l="0" t="0" r="0" b="0"/>
            <wp:docPr id="1680796654" name="image6.png" descr="Obsah obrázku diagram, snímek obrazovky, text, kruh&#10;&#10;Popis byl vytvořen automaticky"/>
            <wp:cNvGraphicFramePr/>
            <a:graphic xmlns:a="http://schemas.openxmlformats.org/drawingml/2006/main">
              <a:graphicData uri="http://schemas.openxmlformats.org/drawingml/2006/picture">
                <pic:pic xmlns:pic="http://schemas.openxmlformats.org/drawingml/2006/picture">
                  <pic:nvPicPr>
                    <pic:cNvPr id="1680796654" name="image6.png" descr="Obsah obrázku diagram, snímek obrazovky, text, kruh&#10;&#10;Popis byl vytvořen automaticky"/>
                    <pic:cNvPicPr preferRelativeResize="0"/>
                  </pic:nvPicPr>
                  <pic:blipFill>
                    <a:blip r:embed="rId4"/>
                    <a:srcRect/>
                    <a:stretch>
                      <a:fillRect/>
                    </a:stretch>
                  </pic:blipFill>
                  <pic:spPr>
                    <a:xfrm>
                      <a:off x="0" y="0"/>
                      <a:ext cx="5760410" cy="2438400"/>
                    </a:xfrm>
                    <a:prstGeom prst="rect">
                      <a:avLst/>
                    </a:prstGeom>
                    <a:ln/>
                  </pic:spPr>
                </pic:pic>
              </a:graphicData>
            </a:graphic>
          </wp:inline>
        </w:drawing>
      </w:r>
    </w:p>
    <w:p w14:paraId="57807B17" w14:textId="562B4DEB" w:rsidR="0068341E" w:rsidRDefault="0068341E" w:rsidP="0068341E">
      <w:pPr>
        <w:ind w:firstLine="0"/>
        <w:rPr>
          <w:sz w:val="20"/>
          <w:szCs w:val="20"/>
        </w:rPr>
      </w:pPr>
      <w:r>
        <w:rPr>
          <w:b/>
          <w:sz w:val="20"/>
          <w:szCs w:val="20"/>
        </w:rPr>
        <w:t xml:space="preserve">Figure S1: </w:t>
      </w:r>
      <w:r>
        <w:rPr>
          <w:sz w:val="20"/>
          <w:szCs w:val="20"/>
        </w:rPr>
        <w:t>TCS haplotype network of the fibrinogen intron 7 (a) and coding region of titin gene (b) of the white-bellied pangolin (</w:t>
      </w:r>
      <w:r>
        <w:rPr>
          <w:i/>
          <w:sz w:val="20"/>
          <w:szCs w:val="20"/>
        </w:rPr>
        <w:t>Phataginus tricuspis</w:t>
      </w:r>
      <w:r>
        <w:rPr>
          <w:sz w:val="20"/>
          <w:szCs w:val="20"/>
        </w:rPr>
        <w:t>), including samples collected for this study (Republic of Congo) and georeferenced samples from GenBank (other regions). Haplotypes are represented by circles, which are proportional to haplotype frequency. Colour codes are used based on the phylogeographic lineages from Gaubert et al.</w:t>
      </w:r>
      <w:r>
        <w:rPr>
          <w:sz w:val="20"/>
          <w:szCs w:val="20"/>
        </w:rPr>
        <w:t xml:space="preserve"> </w:t>
      </w:r>
      <w:r>
        <w:rPr>
          <w:sz w:val="20"/>
          <w:szCs w:val="20"/>
          <w:vertAlign w:val="superscript"/>
        </w:rPr>
        <w:t>[31]</w:t>
      </w:r>
      <w:r>
        <w:rPr>
          <w:sz w:val="20"/>
          <w:szCs w:val="20"/>
        </w:rPr>
        <w:t>; samples from the RoC are in dark blue. Empty circles between haplotypes represent mutation steps.</w:t>
      </w:r>
    </w:p>
    <w:p w14:paraId="76FF16C4" w14:textId="77777777" w:rsidR="0068341E" w:rsidRDefault="0068341E" w:rsidP="0068341E">
      <w:pPr>
        <w:ind w:firstLine="0"/>
        <w:rPr>
          <w:sz w:val="20"/>
          <w:szCs w:val="20"/>
        </w:rPr>
      </w:pPr>
      <w:bookmarkStart w:id="3" w:name="_heading=h.31g23d7usodi" w:colFirst="0" w:colLast="0"/>
      <w:bookmarkEnd w:id="3"/>
    </w:p>
    <w:p w14:paraId="33194F3F" w14:textId="77777777" w:rsidR="0068341E" w:rsidRDefault="0068341E" w:rsidP="0068341E">
      <w:pPr>
        <w:ind w:firstLine="0"/>
        <w:rPr>
          <w:sz w:val="20"/>
          <w:szCs w:val="20"/>
        </w:rPr>
      </w:pPr>
      <w:bookmarkStart w:id="4" w:name="_heading=h.hwgoocs23vyo" w:colFirst="0" w:colLast="0"/>
      <w:bookmarkEnd w:id="4"/>
      <w:r>
        <w:rPr>
          <w:noProof/>
          <w:sz w:val="20"/>
          <w:szCs w:val="20"/>
        </w:rPr>
        <w:lastRenderedPageBreak/>
        <w:drawing>
          <wp:inline distT="114300" distB="114300" distL="114300" distR="114300" wp14:anchorId="0E0508F4" wp14:editId="04F3AC74">
            <wp:extent cx="5600700" cy="5205412"/>
            <wp:effectExtent l="0" t="0" r="0" b="0"/>
            <wp:docPr id="1680796649" name="image3.png" descr="Obsah obrázku text, snímek obrazovky, diagram&#10;&#10;Popis byl vytvořen automaticky"/>
            <wp:cNvGraphicFramePr/>
            <a:graphic xmlns:a="http://schemas.openxmlformats.org/drawingml/2006/main">
              <a:graphicData uri="http://schemas.openxmlformats.org/drawingml/2006/picture">
                <pic:pic xmlns:pic="http://schemas.openxmlformats.org/drawingml/2006/picture">
                  <pic:nvPicPr>
                    <pic:cNvPr id="1680796649" name="image3.png" descr="Obsah obrázku text, snímek obrazovky, diagram&#10;&#10;Popis byl vytvořen automaticky"/>
                    <pic:cNvPicPr preferRelativeResize="0"/>
                  </pic:nvPicPr>
                  <pic:blipFill>
                    <a:blip r:embed="rId5"/>
                    <a:srcRect/>
                    <a:stretch>
                      <a:fillRect/>
                    </a:stretch>
                  </pic:blipFill>
                  <pic:spPr>
                    <a:xfrm>
                      <a:off x="0" y="0"/>
                      <a:ext cx="5614630" cy="5218359"/>
                    </a:xfrm>
                    <a:prstGeom prst="rect">
                      <a:avLst/>
                    </a:prstGeom>
                    <a:ln/>
                  </pic:spPr>
                </pic:pic>
              </a:graphicData>
            </a:graphic>
          </wp:inline>
        </w:drawing>
      </w:r>
    </w:p>
    <w:p w14:paraId="6D01E90B" w14:textId="77777777" w:rsidR="0068341E" w:rsidRDefault="0068341E" w:rsidP="0068341E">
      <w:pPr>
        <w:ind w:firstLine="0"/>
        <w:rPr>
          <w:sz w:val="20"/>
          <w:szCs w:val="20"/>
        </w:rPr>
      </w:pPr>
      <w:bookmarkStart w:id="5" w:name="_heading=h.x9huc53e36tc" w:colFirst="0" w:colLast="0"/>
      <w:bookmarkEnd w:id="5"/>
    </w:p>
    <w:p w14:paraId="7D563DEF" w14:textId="00DB886F" w:rsidR="0068341E" w:rsidRDefault="0068341E" w:rsidP="0068341E">
      <w:pPr>
        <w:ind w:firstLine="0"/>
        <w:rPr>
          <w:b/>
          <w:sz w:val="16"/>
          <w:szCs w:val="16"/>
        </w:rPr>
      </w:pPr>
      <w:r>
        <w:rPr>
          <w:b/>
          <w:sz w:val="20"/>
          <w:szCs w:val="20"/>
        </w:rPr>
        <w:t xml:space="preserve">Figure S2: </w:t>
      </w:r>
      <w:r>
        <w:rPr>
          <w:sz w:val="20"/>
          <w:szCs w:val="20"/>
        </w:rPr>
        <w:t>The posterior probability isoclines for each cluster denoted by analysis in Geneland.</w:t>
      </w:r>
      <w:r>
        <w:rPr>
          <w:sz w:val="20"/>
          <w:szCs w:val="20"/>
        </w:rPr>
        <w:t xml:space="preserve"> a) Central African lineage, b) Western, Ghana and Dahomey Gap lineages, c) Congo lineage, d) Gabon and Western central lineages</w:t>
      </w:r>
    </w:p>
    <w:p w14:paraId="7092EC3D" w14:textId="77777777" w:rsidR="0068341E" w:rsidRDefault="0068341E" w:rsidP="0068341E">
      <w:pPr>
        <w:ind w:firstLine="0"/>
        <w:rPr>
          <w:b/>
          <w:sz w:val="20"/>
          <w:szCs w:val="20"/>
        </w:rPr>
      </w:pPr>
      <w:bookmarkStart w:id="6" w:name="_heading=h.llu89hpyti1f" w:colFirst="0" w:colLast="0"/>
      <w:bookmarkEnd w:id="6"/>
    </w:p>
    <w:p w14:paraId="1238E1CD" w14:textId="77777777" w:rsidR="0068341E" w:rsidRDefault="0068341E" w:rsidP="0068341E">
      <w:pPr>
        <w:ind w:firstLine="0"/>
        <w:rPr>
          <w:sz w:val="20"/>
          <w:szCs w:val="20"/>
        </w:rPr>
      </w:pPr>
      <w:bookmarkStart w:id="7" w:name="_heading=h.tcrzzbmxj1ch" w:colFirst="0" w:colLast="0"/>
      <w:bookmarkEnd w:id="7"/>
    </w:p>
    <w:p w14:paraId="2B3B20DC" w14:textId="77777777" w:rsidR="0068341E" w:rsidRDefault="0068341E" w:rsidP="0068341E">
      <w:pPr>
        <w:spacing w:after="240"/>
        <w:ind w:firstLine="0"/>
        <w:rPr>
          <w:sz w:val="26"/>
          <w:szCs w:val="26"/>
        </w:rPr>
      </w:pPr>
      <w:bookmarkStart w:id="8" w:name="_heading=h.r4977dfeapgl" w:colFirst="0" w:colLast="0"/>
      <w:bookmarkEnd w:id="8"/>
      <w:r>
        <w:rPr>
          <w:noProof/>
          <w:sz w:val="20"/>
          <w:szCs w:val="20"/>
        </w:rPr>
        <w:lastRenderedPageBreak/>
        <w:drawing>
          <wp:inline distT="114300" distB="114300" distL="114300" distR="114300" wp14:anchorId="7B521EEE" wp14:editId="4A4808CC">
            <wp:extent cx="4791393" cy="3175361"/>
            <wp:effectExtent l="0" t="0" r="0" b="0"/>
            <wp:docPr id="1680796650" name="image2.png" descr="Obsah obrázku text, diagram, řada/pruh, Plán&#10;&#10;Popis byl vytvořen automaticky"/>
            <wp:cNvGraphicFramePr/>
            <a:graphic xmlns:a="http://schemas.openxmlformats.org/drawingml/2006/main">
              <a:graphicData uri="http://schemas.openxmlformats.org/drawingml/2006/picture">
                <pic:pic xmlns:pic="http://schemas.openxmlformats.org/drawingml/2006/picture">
                  <pic:nvPicPr>
                    <pic:cNvPr id="1680796650" name="image2.png" descr="Obsah obrázku text, diagram, řada/pruh, Plán&#10;&#10;Popis byl vytvořen automaticky"/>
                    <pic:cNvPicPr preferRelativeResize="0"/>
                  </pic:nvPicPr>
                  <pic:blipFill>
                    <a:blip r:embed="rId6"/>
                    <a:srcRect/>
                    <a:stretch>
                      <a:fillRect/>
                    </a:stretch>
                  </pic:blipFill>
                  <pic:spPr>
                    <a:xfrm>
                      <a:off x="0" y="0"/>
                      <a:ext cx="4791393" cy="3175361"/>
                    </a:xfrm>
                    <a:prstGeom prst="rect">
                      <a:avLst/>
                    </a:prstGeom>
                    <a:ln/>
                  </pic:spPr>
                </pic:pic>
              </a:graphicData>
            </a:graphic>
          </wp:inline>
        </w:drawing>
      </w:r>
    </w:p>
    <w:p w14:paraId="166851EB" w14:textId="77777777" w:rsidR="0068341E" w:rsidRDefault="0068341E" w:rsidP="0068341E">
      <w:pPr>
        <w:ind w:firstLine="0"/>
        <w:rPr>
          <w:sz w:val="26"/>
          <w:szCs w:val="26"/>
        </w:rPr>
      </w:pPr>
      <w:bookmarkStart w:id="9" w:name="_heading=h.hwwfb2as9980" w:colFirst="0" w:colLast="0"/>
      <w:bookmarkEnd w:id="9"/>
    </w:p>
    <w:p w14:paraId="3B1B6E7A" w14:textId="6A8546A5" w:rsidR="0068341E" w:rsidRDefault="0068341E" w:rsidP="0068341E">
      <w:pPr>
        <w:ind w:firstLine="0"/>
        <w:rPr>
          <w:sz w:val="20"/>
          <w:szCs w:val="20"/>
        </w:rPr>
      </w:pPr>
      <w:r>
        <w:rPr>
          <w:b/>
          <w:sz w:val="20"/>
          <w:szCs w:val="20"/>
        </w:rPr>
        <w:t xml:space="preserve">Figure S3: </w:t>
      </w:r>
      <w:r>
        <w:rPr>
          <w:sz w:val="20"/>
          <w:szCs w:val="20"/>
        </w:rPr>
        <w:t xml:space="preserve">Mismatch distribution analysis graphs based on: control region in </w:t>
      </w:r>
      <w:r>
        <w:rPr>
          <w:i/>
          <w:sz w:val="20"/>
          <w:szCs w:val="20"/>
        </w:rPr>
        <w:t>Phataginus tricuspis</w:t>
      </w:r>
      <w:r>
        <w:rPr>
          <w:sz w:val="20"/>
          <w:szCs w:val="20"/>
        </w:rPr>
        <w:t xml:space="preserve"> (a), beta-fibrinogen gene (FBG) in </w:t>
      </w:r>
      <w:r>
        <w:rPr>
          <w:i/>
          <w:sz w:val="20"/>
          <w:szCs w:val="20"/>
        </w:rPr>
        <w:t xml:space="preserve">Phataginus tricuspis </w:t>
      </w:r>
      <w:r>
        <w:rPr>
          <w:sz w:val="20"/>
          <w:szCs w:val="20"/>
        </w:rPr>
        <w:t xml:space="preserve">(b), coding region of titin in </w:t>
      </w:r>
      <w:r>
        <w:rPr>
          <w:i/>
          <w:sz w:val="20"/>
          <w:szCs w:val="20"/>
        </w:rPr>
        <w:t xml:space="preserve">Phataginus tricuspis </w:t>
      </w:r>
      <w:r>
        <w:rPr>
          <w:sz w:val="20"/>
          <w:szCs w:val="20"/>
        </w:rPr>
        <w:t>(c)</w:t>
      </w:r>
      <w:r>
        <w:rPr>
          <w:i/>
          <w:sz w:val="20"/>
          <w:szCs w:val="20"/>
        </w:rPr>
        <w:t xml:space="preserve">, </w:t>
      </w:r>
      <w:r>
        <w:rPr>
          <w:sz w:val="20"/>
          <w:szCs w:val="20"/>
        </w:rPr>
        <w:t>control region in</w:t>
      </w:r>
      <w:r>
        <w:rPr>
          <w:i/>
          <w:sz w:val="20"/>
          <w:szCs w:val="20"/>
        </w:rPr>
        <w:t xml:space="preserve"> Smutsia gigantea</w:t>
      </w:r>
      <w:r>
        <w:rPr>
          <w:sz w:val="20"/>
          <w:szCs w:val="20"/>
        </w:rPr>
        <w:t xml:space="preserve"> (d) and beta-fibrinogen gene in </w:t>
      </w:r>
      <w:r>
        <w:rPr>
          <w:i/>
          <w:sz w:val="20"/>
          <w:szCs w:val="20"/>
        </w:rPr>
        <w:t>Smutsia gigantea,</w:t>
      </w:r>
      <w:r>
        <w:rPr>
          <w:sz w:val="20"/>
          <w:szCs w:val="20"/>
        </w:rPr>
        <w:t xml:space="preserve"> (e). The pink line represents expected allele frequencies, the green or blue line represents observed allele frequencies.</w:t>
      </w:r>
    </w:p>
    <w:p w14:paraId="15F40A53" w14:textId="77777777" w:rsidR="0068341E" w:rsidRDefault="0068341E">
      <w:pPr>
        <w:spacing w:after="160" w:line="259" w:lineRule="auto"/>
        <w:ind w:firstLine="0"/>
        <w:jc w:val="left"/>
        <w:rPr>
          <w:sz w:val="20"/>
          <w:szCs w:val="20"/>
        </w:rPr>
      </w:pPr>
      <w:r>
        <w:rPr>
          <w:sz w:val="20"/>
          <w:szCs w:val="20"/>
        </w:rPr>
        <w:br w:type="page"/>
      </w:r>
    </w:p>
    <w:p w14:paraId="4D1FA63C" w14:textId="77777777" w:rsidR="0068341E" w:rsidRDefault="0068341E" w:rsidP="0068341E">
      <w:pPr>
        <w:rPr>
          <w:sz w:val="20"/>
          <w:szCs w:val="20"/>
        </w:rPr>
      </w:pPr>
      <w:bookmarkStart w:id="10" w:name="_heading=h.zdkx4vj1svxk" w:colFirst="0" w:colLast="0"/>
      <w:bookmarkStart w:id="11" w:name="_heading=h.4i7ojhp" w:colFirst="0" w:colLast="0"/>
      <w:bookmarkStart w:id="12" w:name="_heading=h.h2j2lp1jefwt" w:colFirst="0" w:colLast="0"/>
      <w:bookmarkEnd w:id="10"/>
      <w:bookmarkEnd w:id="11"/>
      <w:bookmarkEnd w:id="12"/>
      <w:r>
        <w:rPr>
          <w:noProof/>
          <w:sz w:val="20"/>
          <w:szCs w:val="20"/>
        </w:rPr>
        <w:lastRenderedPageBreak/>
        <w:drawing>
          <wp:inline distT="114300" distB="114300" distL="114300" distR="114300" wp14:anchorId="0C140B79" wp14:editId="04ED21F5">
            <wp:extent cx="5600383" cy="3941733"/>
            <wp:effectExtent l="0" t="0" r="0" b="0"/>
            <wp:docPr id="1680796647" name="image5.png" descr="Obsah obrázku kresba, diagram, skica, mapa&#10;&#10;Popis byl vytvořen automaticky"/>
            <wp:cNvGraphicFramePr/>
            <a:graphic xmlns:a="http://schemas.openxmlformats.org/drawingml/2006/main">
              <a:graphicData uri="http://schemas.openxmlformats.org/drawingml/2006/picture">
                <pic:pic xmlns:pic="http://schemas.openxmlformats.org/drawingml/2006/picture">
                  <pic:nvPicPr>
                    <pic:cNvPr id="1680796647" name="image5.png" descr="Obsah obrázku kresba, diagram, skica, mapa&#10;&#10;Popis byl vytvořen automaticky"/>
                    <pic:cNvPicPr preferRelativeResize="0"/>
                  </pic:nvPicPr>
                  <pic:blipFill>
                    <a:blip r:embed="rId7"/>
                    <a:srcRect/>
                    <a:stretch>
                      <a:fillRect/>
                    </a:stretch>
                  </pic:blipFill>
                  <pic:spPr>
                    <a:xfrm>
                      <a:off x="0" y="0"/>
                      <a:ext cx="5600383" cy="3941733"/>
                    </a:xfrm>
                    <a:prstGeom prst="rect">
                      <a:avLst/>
                    </a:prstGeom>
                    <a:ln/>
                  </pic:spPr>
                </pic:pic>
              </a:graphicData>
            </a:graphic>
          </wp:inline>
        </w:drawing>
      </w:r>
    </w:p>
    <w:p w14:paraId="0F4DC272" w14:textId="77777777" w:rsidR="0068341E" w:rsidRDefault="0068341E" w:rsidP="0068341E">
      <w:pPr>
        <w:ind w:firstLine="0"/>
        <w:rPr>
          <w:b/>
          <w:sz w:val="20"/>
          <w:szCs w:val="20"/>
        </w:rPr>
      </w:pPr>
      <w:bookmarkStart w:id="13" w:name="_heading=h.44sinio" w:colFirst="0" w:colLast="0"/>
      <w:bookmarkEnd w:id="13"/>
    </w:p>
    <w:p w14:paraId="4A73D7AA" w14:textId="4E3CD896" w:rsidR="00000000" w:rsidRPr="0068341E" w:rsidRDefault="0068341E" w:rsidP="0068341E">
      <w:pPr>
        <w:ind w:firstLine="0"/>
        <w:rPr>
          <w:sz w:val="20"/>
          <w:szCs w:val="20"/>
        </w:rPr>
      </w:pPr>
      <w:r>
        <w:rPr>
          <w:b/>
          <w:sz w:val="20"/>
          <w:szCs w:val="20"/>
        </w:rPr>
        <w:t>Figure S4:</w:t>
      </w:r>
      <w:r>
        <w:rPr>
          <w:sz w:val="20"/>
          <w:szCs w:val="20"/>
        </w:rPr>
        <w:t xml:space="preserve"> Genetic landscape shape interpolation analysis based on variation in the mitochondrial control region of white-bellied pangolins (</w:t>
      </w:r>
      <w:r>
        <w:rPr>
          <w:i/>
          <w:sz w:val="20"/>
          <w:szCs w:val="20"/>
        </w:rPr>
        <w:t>Phataginus tricuspis</w:t>
      </w:r>
      <w:r>
        <w:rPr>
          <w:sz w:val="20"/>
          <w:szCs w:val="20"/>
        </w:rPr>
        <w:t>) collected for this study (Republic of Congo) and georeferenced samples from GenBank (other regions). The X and Y axes reflect the geographic coordinates, and the Z axis represents the average genetic distances between analysed individuals</w:t>
      </w:r>
      <w:bookmarkStart w:id="14" w:name="_heading=h.hheevjvr5pkr" w:colFirst="0" w:colLast="0"/>
      <w:bookmarkStart w:id="15" w:name="_heading=h.gjdgxs" w:colFirst="0" w:colLast="0"/>
      <w:bookmarkEnd w:id="14"/>
      <w:bookmarkEnd w:id="15"/>
      <w:r>
        <w:rPr>
          <w:sz w:val="20"/>
          <w:szCs w:val="20"/>
        </w:rPr>
        <w:t>.</w:t>
      </w:r>
    </w:p>
    <w:sectPr w:rsidR="00765AC4" w:rsidRPr="0068341E" w:rsidSect="0068341E">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5C"/>
    <w:rsid w:val="00205FCF"/>
    <w:rsid w:val="004A3DAC"/>
    <w:rsid w:val="0056445C"/>
    <w:rsid w:val="0068341E"/>
    <w:rsid w:val="00E037A0"/>
    <w:rsid w:val="00EE32FF"/>
    <w:rsid w:val="00F13B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60F3"/>
  <w15:chartTrackingRefBased/>
  <w15:docId w15:val="{F81FB3DB-1919-4FA0-99AB-53DBDFF3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32FF"/>
    <w:pPr>
      <w:spacing w:after="0" w:line="360" w:lineRule="auto"/>
      <w:ind w:firstLine="709"/>
      <w:jc w:val="both"/>
    </w:pPr>
    <w:rPr>
      <w:rFonts w:ascii="Times New Roman" w:eastAsia="Times New Roman" w:hAnsi="Times New Roman" w:cs="Times New Roman"/>
      <w:sz w:val="24"/>
      <w:szCs w:val="24"/>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289</Words>
  <Characters>1710</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Černá Bolfíková Barbora</dc:creator>
  <cp:keywords/>
  <dc:description/>
  <cp:lastModifiedBy>Černá Bolfíková Barbora</cp:lastModifiedBy>
  <cp:revision>3</cp:revision>
  <dcterms:created xsi:type="dcterms:W3CDTF">2024-01-26T13:49:00Z</dcterms:created>
  <dcterms:modified xsi:type="dcterms:W3CDTF">2024-06-02T17:53:00Z</dcterms:modified>
</cp:coreProperties>
</file>