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CD541" w14:textId="77777777" w:rsidR="00D16A48" w:rsidRPr="00F24106" w:rsidRDefault="00D16A48" w:rsidP="00D16A48">
      <w:pPr>
        <w:spacing w:line="480" w:lineRule="auto"/>
        <w:jc w:val="center"/>
        <w:rPr>
          <w:rFonts w:ascii="Times New Roman" w:hAnsi="Times New Roman" w:cs="Times New Roman"/>
          <w:b/>
          <w:color w:val="000000"/>
          <w:sz w:val="28"/>
          <w:szCs w:val="28"/>
          <w:shd w:val="clear" w:color="auto" w:fill="FFFFFF"/>
        </w:rPr>
      </w:pPr>
      <w:bookmarkStart w:id="0" w:name="_GoBack"/>
      <w:bookmarkEnd w:id="0"/>
      <w:r w:rsidRPr="00F24106">
        <w:rPr>
          <w:rFonts w:ascii="Times New Roman" w:hAnsi="Times New Roman" w:cs="Times New Roman"/>
          <w:b/>
          <w:color w:val="000000"/>
          <w:sz w:val="28"/>
          <w:szCs w:val="28"/>
          <w:shd w:val="clear" w:color="auto" w:fill="FFFFFF"/>
        </w:rPr>
        <w:t>Peritumoral Edema Enhances MRI-based Deep Learning Radiomic Model for Axillary Lymph Node Metastasis Burden Prediction in Breast Cancer</w:t>
      </w:r>
    </w:p>
    <w:p w14:paraId="5DFDDCE1" w14:textId="77777777" w:rsidR="00D16A48" w:rsidRPr="00F24106" w:rsidRDefault="00D16A48" w:rsidP="00D16A48">
      <w:pPr>
        <w:spacing w:line="480" w:lineRule="auto"/>
        <w:rPr>
          <w:rFonts w:ascii="Times New Roman" w:hAnsi="Times New Roman" w:cs="Times New Roman"/>
          <w:color w:val="000000"/>
          <w:sz w:val="20"/>
          <w:szCs w:val="20"/>
        </w:rPr>
      </w:pPr>
      <w:r>
        <w:rPr>
          <w:rFonts w:ascii="Times New Roman" w:hAnsi="Times New Roman" w:cs="Times New Roman"/>
          <w:color w:val="000000"/>
          <w:sz w:val="20"/>
          <w:szCs w:val="20"/>
        </w:rPr>
        <w:t>A</w:t>
      </w:r>
      <w:r w:rsidRPr="007C7FD3">
        <w:rPr>
          <w:rFonts w:ascii="Times New Roman" w:hAnsi="Times New Roman" w:cs="Times New Roman"/>
          <w:color w:val="000000"/>
          <w:sz w:val="20"/>
          <w:szCs w:val="20"/>
        </w:rPr>
        <w:t>uthor list</w:t>
      </w:r>
      <w:r>
        <w:rPr>
          <w:rFonts w:ascii="Times New Roman" w:hAnsi="Times New Roman" w:cs="Times New Roman" w:hint="eastAsia"/>
          <w:color w:val="000000"/>
          <w:sz w:val="20"/>
          <w:szCs w:val="20"/>
        </w:rPr>
        <w:t>:</w:t>
      </w:r>
      <w:r>
        <w:rPr>
          <w:rFonts w:ascii="Times New Roman" w:hAnsi="Times New Roman" w:cs="Times New Roman"/>
          <w:color w:val="000000"/>
          <w:sz w:val="20"/>
          <w:szCs w:val="20"/>
        </w:rPr>
        <w:t xml:space="preserve"> </w:t>
      </w:r>
      <w:r w:rsidRPr="00F24106">
        <w:rPr>
          <w:rFonts w:ascii="Times New Roman" w:hAnsi="Times New Roman" w:cs="Times New Roman"/>
          <w:color w:val="000000"/>
          <w:sz w:val="20"/>
          <w:szCs w:val="20"/>
        </w:rPr>
        <w:t>Hong</w:t>
      </w:r>
      <w:r w:rsidRPr="00F24106">
        <w:rPr>
          <w:rFonts w:ascii="Times New Roman" w:hAnsi="Times New Roman" w:cs="Times New Roman" w:hint="eastAsia"/>
          <w:color w:val="000000"/>
          <w:sz w:val="20"/>
          <w:szCs w:val="20"/>
        </w:rPr>
        <w:t>b</w:t>
      </w:r>
      <w:r w:rsidRPr="00F24106">
        <w:rPr>
          <w:rFonts w:ascii="Times New Roman" w:hAnsi="Times New Roman" w:cs="Times New Roman"/>
          <w:color w:val="000000"/>
          <w:sz w:val="20"/>
          <w:szCs w:val="20"/>
        </w:rPr>
        <w:t>ing Luo</w:t>
      </w:r>
      <w:r w:rsidRPr="00F24106">
        <w:rPr>
          <w:rFonts w:ascii="Times New Roman" w:hAnsi="Times New Roman" w:cs="Times New Roman"/>
          <w:color w:val="000000"/>
          <w:sz w:val="20"/>
          <w:szCs w:val="20"/>
          <w:vertAlign w:val="superscript"/>
        </w:rPr>
        <w:t>1#*</w:t>
      </w:r>
      <w:r w:rsidRPr="00F24106">
        <w:rPr>
          <w:rFonts w:ascii="Times New Roman" w:hAnsi="Times New Roman" w:cs="Times New Roman"/>
          <w:color w:val="000000"/>
          <w:sz w:val="20"/>
          <w:szCs w:val="20"/>
        </w:rPr>
        <w:t>, Zhe Chen</w:t>
      </w:r>
      <w:r w:rsidRPr="00F24106">
        <w:rPr>
          <w:rFonts w:ascii="Times New Roman" w:hAnsi="Times New Roman" w:cs="Times New Roman"/>
          <w:color w:val="000000"/>
          <w:sz w:val="20"/>
          <w:szCs w:val="20"/>
          <w:vertAlign w:val="superscript"/>
        </w:rPr>
        <w:t xml:space="preserve"> 1#</w:t>
      </w:r>
      <w:r w:rsidRPr="00F24106">
        <w:rPr>
          <w:rFonts w:ascii="Times New Roman" w:hAnsi="Times New Roman" w:cs="Times New Roman"/>
          <w:color w:val="000000"/>
          <w:sz w:val="20"/>
          <w:szCs w:val="20"/>
        </w:rPr>
        <w:t>,</w:t>
      </w:r>
      <w:r w:rsidRPr="00F24106">
        <w:rPr>
          <w:rFonts w:ascii="Times New Roman" w:hAnsi="Times New Roman" w:cs="Times New Roman" w:hint="eastAsia"/>
          <w:color w:val="000000"/>
          <w:sz w:val="20"/>
          <w:szCs w:val="20"/>
        </w:rPr>
        <w:t xml:space="preserve"> </w:t>
      </w:r>
      <w:r w:rsidRPr="00F24106">
        <w:rPr>
          <w:rFonts w:ascii="Times New Roman" w:hAnsi="Times New Roman" w:cs="Times New Roman"/>
          <w:color w:val="000000"/>
          <w:sz w:val="20"/>
          <w:szCs w:val="20"/>
        </w:rPr>
        <w:t>Hao Xu</w:t>
      </w:r>
      <w:r w:rsidRPr="00F24106">
        <w:rPr>
          <w:rFonts w:ascii="Times New Roman" w:hAnsi="Times New Roman" w:cs="Times New Roman"/>
          <w:color w:val="000000"/>
          <w:sz w:val="20"/>
          <w:szCs w:val="20"/>
          <w:vertAlign w:val="superscript"/>
        </w:rPr>
        <w:t>1</w:t>
      </w:r>
      <w:r w:rsidRPr="00F24106">
        <w:rPr>
          <w:rFonts w:ascii="Times New Roman" w:hAnsi="Times New Roman" w:cs="Times New Roman"/>
          <w:color w:val="000000"/>
          <w:sz w:val="20"/>
          <w:szCs w:val="20"/>
        </w:rPr>
        <w:t>, Jing Ren</w:t>
      </w:r>
      <w:r w:rsidRPr="00F24106">
        <w:rPr>
          <w:rFonts w:ascii="Times New Roman" w:hAnsi="Times New Roman" w:cs="Times New Roman"/>
          <w:color w:val="000000"/>
          <w:sz w:val="20"/>
          <w:szCs w:val="20"/>
          <w:vertAlign w:val="superscript"/>
        </w:rPr>
        <w:t>1</w:t>
      </w:r>
      <w:r w:rsidRPr="00F24106">
        <w:rPr>
          <w:rFonts w:ascii="Times New Roman" w:hAnsi="Times New Roman" w:cs="Times New Roman"/>
          <w:color w:val="000000"/>
          <w:sz w:val="20"/>
          <w:szCs w:val="20"/>
        </w:rPr>
        <w:t>, Peng Zhou</w:t>
      </w:r>
      <w:r w:rsidRPr="00F24106">
        <w:rPr>
          <w:rFonts w:ascii="Times New Roman" w:hAnsi="Times New Roman" w:cs="Times New Roman"/>
          <w:color w:val="000000"/>
          <w:sz w:val="20"/>
          <w:szCs w:val="20"/>
          <w:vertAlign w:val="superscript"/>
        </w:rPr>
        <w:t>1*</w:t>
      </w:r>
    </w:p>
    <w:p w14:paraId="74FA0549" w14:textId="77777777" w:rsidR="00F6128B" w:rsidRPr="00F25C6B" w:rsidRDefault="00B734C4" w:rsidP="00F25C6B">
      <w:pPr>
        <w:jc w:val="center"/>
        <w:rPr>
          <w:rFonts w:ascii="Times New Roman" w:hAnsi="Times New Roman" w:cs="Times New Roman"/>
          <w:b/>
          <w:sz w:val="32"/>
          <w:szCs w:val="32"/>
        </w:rPr>
      </w:pPr>
      <w:r w:rsidRPr="00F25C6B">
        <w:rPr>
          <w:rFonts w:ascii="Times New Roman" w:hAnsi="Times New Roman" w:cs="Times New Roman"/>
          <w:b/>
          <w:sz w:val="32"/>
          <w:szCs w:val="32"/>
        </w:rPr>
        <w:t>Supplementary Materials</w:t>
      </w:r>
    </w:p>
    <w:p w14:paraId="771ACFCC" w14:textId="3D17F003" w:rsidR="00A1084E" w:rsidRPr="006F2BE9" w:rsidRDefault="00480004" w:rsidP="00480004">
      <w:pPr>
        <w:numPr>
          <w:ilvl w:val="0"/>
          <w:numId w:val="1"/>
        </w:numPr>
        <w:jc w:val="both"/>
        <w:rPr>
          <w:rFonts w:ascii="Times New Roman" w:hAnsi="Times New Roman" w:cs="Times New Roman"/>
          <w:b/>
          <w:bCs/>
          <w:sz w:val="22"/>
          <w:szCs w:val="22"/>
        </w:rPr>
      </w:pPr>
      <w:r w:rsidRPr="006F2BE9">
        <w:rPr>
          <w:rFonts w:ascii="Times New Roman" w:hAnsi="Times New Roman" w:cs="Times New Roman"/>
          <w:b/>
          <w:bCs/>
          <w:sz w:val="22"/>
          <w:szCs w:val="22"/>
        </w:rPr>
        <w:t>Methods</w:t>
      </w:r>
    </w:p>
    <w:p w14:paraId="2A690D44" w14:textId="199ED5D0" w:rsidR="005264F3" w:rsidRPr="006F2BE9" w:rsidRDefault="005264F3" w:rsidP="005264F3">
      <w:pPr>
        <w:jc w:val="both"/>
        <w:rPr>
          <w:rFonts w:ascii="Times New Roman" w:hAnsi="Times New Roman"/>
          <w:color w:val="FF0000"/>
          <w:sz w:val="20"/>
          <w:szCs w:val="20"/>
        </w:rPr>
      </w:pPr>
      <w:r w:rsidRPr="006F2BE9">
        <w:rPr>
          <w:rFonts w:ascii="Times New Roman" w:hAnsi="Times New Roman" w:cs="Times New Roman"/>
          <w:b/>
          <w:bCs/>
          <w:color w:val="000000"/>
          <w:kern w:val="2"/>
          <w:sz w:val="20"/>
          <w:szCs w:val="20"/>
          <w:lang w:bidi="ar"/>
        </w:rPr>
        <w:t xml:space="preserve">1.1 TRIPOD </w:t>
      </w:r>
      <w:r w:rsidRPr="006F2BE9">
        <w:rPr>
          <w:rFonts w:ascii="Times New Roman" w:hAnsi="Times New Roman" w:cs="Times New Roman" w:hint="eastAsia"/>
          <w:b/>
          <w:bCs/>
          <w:color w:val="000000"/>
          <w:kern w:val="2"/>
          <w:sz w:val="20"/>
          <w:szCs w:val="20"/>
          <w:lang w:bidi="ar"/>
        </w:rPr>
        <w:t>checklist</w:t>
      </w:r>
    </w:p>
    <w:p w14:paraId="070F20A0" w14:textId="108C7895" w:rsidR="004A1510" w:rsidRDefault="005264F3" w:rsidP="005264F3">
      <w:pPr>
        <w:jc w:val="both"/>
        <w:rPr>
          <w:rFonts w:ascii="Times New Roman" w:hAnsi="Times New Roman" w:cs="Times New Roman"/>
          <w:bCs/>
          <w:sz w:val="20"/>
          <w:szCs w:val="20"/>
        </w:rPr>
      </w:pPr>
      <w:r>
        <w:rPr>
          <w:rFonts w:ascii="Times New Roman" w:hAnsi="Times New Roman" w:cs="Times New Roman"/>
          <w:color w:val="000000"/>
          <w:kern w:val="2"/>
          <w:sz w:val="20"/>
          <w:szCs w:val="20"/>
          <w:lang w:bidi="ar"/>
        </w:rPr>
        <w:t xml:space="preserve">TRIPOD checklist of this study </w:t>
      </w:r>
      <w:r>
        <w:rPr>
          <w:rFonts w:ascii="Times New Roman" w:hAnsi="Times New Roman" w:cs="Times New Roman"/>
          <w:sz w:val="20"/>
          <w:szCs w:val="20"/>
        </w:rPr>
        <w:t xml:space="preserve">was presented in </w:t>
      </w:r>
      <w:r w:rsidR="000C508F" w:rsidRPr="00862B48">
        <w:rPr>
          <w:rFonts w:ascii="Times New Roman" w:hAnsi="Times New Roman" w:cs="Times New Roman"/>
          <w:bCs/>
          <w:color w:val="000000" w:themeColor="text1"/>
          <w:sz w:val="20"/>
          <w:szCs w:val="20"/>
        </w:rPr>
        <w:t>Appendix</w:t>
      </w:r>
      <w:r>
        <w:rPr>
          <w:rFonts w:ascii="Times New Roman" w:hAnsi="Times New Roman" w:cs="Times New Roman"/>
          <w:bCs/>
          <w:sz w:val="20"/>
          <w:szCs w:val="20"/>
        </w:rPr>
        <w:t>.</w:t>
      </w:r>
    </w:p>
    <w:p w14:paraId="7CB03FE3" w14:textId="295094B2" w:rsidR="00A34EFE" w:rsidRPr="001B204D" w:rsidRDefault="000E333B" w:rsidP="005264F3">
      <w:pPr>
        <w:jc w:val="both"/>
        <w:rPr>
          <w:rFonts w:ascii="Times New Roman" w:hAnsi="Times New Roman" w:cs="Times New Roman"/>
          <w:bCs/>
          <w:sz w:val="20"/>
          <w:szCs w:val="20"/>
        </w:rPr>
      </w:pPr>
      <w:r w:rsidRPr="000E333B">
        <w:rPr>
          <w:rFonts w:ascii="Times New Roman" w:hAnsi="Times New Roman" w:cs="Times New Roman"/>
          <w:b/>
          <w:sz w:val="20"/>
          <w:szCs w:val="20"/>
        </w:rPr>
        <w:t>1.2</w:t>
      </w:r>
      <w:r>
        <w:rPr>
          <w:rFonts w:ascii="Times New Roman" w:hAnsi="Times New Roman" w:cs="Times New Roman"/>
          <w:b/>
          <w:sz w:val="20"/>
          <w:szCs w:val="20"/>
        </w:rPr>
        <w:t xml:space="preserve"> </w:t>
      </w:r>
      <w:r w:rsidR="002E0426">
        <w:rPr>
          <w:rFonts w:ascii="Times New Roman" w:hAnsi="Times New Roman" w:cs="Times New Roman"/>
          <w:b/>
          <w:sz w:val="20"/>
          <w:szCs w:val="20"/>
        </w:rPr>
        <w:t>P</w:t>
      </w:r>
      <w:r w:rsidR="00484425" w:rsidRPr="00484425">
        <w:rPr>
          <w:rFonts w:ascii="Times New Roman" w:hAnsi="Times New Roman" w:cs="Times New Roman"/>
          <w:b/>
          <w:sz w:val="20"/>
          <w:szCs w:val="20"/>
        </w:rPr>
        <w:t>arameters</w:t>
      </w:r>
      <w:r w:rsidR="00A34EFE" w:rsidRPr="00A34EFE">
        <w:rPr>
          <w:rFonts w:ascii="Times New Roman" w:hAnsi="Times New Roman" w:cs="Times New Roman"/>
          <w:b/>
          <w:sz w:val="20"/>
          <w:szCs w:val="20"/>
        </w:rPr>
        <w:t xml:space="preserve"> </w:t>
      </w:r>
      <w:r w:rsidR="00A34EFE">
        <w:rPr>
          <w:rFonts w:ascii="Times New Roman" w:hAnsi="Times New Roman" w:cs="Times New Roman"/>
          <w:b/>
          <w:sz w:val="20"/>
          <w:szCs w:val="20"/>
        </w:rPr>
        <w:t>of</w:t>
      </w:r>
      <w:r w:rsidR="00A34EFE" w:rsidRPr="00A34EFE">
        <w:rPr>
          <w:rFonts w:ascii="Times New Roman" w:hAnsi="Times New Roman" w:cs="Times New Roman"/>
          <w:b/>
          <w:sz w:val="20"/>
          <w:szCs w:val="20"/>
        </w:rPr>
        <w:t xml:space="preserve"> </w:t>
      </w:r>
      <w:r w:rsidR="0076199B">
        <w:rPr>
          <w:rFonts w:ascii="Times New Roman" w:hAnsi="Times New Roman" w:cs="Times New Roman"/>
          <w:b/>
          <w:sz w:val="20"/>
          <w:szCs w:val="20"/>
        </w:rPr>
        <w:t xml:space="preserve">T2WI and </w:t>
      </w:r>
      <w:r w:rsidR="00A34EFE">
        <w:rPr>
          <w:rFonts w:ascii="Times New Roman" w:hAnsi="Times New Roman" w:cs="Times New Roman"/>
          <w:b/>
          <w:sz w:val="20"/>
          <w:szCs w:val="20"/>
        </w:rPr>
        <w:t>two</w:t>
      </w:r>
      <w:r w:rsidR="00A34EFE" w:rsidRPr="00A34EFE">
        <w:rPr>
          <w:rFonts w:ascii="Times New Roman" w:hAnsi="Times New Roman" w:cs="Times New Roman"/>
          <w:b/>
          <w:sz w:val="20"/>
          <w:szCs w:val="20"/>
        </w:rPr>
        <w:t xml:space="preserve"> DCE-MRI protocols</w:t>
      </w:r>
      <w:r w:rsidR="00A34EFE">
        <w:rPr>
          <w:rFonts w:ascii="Times New Roman" w:hAnsi="Times New Roman" w:cs="Times New Roman"/>
          <w:b/>
          <w:sz w:val="20"/>
          <w:szCs w:val="20"/>
        </w:rPr>
        <w:t xml:space="preserve"> in this study</w:t>
      </w:r>
    </w:p>
    <w:p w14:paraId="48A92FA7" w14:textId="3D86CFC9" w:rsidR="0076199B" w:rsidRPr="0076199B" w:rsidRDefault="0076199B" w:rsidP="005264F3">
      <w:pPr>
        <w:jc w:val="both"/>
        <w:rPr>
          <w:rFonts w:ascii="Times New Roman" w:hAnsi="Times New Roman" w:cs="Times New Roman"/>
          <w:bCs/>
          <w:sz w:val="20"/>
          <w:szCs w:val="20"/>
        </w:rPr>
      </w:pPr>
      <w:r w:rsidRPr="005A6120">
        <w:rPr>
          <w:rFonts w:ascii="Times New Roman" w:hAnsi="Times New Roman" w:cs="Times New Roman"/>
          <w:b/>
          <w:sz w:val="20"/>
          <w:szCs w:val="20"/>
        </w:rPr>
        <w:t>Turbo-Inversion Recovery-Magnitude sequences (TIRM):</w:t>
      </w:r>
      <w:r w:rsidRPr="0076199B">
        <w:rPr>
          <w:rFonts w:ascii="Times New Roman" w:hAnsi="Times New Roman" w:cs="Times New Roman"/>
          <w:bCs/>
          <w:sz w:val="20"/>
          <w:szCs w:val="20"/>
        </w:rPr>
        <w:t xml:space="preserve"> repetition time</w:t>
      </w:r>
      <w:r>
        <w:rPr>
          <w:rFonts w:ascii="Times New Roman" w:hAnsi="Times New Roman" w:cs="Times New Roman"/>
          <w:bCs/>
          <w:sz w:val="20"/>
          <w:szCs w:val="20"/>
        </w:rPr>
        <w:t xml:space="preserve"> (</w:t>
      </w:r>
      <w:r w:rsidRPr="00A34EFE">
        <w:rPr>
          <w:rFonts w:ascii="Times New Roman" w:hAnsi="Times New Roman" w:cs="Times New Roman"/>
          <w:bCs/>
          <w:sz w:val="20"/>
          <w:szCs w:val="20"/>
        </w:rPr>
        <w:t>TR</w:t>
      </w:r>
      <w:r>
        <w:rPr>
          <w:rFonts w:ascii="Times New Roman" w:hAnsi="Times New Roman" w:cs="Times New Roman"/>
          <w:bCs/>
          <w:sz w:val="20"/>
          <w:szCs w:val="20"/>
        </w:rPr>
        <w:t>)</w:t>
      </w:r>
      <w:r w:rsidRPr="0076199B">
        <w:rPr>
          <w:rFonts w:ascii="Times New Roman" w:hAnsi="Times New Roman" w:cs="Times New Roman"/>
          <w:bCs/>
          <w:sz w:val="20"/>
          <w:szCs w:val="20"/>
        </w:rPr>
        <w:t>, 3570 ms; echo time</w:t>
      </w:r>
      <w:r>
        <w:rPr>
          <w:rFonts w:ascii="Times New Roman" w:hAnsi="Times New Roman" w:cs="Times New Roman"/>
          <w:bCs/>
          <w:sz w:val="20"/>
          <w:szCs w:val="20"/>
        </w:rPr>
        <w:t xml:space="preserve"> </w:t>
      </w:r>
      <w:r w:rsidRPr="005F4B9B">
        <w:rPr>
          <w:rFonts w:ascii="Times New Roman" w:hAnsi="Times New Roman" w:cs="Times New Roman"/>
          <w:bCs/>
          <w:sz w:val="20"/>
          <w:szCs w:val="20"/>
        </w:rPr>
        <w:t>(TE)</w:t>
      </w:r>
      <w:r w:rsidRPr="0076199B">
        <w:rPr>
          <w:rFonts w:ascii="Times New Roman" w:hAnsi="Times New Roman" w:cs="Times New Roman"/>
          <w:bCs/>
          <w:sz w:val="20"/>
          <w:szCs w:val="20"/>
        </w:rPr>
        <w:t>, 70 ms; inversion time, 230 ms; number of excitations</w:t>
      </w:r>
      <w:r>
        <w:rPr>
          <w:rFonts w:ascii="Times New Roman" w:hAnsi="Times New Roman" w:cs="Times New Roman"/>
          <w:bCs/>
          <w:sz w:val="20"/>
          <w:szCs w:val="20"/>
        </w:rPr>
        <w:t xml:space="preserve"> </w:t>
      </w:r>
      <w:r w:rsidRPr="005F4B9B">
        <w:rPr>
          <w:rFonts w:ascii="Times New Roman" w:hAnsi="Times New Roman" w:cs="Times New Roman"/>
          <w:bCs/>
          <w:sz w:val="20"/>
          <w:szCs w:val="20"/>
        </w:rPr>
        <w:t>(NEX)</w:t>
      </w:r>
      <w:r w:rsidRPr="0076199B">
        <w:rPr>
          <w:rFonts w:ascii="Times New Roman" w:hAnsi="Times New Roman" w:cs="Times New Roman"/>
          <w:bCs/>
          <w:sz w:val="20"/>
          <w:szCs w:val="20"/>
        </w:rPr>
        <w:t>, 2; field of view</w:t>
      </w:r>
      <w:r>
        <w:rPr>
          <w:rFonts w:ascii="Times New Roman" w:hAnsi="Times New Roman" w:cs="Times New Roman"/>
          <w:bCs/>
          <w:sz w:val="20"/>
          <w:szCs w:val="20"/>
        </w:rPr>
        <w:t xml:space="preserve"> </w:t>
      </w:r>
      <w:r w:rsidRPr="005F4B9B">
        <w:rPr>
          <w:rFonts w:ascii="Times New Roman" w:hAnsi="Times New Roman" w:cs="Times New Roman"/>
          <w:bCs/>
          <w:sz w:val="20"/>
          <w:szCs w:val="20"/>
        </w:rPr>
        <w:t>(FOV)</w:t>
      </w:r>
      <w:r w:rsidRPr="0076199B">
        <w:rPr>
          <w:rFonts w:ascii="Times New Roman" w:hAnsi="Times New Roman" w:cs="Times New Roman"/>
          <w:bCs/>
          <w:sz w:val="20"/>
          <w:szCs w:val="20"/>
        </w:rPr>
        <w:t>, 340 × 340 mm; matrix, 358 × 448 mm; slice thickness, 4 mm; total acquisition time, 3 min 29 s.</w:t>
      </w:r>
    </w:p>
    <w:p w14:paraId="00906A03" w14:textId="0193F17A" w:rsidR="00A34EFE" w:rsidRPr="00A34EFE" w:rsidRDefault="00E561FE" w:rsidP="00A34EFE">
      <w:pPr>
        <w:jc w:val="both"/>
        <w:rPr>
          <w:rFonts w:ascii="Times New Roman" w:hAnsi="Times New Roman" w:cs="Times New Roman"/>
          <w:bCs/>
          <w:sz w:val="20"/>
          <w:szCs w:val="20"/>
        </w:rPr>
      </w:pPr>
      <w:r w:rsidRPr="005A6120">
        <w:rPr>
          <w:rFonts w:ascii="Times New Roman" w:hAnsi="Times New Roman" w:cs="Times New Roman"/>
          <w:b/>
          <w:sz w:val="20"/>
          <w:szCs w:val="20"/>
        </w:rPr>
        <w:t xml:space="preserve">DCE-MRI </w:t>
      </w:r>
      <w:r w:rsidR="00A34EFE" w:rsidRPr="005A6120">
        <w:rPr>
          <w:rFonts w:ascii="Times New Roman" w:hAnsi="Times New Roman" w:cs="Times New Roman"/>
          <w:b/>
          <w:sz w:val="20"/>
          <w:szCs w:val="20"/>
        </w:rPr>
        <w:t xml:space="preserve">Protocol 1 </w:t>
      </w:r>
      <w:r w:rsidR="00A34EFE" w:rsidRPr="00A34EFE">
        <w:rPr>
          <w:rFonts w:ascii="Times New Roman" w:hAnsi="Times New Roman" w:cs="Times New Roman"/>
          <w:bCs/>
          <w:sz w:val="20"/>
          <w:szCs w:val="20"/>
        </w:rPr>
        <w:t xml:space="preserve">(September 2017 - December 2018) was utilized for model development. It included 26 consecutive phases using the commercially available CAIPIRINHA-Dixon-TWIST-VIBE sequence (Siemens Healthcare): </w:t>
      </w:r>
      <w:r w:rsidR="0076199B">
        <w:rPr>
          <w:rFonts w:ascii="Times New Roman" w:hAnsi="Times New Roman" w:cs="Times New Roman"/>
          <w:bCs/>
          <w:sz w:val="20"/>
          <w:szCs w:val="20"/>
        </w:rPr>
        <w:t>TR</w:t>
      </w:r>
      <w:r w:rsidR="00A34EFE" w:rsidRPr="00A34EFE">
        <w:rPr>
          <w:rFonts w:ascii="Times New Roman" w:hAnsi="Times New Roman" w:cs="Times New Roman"/>
          <w:bCs/>
          <w:sz w:val="20"/>
          <w:szCs w:val="20"/>
        </w:rPr>
        <w:t>, 5.64 ms</w:t>
      </w:r>
      <w:r w:rsidR="005F4B9B" w:rsidRPr="005F4B9B">
        <w:rPr>
          <w:rFonts w:ascii="Times New Roman" w:hAnsi="Times New Roman" w:cs="Times New Roman"/>
          <w:bCs/>
          <w:sz w:val="20"/>
          <w:szCs w:val="20"/>
        </w:rPr>
        <w:t xml:space="preserve">; </w:t>
      </w:r>
      <w:r w:rsidR="0076199B">
        <w:rPr>
          <w:rFonts w:ascii="Times New Roman" w:hAnsi="Times New Roman" w:cs="Times New Roman"/>
          <w:bCs/>
          <w:sz w:val="20"/>
          <w:szCs w:val="20"/>
        </w:rPr>
        <w:t>TE</w:t>
      </w:r>
      <w:r w:rsidR="00A34EFE" w:rsidRPr="00A34EFE">
        <w:rPr>
          <w:rFonts w:ascii="Times New Roman" w:hAnsi="Times New Roman" w:cs="Times New Roman"/>
          <w:bCs/>
          <w:sz w:val="20"/>
          <w:szCs w:val="20"/>
        </w:rPr>
        <w:t xml:space="preserve">, 2.46 ms; echo train length (ETL), 32; </w:t>
      </w:r>
      <w:r w:rsidR="0076199B">
        <w:rPr>
          <w:rFonts w:ascii="Times New Roman" w:hAnsi="Times New Roman" w:cs="Times New Roman"/>
          <w:bCs/>
          <w:sz w:val="20"/>
          <w:szCs w:val="20"/>
        </w:rPr>
        <w:t>NEX</w:t>
      </w:r>
      <w:r w:rsidR="005F4B9B">
        <w:rPr>
          <w:rFonts w:ascii="Times New Roman" w:hAnsi="Times New Roman" w:cs="Times New Roman"/>
          <w:bCs/>
          <w:sz w:val="20"/>
          <w:szCs w:val="20"/>
        </w:rPr>
        <w:t xml:space="preserve">, </w:t>
      </w:r>
      <w:r w:rsidR="00A34EFE" w:rsidRPr="00A34EFE">
        <w:rPr>
          <w:rFonts w:ascii="Times New Roman" w:hAnsi="Times New Roman" w:cs="Times New Roman"/>
          <w:bCs/>
          <w:sz w:val="20"/>
          <w:szCs w:val="20"/>
        </w:rPr>
        <w:t>1;</w:t>
      </w:r>
      <w:r w:rsidR="005F4B9B" w:rsidRPr="005F4B9B">
        <w:t xml:space="preserve"> </w:t>
      </w:r>
      <w:r w:rsidR="0076199B">
        <w:rPr>
          <w:rFonts w:ascii="Times New Roman" w:hAnsi="Times New Roman" w:cs="Times New Roman"/>
          <w:bCs/>
          <w:sz w:val="20"/>
          <w:szCs w:val="20"/>
        </w:rPr>
        <w:t>FOV</w:t>
      </w:r>
      <w:r w:rsidR="00A34EFE" w:rsidRPr="00A34EFE">
        <w:rPr>
          <w:rFonts w:ascii="Times New Roman" w:hAnsi="Times New Roman" w:cs="Times New Roman"/>
          <w:bCs/>
          <w:sz w:val="20"/>
          <w:szCs w:val="20"/>
        </w:rPr>
        <w:t xml:space="preserve">, 360 × 360 mm; slice thickness, 2.5 mm; no gap; matrix, 269 × 384; flip angle, 10°; acquisition type, 3D; temporal resolution, 12.0 s/phase; and </w:t>
      </w:r>
      <w:r w:rsidR="005F4B9B" w:rsidRPr="005F4B9B">
        <w:rPr>
          <w:rFonts w:ascii="Times New Roman" w:hAnsi="Times New Roman" w:cs="Times New Roman"/>
          <w:bCs/>
          <w:sz w:val="20"/>
          <w:szCs w:val="20"/>
        </w:rPr>
        <w:t>total acquisition time (TA)</w:t>
      </w:r>
      <w:r w:rsidR="00A34EFE" w:rsidRPr="00A34EFE">
        <w:rPr>
          <w:rFonts w:ascii="Times New Roman" w:hAnsi="Times New Roman" w:cs="Times New Roman"/>
          <w:bCs/>
          <w:sz w:val="20"/>
          <w:szCs w:val="20"/>
        </w:rPr>
        <w:t>, 5 min 12 s. The images were reconstructed from the k-space using the inverse fourier transform with interleaved stochastic trajectories method.</w:t>
      </w:r>
    </w:p>
    <w:p w14:paraId="66290BAF" w14:textId="00B1ECC9" w:rsidR="004A1510" w:rsidRPr="00A34EFE" w:rsidRDefault="00E561FE" w:rsidP="00A34EFE">
      <w:pPr>
        <w:jc w:val="both"/>
        <w:rPr>
          <w:rFonts w:ascii="Times New Roman" w:hAnsi="Times New Roman" w:cs="Times New Roman"/>
          <w:bCs/>
          <w:sz w:val="20"/>
          <w:szCs w:val="20"/>
        </w:rPr>
      </w:pPr>
      <w:r w:rsidRPr="005A6120">
        <w:rPr>
          <w:rFonts w:ascii="Times New Roman" w:hAnsi="Times New Roman" w:cs="Times New Roman"/>
          <w:b/>
          <w:sz w:val="20"/>
          <w:szCs w:val="20"/>
        </w:rPr>
        <w:t xml:space="preserve">DCE-MRI </w:t>
      </w:r>
      <w:r w:rsidR="00A34EFE" w:rsidRPr="005A6120">
        <w:rPr>
          <w:rFonts w:ascii="Times New Roman" w:hAnsi="Times New Roman" w:cs="Times New Roman"/>
          <w:b/>
          <w:sz w:val="20"/>
          <w:szCs w:val="20"/>
        </w:rPr>
        <w:t>Protocol 2</w:t>
      </w:r>
      <w:r w:rsidR="00A34EFE" w:rsidRPr="00A34EFE">
        <w:rPr>
          <w:rFonts w:ascii="Times New Roman" w:hAnsi="Times New Roman" w:cs="Times New Roman"/>
          <w:bCs/>
          <w:sz w:val="20"/>
          <w:szCs w:val="20"/>
        </w:rPr>
        <w:t xml:space="preserve"> (February 2019 - January 2020) was used for model validation. It included 20 consecutive phases using the homemade sequence: TR, 5.06 ms; TE, 1.83 ms; ETL, 32; NEX, 1; FOV, 340 × 255 mm; slice thickness, 2.5 mm; no gap; matrix, 320 × 240; flip angle, 10°; acquisition type, 3D; temporal resolution, 16.6 s/phase; and TA, 5 min 33 s. The images were reconstructed from the k-space using the inverse fourier transform with linear filling method.</w:t>
      </w:r>
    </w:p>
    <w:p w14:paraId="0FFF5CE6" w14:textId="2A9E2573" w:rsidR="00A62E97" w:rsidRPr="00A62E97" w:rsidRDefault="00B93E07" w:rsidP="00A62E97">
      <w:pPr>
        <w:jc w:val="both"/>
        <w:rPr>
          <w:rFonts w:ascii="Times New Roman" w:hAnsi="Times New Roman" w:cs="Times New Roman"/>
          <w:b/>
          <w:bCs/>
          <w:color w:val="000000" w:themeColor="text1"/>
          <w:sz w:val="20"/>
          <w:szCs w:val="20"/>
        </w:rPr>
      </w:pPr>
      <w:r w:rsidRPr="00B93E07">
        <w:rPr>
          <w:rFonts w:ascii="Times New Roman" w:hAnsi="Times New Roman" w:cs="Times New Roman" w:hint="eastAsia"/>
          <w:b/>
          <w:color w:val="000000" w:themeColor="text1"/>
          <w:sz w:val="20"/>
          <w:szCs w:val="20"/>
        </w:rPr>
        <w:t>1</w:t>
      </w:r>
      <w:r w:rsidRPr="00B93E07">
        <w:rPr>
          <w:rFonts w:ascii="Times New Roman" w:hAnsi="Times New Roman" w:cs="Times New Roman"/>
          <w:b/>
          <w:color w:val="000000" w:themeColor="text1"/>
          <w:sz w:val="20"/>
          <w:szCs w:val="20"/>
        </w:rPr>
        <w:t>.</w:t>
      </w:r>
      <w:r w:rsidR="001B204D">
        <w:rPr>
          <w:rFonts w:ascii="Times New Roman" w:hAnsi="Times New Roman" w:cs="Times New Roman"/>
          <w:b/>
          <w:color w:val="000000" w:themeColor="text1"/>
          <w:sz w:val="20"/>
          <w:szCs w:val="20"/>
        </w:rPr>
        <w:t>3</w:t>
      </w:r>
      <w:r w:rsidRPr="00B93E07">
        <w:t xml:space="preserve"> </w:t>
      </w:r>
      <w:r w:rsidR="00A62E97" w:rsidRPr="00A62E97">
        <w:rPr>
          <w:rFonts w:ascii="Times New Roman" w:hAnsi="Times New Roman" w:cs="Times New Roman"/>
          <w:b/>
          <w:bCs/>
          <w:color w:val="000000" w:themeColor="text1"/>
          <w:sz w:val="20"/>
          <w:szCs w:val="20"/>
        </w:rPr>
        <w:t>Interpreting T2WI findings</w:t>
      </w:r>
    </w:p>
    <w:p w14:paraId="7DF7B87C" w14:textId="529B9C20" w:rsidR="004A1510" w:rsidRPr="00F0423E" w:rsidRDefault="00B93E07" w:rsidP="005264F3">
      <w:pPr>
        <w:jc w:val="both"/>
        <w:rPr>
          <w:rFonts w:ascii="Times New Roman" w:hAnsi="Times New Roman" w:cs="Times New Roman"/>
          <w:b/>
          <w:sz w:val="20"/>
          <w:szCs w:val="20"/>
        </w:rPr>
      </w:pPr>
      <w:r>
        <w:rPr>
          <w:rFonts w:ascii="Times New Roman" w:hAnsi="Times New Roman" w:cs="Times New Roman"/>
          <w:bCs/>
          <w:sz w:val="20"/>
          <w:szCs w:val="20"/>
        </w:rPr>
        <w:t>The e</w:t>
      </w:r>
      <w:r w:rsidRPr="00E16584">
        <w:rPr>
          <w:rFonts w:ascii="Times New Roman" w:hAnsi="Times New Roman" w:cs="Times New Roman"/>
          <w:bCs/>
          <w:sz w:val="20"/>
          <w:szCs w:val="20"/>
        </w:rPr>
        <w:t>xample</w:t>
      </w:r>
      <w:r>
        <w:rPr>
          <w:rFonts w:ascii="Times New Roman" w:hAnsi="Times New Roman" w:cs="Times New Roman"/>
          <w:bCs/>
          <w:sz w:val="20"/>
          <w:szCs w:val="20"/>
        </w:rPr>
        <w:t>s</w:t>
      </w:r>
      <w:r w:rsidRPr="00E16584">
        <w:rPr>
          <w:rFonts w:ascii="Times New Roman" w:hAnsi="Times New Roman" w:cs="Times New Roman"/>
          <w:bCs/>
          <w:sz w:val="20"/>
          <w:szCs w:val="20"/>
        </w:rPr>
        <w:t xml:space="preserve"> of</w:t>
      </w:r>
      <w:r>
        <w:t xml:space="preserve"> </w:t>
      </w:r>
      <w:r>
        <w:rPr>
          <w:rFonts w:ascii="Times New Roman" w:hAnsi="Times New Roman" w:cs="Times New Roman"/>
          <w:bCs/>
          <w:sz w:val="20"/>
          <w:szCs w:val="20"/>
        </w:rPr>
        <w:t xml:space="preserve">peritumoral </w:t>
      </w:r>
      <w:r w:rsidRPr="00E16584">
        <w:rPr>
          <w:rFonts w:ascii="Times New Roman" w:hAnsi="Times New Roman" w:cs="Times New Roman"/>
          <w:bCs/>
          <w:sz w:val="20"/>
          <w:szCs w:val="20"/>
        </w:rPr>
        <w:t>edema</w:t>
      </w:r>
      <w:r w:rsidR="00B61CF5">
        <w:rPr>
          <w:rFonts w:ascii="Times New Roman" w:hAnsi="Times New Roman" w:cs="Times New Roman"/>
          <w:bCs/>
          <w:sz w:val="20"/>
          <w:szCs w:val="20"/>
        </w:rPr>
        <w:t xml:space="preserve"> (</w:t>
      </w:r>
      <w:r w:rsidR="00B61CF5">
        <w:rPr>
          <w:rFonts w:ascii="Times New Roman" w:hAnsi="Times New Roman" w:cs="Times New Roman" w:hint="eastAsia"/>
          <w:bCs/>
          <w:sz w:val="20"/>
          <w:szCs w:val="20"/>
        </w:rPr>
        <w:t>PE)</w:t>
      </w:r>
      <w:r w:rsidR="00B61CF5">
        <w:rPr>
          <w:rFonts w:ascii="Times New Roman" w:hAnsi="Times New Roman" w:cs="Times New Roman"/>
          <w:bCs/>
          <w:sz w:val="20"/>
          <w:szCs w:val="20"/>
        </w:rPr>
        <w:t xml:space="preserve"> </w:t>
      </w:r>
      <w:r w:rsidRPr="00E16584">
        <w:rPr>
          <w:rFonts w:ascii="Times New Roman" w:hAnsi="Times New Roman" w:cs="Times New Roman"/>
          <w:bCs/>
          <w:sz w:val="20"/>
          <w:szCs w:val="20"/>
        </w:rPr>
        <w:t>type</w:t>
      </w:r>
      <w:r>
        <w:rPr>
          <w:rFonts w:ascii="Times New Roman" w:hAnsi="Times New Roman" w:cs="Times New Roman"/>
          <w:bCs/>
          <w:sz w:val="20"/>
          <w:szCs w:val="20"/>
        </w:rPr>
        <w:t>s</w:t>
      </w:r>
      <w:r w:rsidRPr="00E16584">
        <w:rPr>
          <w:rFonts w:ascii="Times New Roman" w:hAnsi="Times New Roman" w:cs="Times New Roman"/>
          <w:bCs/>
          <w:sz w:val="20"/>
          <w:szCs w:val="20"/>
        </w:rPr>
        <w:t xml:space="preserve"> in the ipsilateral breast</w:t>
      </w:r>
      <w:r>
        <w:rPr>
          <w:rFonts w:ascii="Times New Roman" w:hAnsi="Times New Roman" w:cs="Times New Roman"/>
          <w:bCs/>
          <w:sz w:val="20"/>
          <w:szCs w:val="20"/>
        </w:rPr>
        <w:t xml:space="preserve"> were showed in </w:t>
      </w:r>
      <w:r w:rsidRPr="00B93E07">
        <w:rPr>
          <w:rFonts w:ascii="Times New Roman" w:hAnsi="Times New Roman" w:cs="Times New Roman"/>
          <w:b/>
          <w:sz w:val="20"/>
          <w:szCs w:val="20"/>
        </w:rPr>
        <w:t>Figure S1</w:t>
      </w:r>
      <w:r w:rsidR="00153226">
        <w:rPr>
          <w:rFonts w:ascii="Times New Roman" w:hAnsi="Times New Roman" w:cs="Times New Roman"/>
          <w:b/>
          <w:sz w:val="20"/>
          <w:szCs w:val="20"/>
        </w:rPr>
        <w:t xml:space="preserve">, </w:t>
      </w:r>
      <w:r w:rsidR="00153226" w:rsidRPr="00153226">
        <w:rPr>
          <w:rFonts w:ascii="Times New Roman" w:hAnsi="Times New Roman" w:cs="Times New Roman"/>
          <w:bCs/>
          <w:sz w:val="20"/>
          <w:szCs w:val="20"/>
        </w:rPr>
        <w:t>and</w:t>
      </w:r>
      <w:r w:rsidR="00153226">
        <w:rPr>
          <w:rFonts w:ascii="Times New Roman" w:hAnsi="Times New Roman" w:cs="Times New Roman"/>
          <w:b/>
          <w:sz w:val="20"/>
          <w:szCs w:val="20"/>
        </w:rPr>
        <w:t xml:space="preserve"> </w:t>
      </w:r>
      <w:r w:rsidR="00153226" w:rsidRPr="00153226">
        <w:rPr>
          <w:rFonts w:ascii="Times New Roman" w:hAnsi="Times New Roman" w:cs="Times New Roman"/>
          <w:bCs/>
          <w:sz w:val="20"/>
          <w:szCs w:val="20"/>
        </w:rPr>
        <w:t>the</w:t>
      </w:r>
      <w:r w:rsidR="00153226">
        <w:rPr>
          <w:rFonts w:ascii="Times New Roman" w:hAnsi="Times New Roman" w:cs="Times New Roman"/>
          <w:b/>
          <w:sz w:val="20"/>
          <w:szCs w:val="20"/>
        </w:rPr>
        <w:t xml:space="preserve"> </w:t>
      </w:r>
      <w:r>
        <w:rPr>
          <w:rFonts w:ascii="Times New Roman" w:hAnsi="Times New Roman" w:cs="Times New Roman"/>
          <w:bCs/>
          <w:sz w:val="20"/>
          <w:szCs w:val="20"/>
        </w:rPr>
        <w:t>e</w:t>
      </w:r>
      <w:r w:rsidRPr="00E16584">
        <w:rPr>
          <w:rFonts w:ascii="Times New Roman" w:hAnsi="Times New Roman" w:cs="Times New Roman"/>
          <w:bCs/>
          <w:sz w:val="20"/>
          <w:szCs w:val="20"/>
        </w:rPr>
        <w:t>xample</w:t>
      </w:r>
      <w:r>
        <w:rPr>
          <w:rFonts w:ascii="Times New Roman" w:hAnsi="Times New Roman" w:cs="Times New Roman"/>
          <w:bCs/>
          <w:sz w:val="20"/>
          <w:szCs w:val="20"/>
        </w:rPr>
        <w:t>s</w:t>
      </w:r>
      <w:r w:rsidRPr="00E16584">
        <w:rPr>
          <w:rFonts w:ascii="Times New Roman" w:hAnsi="Times New Roman" w:cs="Times New Roman"/>
          <w:bCs/>
          <w:sz w:val="20"/>
          <w:szCs w:val="20"/>
        </w:rPr>
        <w:t xml:space="preserve"> of</w:t>
      </w:r>
      <w:r>
        <w:t xml:space="preserve"> </w:t>
      </w:r>
      <w:r w:rsidR="00B61CF5">
        <w:rPr>
          <w:rFonts w:ascii="Times New Roman" w:hAnsi="Times New Roman" w:cs="Times New Roman"/>
          <w:bCs/>
          <w:sz w:val="20"/>
          <w:szCs w:val="20"/>
        </w:rPr>
        <w:t>PE</w:t>
      </w:r>
      <w:r w:rsidRPr="00E16584">
        <w:rPr>
          <w:rFonts w:ascii="Times New Roman" w:hAnsi="Times New Roman" w:cs="Times New Roman"/>
          <w:bCs/>
          <w:sz w:val="20"/>
          <w:szCs w:val="20"/>
        </w:rPr>
        <w:t xml:space="preserve"> </w:t>
      </w:r>
      <w:r>
        <w:rPr>
          <w:rFonts w:ascii="Times New Roman" w:hAnsi="Times New Roman" w:cs="Times New Roman"/>
          <w:bCs/>
          <w:sz w:val="20"/>
          <w:szCs w:val="20"/>
        </w:rPr>
        <w:t>degree</w:t>
      </w:r>
      <w:r w:rsidR="00153226">
        <w:rPr>
          <w:rFonts w:ascii="Times New Roman" w:hAnsi="Times New Roman" w:cs="Times New Roman"/>
          <w:bCs/>
          <w:sz w:val="20"/>
          <w:szCs w:val="20"/>
        </w:rPr>
        <w:t xml:space="preserve"> with corresponding definitions</w:t>
      </w:r>
      <w:r>
        <w:rPr>
          <w:rFonts w:ascii="Times New Roman" w:hAnsi="Times New Roman" w:cs="Times New Roman"/>
          <w:bCs/>
          <w:sz w:val="20"/>
          <w:szCs w:val="20"/>
        </w:rPr>
        <w:t xml:space="preserve"> were </w:t>
      </w:r>
      <w:r w:rsidR="00153226">
        <w:rPr>
          <w:rFonts w:ascii="Times New Roman" w:hAnsi="Times New Roman" w:cs="Times New Roman"/>
          <w:bCs/>
          <w:sz w:val="20"/>
          <w:szCs w:val="20"/>
        </w:rPr>
        <w:t>provided</w:t>
      </w:r>
      <w:r>
        <w:rPr>
          <w:rFonts w:ascii="Times New Roman" w:hAnsi="Times New Roman" w:cs="Times New Roman"/>
          <w:bCs/>
          <w:sz w:val="20"/>
          <w:szCs w:val="20"/>
        </w:rPr>
        <w:t xml:space="preserve"> in </w:t>
      </w:r>
      <w:r w:rsidRPr="00B93E07">
        <w:rPr>
          <w:rFonts w:ascii="Times New Roman" w:hAnsi="Times New Roman" w:cs="Times New Roman"/>
          <w:b/>
          <w:sz w:val="20"/>
          <w:szCs w:val="20"/>
        </w:rPr>
        <w:t>Figure S2</w:t>
      </w:r>
    </w:p>
    <w:p w14:paraId="259434C2" w14:textId="3C47E89E" w:rsidR="00F6128B" w:rsidRDefault="00B734C4">
      <w:pPr>
        <w:jc w:val="both"/>
        <w:rPr>
          <w:rFonts w:ascii="Times New Roman" w:eastAsia="AdvOTb0d2661a" w:hAnsi="Times New Roman" w:cs="Times New Roman"/>
          <w:b/>
          <w:bCs/>
          <w:color w:val="000000"/>
          <w:sz w:val="20"/>
          <w:szCs w:val="20"/>
          <w:lang w:bidi="ar"/>
        </w:rPr>
      </w:pPr>
      <w:r>
        <w:rPr>
          <w:rFonts w:ascii="Times New Roman" w:eastAsia="AdvOTb0d2661a" w:hAnsi="Times New Roman" w:cs="Times New Roman"/>
          <w:b/>
          <w:bCs/>
          <w:color w:val="000000"/>
          <w:sz w:val="20"/>
          <w:szCs w:val="20"/>
          <w:lang w:bidi="ar"/>
        </w:rPr>
        <w:t>1.</w:t>
      </w:r>
      <w:r w:rsidR="001B204D">
        <w:rPr>
          <w:rFonts w:ascii="Times New Roman" w:hAnsi="Times New Roman" w:cs="Times New Roman"/>
          <w:b/>
          <w:bCs/>
          <w:color w:val="000000"/>
          <w:sz w:val="20"/>
          <w:szCs w:val="20"/>
          <w:lang w:bidi="ar"/>
        </w:rPr>
        <w:t>4</w:t>
      </w:r>
      <w:r>
        <w:rPr>
          <w:rFonts w:ascii="Times New Roman" w:hAnsi="Times New Roman" w:cs="Times New Roman"/>
          <w:b/>
          <w:bCs/>
          <w:color w:val="000000"/>
          <w:sz w:val="20"/>
          <w:szCs w:val="20"/>
          <w:lang w:bidi="ar"/>
        </w:rPr>
        <w:t xml:space="preserve"> </w:t>
      </w:r>
      <w:r>
        <w:rPr>
          <w:rFonts w:ascii="Times New Roman" w:eastAsia="AdvOTb0d2661a" w:hAnsi="Times New Roman" w:cs="Times New Roman"/>
          <w:b/>
          <w:bCs/>
          <w:color w:val="000000"/>
          <w:sz w:val="20"/>
          <w:szCs w:val="20"/>
          <w:lang w:bidi="ar"/>
        </w:rPr>
        <w:t xml:space="preserve">Radiomic </w:t>
      </w:r>
      <w:r w:rsidR="00BA251B">
        <w:rPr>
          <w:rFonts w:ascii="Times New Roman" w:eastAsia="AdvOTb0d2661a" w:hAnsi="Times New Roman" w:cs="Times New Roman"/>
          <w:b/>
          <w:bCs/>
          <w:color w:val="000000"/>
          <w:sz w:val="20"/>
          <w:szCs w:val="20"/>
          <w:lang w:bidi="ar"/>
        </w:rPr>
        <w:t>w</w:t>
      </w:r>
      <w:r w:rsidR="00BA251B" w:rsidRPr="00BA251B">
        <w:rPr>
          <w:rFonts w:ascii="Times New Roman" w:eastAsia="AdvOTb0d2661a" w:hAnsi="Times New Roman" w:cs="Times New Roman"/>
          <w:b/>
          <w:bCs/>
          <w:color w:val="000000"/>
          <w:sz w:val="20"/>
          <w:szCs w:val="20"/>
          <w:lang w:bidi="ar"/>
        </w:rPr>
        <w:t xml:space="preserve">orkflow </w:t>
      </w:r>
    </w:p>
    <w:p w14:paraId="5511CC6F" w14:textId="6561917F" w:rsidR="00BA251B" w:rsidRPr="00BA251B" w:rsidRDefault="00BA251B" w:rsidP="00BA251B">
      <w:pPr>
        <w:jc w:val="both"/>
        <w:rPr>
          <w:rFonts w:ascii="Times New Roman" w:eastAsiaTheme="minorEastAsia" w:hAnsi="Times New Roman" w:cs="Times New Roman"/>
          <w:b/>
          <w:bCs/>
          <w:color w:val="000000" w:themeColor="text1"/>
          <w:kern w:val="2"/>
          <w:sz w:val="20"/>
          <w:szCs w:val="20"/>
        </w:rPr>
      </w:pPr>
      <w:r w:rsidRPr="00BA251B">
        <w:rPr>
          <w:rFonts w:ascii="Times New Roman" w:eastAsia="AdvOTb0d2661a" w:hAnsi="Times New Roman" w:cs="Times New Roman" w:hint="eastAsia"/>
          <w:b/>
          <w:bCs/>
          <w:color w:val="000000" w:themeColor="text1"/>
          <w:sz w:val="20"/>
          <w:szCs w:val="20"/>
          <w:lang w:bidi="ar"/>
        </w:rPr>
        <w:t>1</w:t>
      </w:r>
      <w:r w:rsidRPr="00BA251B">
        <w:rPr>
          <w:rFonts w:ascii="Times New Roman" w:eastAsia="AdvOTb0d2661a" w:hAnsi="Times New Roman" w:cs="Times New Roman"/>
          <w:b/>
          <w:bCs/>
          <w:color w:val="000000" w:themeColor="text1"/>
          <w:sz w:val="20"/>
          <w:szCs w:val="20"/>
          <w:lang w:bidi="ar"/>
        </w:rPr>
        <w:t>.</w:t>
      </w:r>
      <w:r w:rsidR="001B204D">
        <w:rPr>
          <w:rFonts w:ascii="Times New Roman" w:eastAsia="AdvOTb0d2661a" w:hAnsi="Times New Roman" w:cs="Times New Roman"/>
          <w:b/>
          <w:bCs/>
          <w:color w:val="000000" w:themeColor="text1"/>
          <w:sz w:val="20"/>
          <w:szCs w:val="20"/>
          <w:lang w:bidi="ar"/>
        </w:rPr>
        <w:t>4</w:t>
      </w:r>
      <w:r w:rsidRPr="00BA251B">
        <w:rPr>
          <w:rFonts w:ascii="Times New Roman" w:eastAsia="AdvOTb0d2661a" w:hAnsi="Times New Roman" w:cs="Times New Roman"/>
          <w:b/>
          <w:bCs/>
          <w:color w:val="000000" w:themeColor="text1"/>
          <w:sz w:val="20"/>
          <w:szCs w:val="20"/>
          <w:lang w:bidi="ar"/>
        </w:rPr>
        <w:t>.1</w:t>
      </w:r>
      <w:r w:rsidRPr="00BA251B">
        <w:rPr>
          <w:rFonts w:ascii="Times New Roman" w:eastAsiaTheme="minorEastAsia" w:hAnsi="Times New Roman" w:cs="Times New Roman"/>
          <w:b/>
          <w:bCs/>
          <w:color w:val="000000" w:themeColor="text1"/>
          <w:kern w:val="2"/>
          <w:sz w:val="20"/>
          <w:szCs w:val="20"/>
        </w:rPr>
        <w:t xml:space="preserve"> I</w:t>
      </w:r>
      <w:r w:rsidRPr="00BA251B">
        <w:rPr>
          <w:rFonts w:ascii="Times New Roman" w:hAnsi="Times New Roman" w:cs="Times New Roman"/>
          <w:b/>
          <w:bCs/>
          <w:color w:val="000000" w:themeColor="text1"/>
          <w:sz w:val="20"/>
          <w:szCs w:val="20"/>
        </w:rPr>
        <w:t>mage processing, segmentation, and extraction of radiomic features</w:t>
      </w:r>
    </w:p>
    <w:p w14:paraId="1C6FD39F" w14:textId="26125F36" w:rsidR="00BA251B" w:rsidRPr="002A6029" w:rsidRDefault="00BA251B" w:rsidP="00BA251B">
      <w:pPr>
        <w:jc w:val="both"/>
        <w:rPr>
          <w:rFonts w:ascii="Times New Roman" w:eastAsia="AdvOTb0d2661a" w:hAnsi="Times New Roman" w:cs="Times New Roman"/>
          <w:color w:val="000000"/>
          <w:sz w:val="20"/>
          <w:szCs w:val="20"/>
          <w:lang w:bidi="ar"/>
        </w:rPr>
      </w:pPr>
      <w:r>
        <w:rPr>
          <w:rFonts w:ascii="Times New Roman" w:eastAsia="AdvOTb0d2661a" w:hAnsi="Times New Roman" w:cs="Times New Roman"/>
          <w:color w:val="000000"/>
          <w:sz w:val="20"/>
          <w:szCs w:val="20"/>
          <w:lang w:bidi="ar"/>
        </w:rPr>
        <w:t>Image p</w:t>
      </w:r>
      <w:r w:rsidRPr="00BA251B">
        <w:rPr>
          <w:rFonts w:ascii="Times New Roman" w:eastAsia="AdvOTb0d2661a" w:hAnsi="Times New Roman" w:cs="Times New Roman"/>
          <w:color w:val="000000"/>
          <w:sz w:val="20"/>
          <w:szCs w:val="20"/>
          <w:lang w:bidi="ar"/>
        </w:rPr>
        <w:t xml:space="preserve">reprocessing, conducted using the Artificial Intelligence Kit (A.K., version 3.2.0, GE Healthcare) software, involved resampling to 1 × 1 × 1 mm³ isotropic voxels, Gaussian anti-aliasing, and bias-field correction. Voxel intensity values were then normalized using z-score. Manual delineation of the MRI-visible tumor (index tumor) was performed using ITK-SNAP (version 3.8.0, http://www.itksnap.org). Peritumoral regions were obtained through 3-dimensional dilation with a 4 mm radius using A.K. software </w:t>
      </w:r>
      <w:r w:rsidRPr="00BA251B">
        <w:rPr>
          <w:rFonts w:ascii="Times New Roman" w:eastAsia="AdvOTb0d2661a" w:hAnsi="Times New Roman" w:cs="Times New Roman"/>
          <w:color w:val="000000"/>
          <w:sz w:val="20"/>
          <w:szCs w:val="20"/>
          <w:lang w:bidi="ar"/>
        </w:rPr>
        <w:fldChar w:fldCharType="begin"/>
      </w:r>
      <w:r w:rsidR="00491803">
        <w:rPr>
          <w:rFonts w:ascii="Times New Roman" w:eastAsia="AdvOTb0d2661a" w:hAnsi="Times New Roman" w:cs="Times New Roman"/>
          <w:color w:val="000000"/>
          <w:sz w:val="20"/>
          <w:szCs w:val="20"/>
          <w:lang w:bidi="ar"/>
        </w:rPr>
        <w:instrText xml:space="preserve"> ADDIN ZOTERO_ITEM CSL_CITATION {"citationID":"jA0GeG1y","properties":{"formattedCitation":"\\super 1,2\\nosupersub{}","plainCitation":"1,2","noteIndex":0},"citationItems":[{"id":697,"uris":["http://zotero.org/users/10244384/items/3ZHHYBZ4"],"itemData":{"id":697,"type":"article-journal","call-number":"2","container-title":"Journal of Magnetic Resonance Imaging","DOI":"10.1002/jmri.26224","ISSN":"10531807","issue":"1","journalAbbreviation":"J. Magn. Reson. Imaging","language":"en","page":"131-140","source":"5.119","title":"Preoperative prediction of sentinel lymph node metastasis in breast cancer by radiomic signatures from dynamic contrast-enhanced MRI: Radiomic SLNM Prediction in Breast Cancer","title-short":"Preoperative prediction of sentinel lymph node metastasis in breast cancer by radiomic signatures from dynamic contrast-enhanced MRI","volume":"49","author":[{"family":"Liu","given":"Chunling"},{"family":"Ding","given":"Jie"},{"family":"Spuhler","given":"Karl"},{"family":"Gao","given":"Yi"},{"family":"Serrano Sosa","given":"Mario"},{"family":"Moriarty","given":"Meghan"},{"family":"Hussain","given":"Shahid"},{"family":"He","given":"Xiang"},{"family":"Liang","given":"Changhong"},{"family":"Huang","given":"Chuan"}],"issued":{"date-parts":[["2019",1]]}}},{"id":690,"uris":["http://zotero.org/users/10244384/items/HQ9NZ8WG"],"itemData":{"id":690,"type":"article-journal","abstract":"RATIONALE AND OBJECTIVES: Peritumoral features have been suggested to be useful in improving the prediction performance of radiomic models. The aim of this study is to systematically investigate the prediction performance improvement for sentinel lymph node (SLN) status in breast cancer from peritumoral features in radiomic analysis by exploring the effect of peritumoral region sizes.\nMATERIALS AND METHODS: This retrospective study was performed using dynamic contrast-enhanced MRI scans of 162 breast cancer patients. The effect of peritumoral features was evaluated in a radiomics pipeline for predicting SLN metastasis in breast cancer. Peritumoral regions were generated by dilating the tumor regions-of-interest (ROIs) manually annotated by two expert radiologists, with thicknesses of 2 mm, 4 mm, 6 mm, and 8 mm. The prediction models were established in the training set (</w:instrText>
      </w:r>
      <w:r w:rsidR="00491803">
        <w:rPr>
          <w:rFonts w:ascii="Times New Roman" w:eastAsia="AdvOTb0d2661a" w:hAnsi="Times New Roman" w:cs="Times New Roman" w:hint="eastAsia"/>
          <w:color w:val="000000"/>
          <w:sz w:val="20"/>
          <w:szCs w:val="20"/>
          <w:lang w:bidi="ar"/>
        </w:rPr>
        <w:instrText>∼</w:instrText>
      </w:r>
      <w:r w:rsidR="00491803">
        <w:rPr>
          <w:rFonts w:ascii="Times New Roman" w:eastAsia="AdvOTb0d2661a" w:hAnsi="Times New Roman" w:cs="Times New Roman"/>
          <w:color w:val="000000"/>
          <w:sz w:val="20"/>
          <w:szCs w:val="20"/>
          <w:lang w:bidi="ar"/>
        </w:rPr>
        <w:instrText xml:space="preserve">67% of cases) using the radiomics pipeline with and without peritumoral features derived from different peritumoral thicknesses. The prediction performance was tested in an independent validation set (the remaining </w:instrText>
      </w:r>
      <w:r w:rsidR="00491803">
        <w:rPr>
          <w:rFonts w:ascii="Times New Roman" w:eastAsia="AdvOTb0d2661a" w:hAnsi="Times New Roman" w:cs="Times New Roman" w:hint="eastAsia"/>
          <w:color w:val="000000"/>
          <w:sz w:val="20"/>
          <w:szCs w:val="20"/>
          <w:lang w:bidi="ar"/>
        </w:rPr>
        <w:instrText>∼</w:instrText>
      </w:r>
      <w:r w:rsidR="00491803">
        <w:rPr>
          <w:rFonts w:ascii="Times New Roman" w:eastAsia="AdvOTb0d2661a" w:hAnsi="Times New Roman" w:cs="Times New Roman"/>
          <w:color w:val="000000"/>
          <w:sz w:val="20"/>
          <w:szCs w:val="20"/>
          <w:lang w:bidi="ar"/>
        </w:rPr>
        <w:instrText xml:space="preserve">33%).\nRESULTS: For this specific application, the accuracy in the validation set when using the two radiologists' ROIs could be both improved from 0.704 to 0.796 by incorporating peritumoral features. The choice of the peritumoral size could affect the level of improvement.\nCONCLUSION: This study systematically investigates the effect of peritumoral region sizes in radiomic analysis for prediction performance improvement. The choice of the peritumoral size is dependent on the ROI drawing and would affect the final prediction performance of radiomic models, suggesting that peritumoral features should be optimized in future radiomics studies.","call-number":"3","container-title":"Academic Radiology","DOI":"10.1016/j.acra.2020.10.015","ISSN":"1878-4046","issue":"Suppl 1","journalAbbreviation":"Acad Radiol","language":"eng","note":"PMID: 33160860\nPMCID: PMC9583077","page":"S223-S228","source":"5.482","title":"Optimizing the Peritumoral Region Size in Radiomics Analysis for Sentinel Lymph Node Status Prediction in Breast Cancer","volume":"29 Suppl 1","author":[{"family":"Ding","given":"Jie"},{"family":"Chen","given":"Shenglan"},{"family":"Serrano Sosa","given":"Mario"},{"family":"Cattell","given":"Renee"},{"family":"Lei","given":"Lan"},{"family":"Sun","given":"Junqi"},{"family":"Prasanna","given":"Prateek"},{"family":"Liu","given":"Chunling"},{"family":"Huang","given":"Chuan"}],"issued":{"date-parts":[["2022",1]]}}}],"schema":"https://github.com/citation-style-language/schema/raw/master/csl-citation.json"} </w:instrText>
      </w:r>
      <w:r w:rsidRPr="00BA251B">
        <w:rPr>
          <w:rFonts w:ascii="Times New Roman" w:eastAsia="AdvOTb0d2661a" w:hAnsi="Times New Roman" w:cs="Times New Roman"/>
          <w:color w:val="000000"/>
          <w:sz w:val="20"/>
          <w:szCs w:val="20"/>
          <w:lang w:bidi="ar"/>
        </w:rPr>
        <w:fldChar w:fldCharType="separate"/>
      </w:r>
      <w:r w:rsidR="00491803" w:rsidRPr="00491803">
        <w:rPr>
          <w:rFonts w:ascii="Times New Roman" w:hAnsi="Times New Roman" w:cs="Times New Roman"/>
          <w:color w:val="000000"/>
          <w:sz w:val="20"/>
          <w:vertAlign w:val="superscript"/>
        </w:rPr>
        <w:t>1,2</w:t>
      </w:r>
      <w:r w:rsidRPr="00BA251B">
        <w:rPr>
          <w:rFonts w:ascii="Times New Roman" w:eastAsia="AdvOTb0d2661a" w:hAnsi="Times New Roman" w:cs="Times New Roman"/>
          <w:color w:val="000000"/>
          <w:sz w:val="20"/>
          <w:szCs w:val="20"/>
          <w:lang w:bidi="ar"/>
        </w:rPr>
        <w:fldChar w:fldCharType="end"/>
      </w:r>
      <w:r w:rsidRPr="00BA251B">
        <w:rPr>
          <w:rFonts w:ascii="Times New Roman" w:eastAsia="AdvOTb0d2661a" w:hAnsi="Times New Roman" w:cs="Times New Roman"/>
          <w:color w:val="000000"/>
          <w:sz w:val="20"/>
          <w:szCs w:val="20"/>
          <w:lang w:bidi="ar"/>
        </w:rPr>
        <w:t>. These segmentations were carried out by a radiologist (X.H) with 5 years of experience. For inter-observer agreement assessment, 30 randomly selected cases were re-segmented by radiologist (L.H.B). Reliability was evaluated using intraclass correlation coefficient (ICC), retaining features with ICC values &gt;0.75 for further analysis.</w:t>
      </w:r>
      <w:r w:rsidR="0091335D">
        <w:rPr>
          <w:rFonts w:ascii="Times New Roman" w:eastAsia="AdvOTb0d2661a" w:hAnsi="Times New Roman" w:cs="Times New Roman"/>
          <w:color w:val="000000"/>
          <w:sz w:val="20"/>
          <w:szCs w:val="20"/>
          <w:lang w:bidi="ar"/>
        </w:rPr>
        <w:t xml:space="preserve"> </w:t>
      </w:r>
      <w:r w:rsidRPr="00BA251B">
        <w:rPr>
          <w:rFonts w:ascii="Times New Roman" w:eastAsia="AdvOTb0d2661a" w:hAnsi="Times New Roman" w:cs="Times New Roman"/>
          <w:color w:val="000000"/>
          <w:sz w:val="20"/>
          <w:szCs w:val="20"/>
          <w:lang w:bidi="ar"/>
        </w:rPr>
        <w:t>Th</w:t>
      </w:r>
      <w:r>
        <w:rPr>
          <w:rFonts w:ascii="Times New Roman" w:eastAsia="AdvOTb0d2661a" w:hAnsi="Times New Roman" w:cs="Times New Roman"/>
          <w:color w:val="000000"/>
          <w:sz w:val="20"/>
          <w:szCs w:val="20"/>
          <w:lang w:bidi="ar"/>
        </w:rPr>
        <w:t>e</w:t>
      </w:r>
      <w:r w:rsidRPr="00BA251B">
        <w:rPr>
          <w:rFonts w:ascii="Times New Roman" w:eastAsia="AdvOTb0d2661a" w:hAnsi="Times New Roman" w:cs="Times New Roman"/>
          <w:color w:val="000000"/>
          <w:sz w:val="20"/>
          <w:szCs w:val="20"/>
          <w:lang w:bidi="ar"/>
        </w:rPr>
        <w:t xml:space="preserve"> process</w:t>
      </w:r>
      <w:r>
        <w:rPr>
          <w:rFonts w:ascii="Times New Roman" w:eastAsia="AdvOTb0d2661a" w:hAnsi="Times New Roman" w:cs="Times New Roman"/>
          <w:color w:val="000000"/>
          <w:sz w:val="20"/>
          <w:szCs w:val="20"/>
          <w:lang w:bidi="ar"/>
        </w:rPr>
        <w:t xml:space="preserve"> of radiomic features</w:t>
      </w:r>
      <w:r w:rsidR="002A6029">
        <w:rPr>
          <w:rFonts w:ascii="Times New Roman" w:eastAsia="AdvOTb0d2661a" w:hAnsi="Times New Roman" w:cs="Times New Roman"/>
          <w:color w:val="000000"/>
          <w:sz w:val="20"/>
          <w:szCs w:val="20"/>
          <w:lang w:bidi="ar"/>
        </w:rPr>
        <w:t xml:space="preserve"> was</w:t>
      </w:r>
      <w:r w:rsidRPr="00BA251B">
        <w:rPr>
          <w:rFonts w:ascii="Times New Roman" w:eastAsia="AdvOTb0d2661a" w:hAnsi="Times New Roman" w:cs="Times New Roman"/>
          <w:color w:val="000000"/>
          <w:sz w:val="20"/>
          <w:szCs w:val="20"/>
          <w:lang w:bidi="ar"/>
        </w:rPr>
        <w:t xml:space="preserve"> utilized PyRadiomics </w:t>
      </w:r>
      <w:r w:rsidRPr="00BA251B">
        <w:rPr>
          <w:rFonts w:ascii="Times New Roman" w:eastAsia="AdvOTb0d2661a" w:hAnsi="Times New Roman" w:cs="Times New Roman"/>
          <w:color w:val="000000"/>
          <w:sz w:val="20"/>
          <w:szCs w:val="20"/>
          <w:lang w:bidi="ar"/>
        </w:rPr>
        <w:lastRenderedPageBreak/>
        <w:t xml:space="preserve">(version 3.0, https://pyradiomics.readthedocs.io), aligning with the image biomarker standardization initiative (IBSI) standard </w:t>
      </w:r>
      <w:r w:rsidRPr="00BA251B">
        <w:rPr>
          <w:rFonts w:ascii="Times New Roman" w:eastAsia="AdvOTb0d2661a" w:hAnsi="Times New Roman" w:cs="Times New Roman"/>
          <w:color w:val="000000"/>
          <w:sz w:val="20"/>
          <w:szCs w:val="20"/>
          <w:lang w:bidi="ar"/>
        </w:rPr>
        <w:fldChar w:fldCharType="begin"/>
      </w:r>
      <w:r w:rsidR="00491803">
        <w:rPr>
          <w:rFonts w:ascii="Times New Roman" w:eastAsia="AdvOTb0d2661a" w:hAnsi="Times New Roman" w:cs="Times New Roman"/>
          <w:color w:val="000000"/>
          <w:sz w:val="20"/>
          <w:szCs w:val="20"/>
          <w:lang w:bidi="ar"/>
        </w:rPr>
        <w:instrText xml:space="preserve"> ADDIN ZOTERO_ITEM CSL_CITATION {"citationID":"ht4rPRNK","properties":{"formattedCitation":"\\super 3\\nosupersub{}","plainCitation":"3","noteIndex":0},"citationItems":[{"id":955,"uris":["http://zotero.org/users/10244384/items/87L4M6CY"],"itemData":{"id":955,"type":"article-journal","abstract":"Background:  Radiomic features may quantify characteristics present in medical imaging. However, the lack of standardized definitions and validated reference values have hampered clinical use.\nPurpose:  To standardize a set of 174 radiomic features. Materials and Methods:  Radiomic features were assessed in three phases. In phase I, 487 features were derived from the basic set of 174 features. Twenty-five research teams with unique radiomics software implementations computed feature values directly from a digital phantom, without any additional image processing. In phase II, 15 teams computed values for 1347 derived features using a CT image of a patient with lung cancer and predefined image processing configurations. In both phases, consensus among the teams on the validity of tentative reference values was measured through the frequency of the modal value and classified as follows: less than three matches, weak; three to five matches, moderate; six to nine matches, strong; 10 or more matches, very strong. In the final phase (phase III), a public data set of multimodality images (CT, fluorine 18 fluorodeoxyglucose PET, and T1-weighted MRI) from 51 patients with soft-tissue sarcoma was used to prospectively assess reproducibility of standardized features.\nResults:  Consensus on reference values was initially weak for 232 of 302 features (76.8%) at phase I and 703 of 1075 features (65.4%) at phase II. At the final iteration, weak consensus remained for only two of 487 features (0.4%) at phase I and 19 of 1347 features (1.4%) at phase II. Strong or better consensus was achieved for 463 of 487 features (95.1%) at phase I and 1220 of 1347 features (90.6%) at phase II. Overall, 169 of 174 features were standardized in the first two phases. In the final validation phase (phase III), most of the 169 standardized features could be excellently reproduced (166 with CT; 164 with PET; and 164 with MRI).\nConclusion:  A set of 169 radiomics features was standardized, which enabled verification and calibration of different radiomics software. © RSNA, 2020 Online supplemental material is available for this article.","call-number":"1","container-title":"Radiology","DOI":"10.1148/radiol.2020191145","ISSN":"0033-8419, 1527-1315","issue":"2","journalAbbreviation":"Radiology","language":"en","page":"328-338","source":"29.146","title":"The Image Biomarker Standardization Initiative: Standardized Quantitative Radiomics for High-Throughput Image-based Phenotyping","title-short":"The Image Biomarker Standardization Initiative","volume":"295","author":[{"family":"Zwanenburg","given":"Alex"},{"family":"Vallières","given":"Martin"},{"family":"Abdalah","given":"Mahmoud A."},{"family":"Aerts","given":"Hugo J. W. L."},{"family":"Andrearczyk","given":"Vincent"},{"family":"Apte","given":"Aditya"},{"family":"Ashrafinia","given":"Saeed"},{"family":"Bakas","given":"Spyridon"},{"family":"Beukinga","given":"Roelof J."},{"family":"Boellaard","given":"Ronald"},{"family":"Bogowicz","given":"Marta"},{"family":"Boldrini","given":"Luca"},{"family":"Buvat","given":"Irène"},{"family":"Cook","given":"Gary J. R."},{"family":"Davatzikos","given":"Christos"},{"family":"Depeursinge","given":"Adrien"},{"family":"Desseroit","given":"Marie-Charlotte"},{"family":"Dinapoli","given":"Nicola"},{"family":"Dinh","given":"Cuong Viet"},{"family":"Echegaray","given":"Sebastian"},{"family":"El Naqa","given":"Issam"},{"family":"Fedorov","given":"Andriy Y."},{"family":"Gatta","given":"Roberto"},{"family":"Gillies","given":"Robert J."},{"family":"Goh","given":"Vicky"},{"family":"Götz","given":"Michael"},{"family":"Guckenberger","given":"Matthias"},{"family":"Ha","given":"Sung Min"},{"family":"Hatt","given":"Mathieu"},{"family":"Isensee","given":"Fabian"},{"family":"Lambin","given":"Philippe"},{"family":"Leger","given":"Stefan"},{"family":"Leijenaar","given":"Ralph T.H."},{"family":"Lenkowicz","given":"Jacopo"},{"family":"Lippert","given":"Fiona"},{"family":"Losnegård","given":"Are"},{"family":"Maier-Hein","given":"Klaus H."},{"family":"Morin","given":"Olivier"},{"family":"Müller","given":"Henning"},{"family":"Napel","given":"Sandy"},{"family":"Nioche","given":"Christophe"},{"family":"Orlhac","given":"Fanny"},{"family":"Pati","given":"Sarthak"},{"family":"Pfaehler","given":"Elisabeth A.G."},{"family":"Rahmim","given":"Arman"},{"family":"Rao","given":"Arvind U.K."},{"family":"Scherer","given":"Jonas"},{"family":"Siddique","given":"Muhammad Musib"},{"family":"Sijtsema","given":"Nanna M."},{"family":"Socarras Fernandez","given":"Jairo"},{"family":"Spezi","given":"Emiliano"},{"family":"Steenbakkers","given":"Roel J.H.M."},{"family":"Tanadini-Lang","given":"Stephanie"},{"family":"Thorwarth","given":"Daniela"},{"family":"Troost","given":"Esther G.C."},{"family":"Upadhaya","given":"Taman"},{"family":"Valentini","given":"Vincenzo"},{"family":"Van Dijk","given":"Lisanne V."},{"family":"Van Griethuysen","given":"Joost"},{"family":"Van Velden","given":"Floris H.P."},{"family":"Whybra","given":"Philip"},{"family":"Richter","given":"Christian"},{"family":"Löck","given":"Steffen"}],"issued":{"date-parts":[["2020",5]]}}}],"schema":"https://github.com/citation-style-language/schema/raw/master/csl-citation.json"} </w:instrText>
      </w:r>
      <w:r w:rsidRPr="00BA251B">
        <w:rPr>
          <w:rFonts w:ascii="Times New Roman" w:eastAsia="AdvOTb0d2661a" w:hAnsi="Times New Roman" w:cs="Times New Roman"/>
          <w:color w:val="000000"/>
          <w:sz w:val="20"/>
          <w:szCs w:val="20"/>
          <w:lang w:bidi="ar"/>
        </w:rPr>
        <w:fldChar w:fldCharType="separate"/>
      </w:r>
      <w:r w:rsidR="00491803" w:rsidRPr="00491803">
        <w:rPr>
          <w:rFonts w:ascii="Times New Roman" w:hAnsi="Times New Roman" w:cs="Times New Roman"/>
          <w:color w:val="000000"/>
          <w:sz w:val="20"/>
          <w:vertAlign w:val="superscript"/>
        </w:rPr>
        <w:t>3</w:t>
      </w:r>
      <w:r w:rsidRPr="00BA251B">
        <w:rPr>
          <w:rFonts w:ascii="Times New Roman" w:eastAsia="AdvOTb0d2661a" w:hAnsi="Times New Roman" w:cs="Times New Roman"/>
          <w:color w:val="000000"/>
          <w:sz w:val="20"/>
          <w:szCs w:val="20"/>
          <w:lang w:bidi="ar"/>
        </w:rPr>
        <w:fldChar w:fldCharType="end"/>
      </w:r>
      <w:r w:rsidRPr="00BA251B">
        <w:rPr>
          <w:rFonts w:ascii="Times New Roman" w:eastAsia="AdvOTb0d2661a" w:hAnsi="Times New Roman" w:cs="Times New Roman"/>
          <w:color w:val="000000"/>
          <w:sz w:val="20"/>
          <w:szCs w:val="20"/>
          <w:lang w:bidi="ar"/>
        </w:rPr>
        <w:t xml:space="preserve">. </w:t>
      </w:r>
    </w:p>
    <w:p w14:paraId="41B8B411" w14:textId="02E5F236" w:rsidR="00F6128B" w:rsidRDefault="00B734C4">
      <w:pPr>
        <w:jc w:val="both"/>
        <w:rPr>
          <w:rFonts w:ascii="Times New Roman" w:hAnsi="Times New Roman" w:cs="Times New Roman"/>
          <w:b/>
          <w:sz w:val="20"/>
          <w:szCs w:val="20"/>
        </w:rPr>
      </w:pPr>
      <w:r>
        <w:rPr>
          <w:rFonts w:ascii="Times New Roman" w:hAnsi="Times New Roman" w:cs="Times New Roman"/>
          <w:b/>
          <w:sz w:val="20"/>
          <w:szCs w:val="20"/>
        </w:rPr>
        <w:t>1.</w:t>
      </w:r>
      <w:r w:rsidR="001B204D">
        <w:rPr>
          <w:rFonts w:ascii="Times New Roman" w:hAnsi="Times New Roman" w:cs="Times New Roman"/>
          <w:b/>
          <w:sz w:val="20"/>
          <w:szCs w:val="20"/>
        </w:rPr>
        <w:t>4</w:t>
      </w:r>
      <w:r>
        <w:rPr>
          <w:rFonts w:ascii="Times New Roman" w:hAnsi="Times New Roman" w:cs="Times New Roman"/>
          <w:b/>
          <w:sz w:val="20"/>
          <w:szCs w:val="20"/>
        </w:rPr>
        <w:t>.</w:t>
      </w:r>
      <w:r w:rsidR="00AA6DAC">
        <w:rPr>
          <w:rFonts w:ascii="Times New Roman" w:hAnsi="Times New Roman" w:cs="Times New Roman"/>
          <w:b/>
          <w:sz w:val="20"/>
          <w:szCs w:val="20"/>
        </w:rPr>
        <w:t>2</w:t>
      </w:r>
      <w:r>
        <w:rPr>
          <w:rFonts w:ascii="Times New Roman" w:hAnsi="Times New Roman" w:cs="Times New Roman"/>
          <w:b/>
          <w:sz w:val="20"/>
          <w:szCs w:val="20"/>
        </w:rPr>
        <w:t xml:space="preserve"> Original features</w:t>
      </w:r>
      <w:r w:rsidR="00AA6DAC">
        <w:rPr>
          <w:rFonts w:ascii="Times New Roman" w:hAnsi="Times New Roman" w:cs="Times New Roman"/>
          <w:b/>
          <w:sz w:val="20"/>
          <w:szCs w:val="20"/>
        </w:rPr>
        <w:t xml:space="preserve"> </w:t>
      </w:r>
      <w:r w:rsidR="00AA6DAC" w:rsidRPr="00AA6DAC">
        <w:rPr>
          <w:rFonts w:ascii="Times New Roman" w:hAnsi="Times New Roman" w:cs="Times New Roman"/>
          <w:b/>
          <w:sz w:val="20"/>
          <w:szCs w:val="20"/>
        </w:rPr>
        <w:t>description</w:t>
      </w:r>
    </w:p>
    <w:p w14:paraId="398630AB" w14:textId="434E3CBA" w:rsidR="004A1510" w:rsidRPr="004A1510" w:rsidRDefault="00B734C4">
      <w:pPr>
        <w:jc w:val="both"/>
        <w:rPr>
          <w:rFonts w:ascii="Times New Roman" w:hAnsi="Times New Roman" w:cs="Times New Roman"/>
          <w:sz w:val="20"/>
          <w:szCs w:val="20"/>
        </w:rPr>
      </w:pPr>
      <w:r>
        <w:rPr>
          <w:rFonts w:ascii="Times New Roman" w:hAnsi="Times New Roman" w:cs="Times New Roman"/>
          <w:sz w:val="20"/>
          <w:szCs w:val="20"/>
        </w:rPr>
        <w:t xml:space="preserve">The 104 original radiomic features including shape, first order, and texture features are listed in </w:t>
      </w:r>
      <w:r>
        <w:rPr>
          <w:rFonts w:ascii="Times New Roman" w:hAnsi="Times New Roman" w:cs="Times New Roman"/>
          <w:b/>
          <w:sz w:val="20"/>
          <w:szCs w:val="20"/>
        </w:rPr>
        <w:t>Table S</w:t>
      </w:r>
      <w:r w:rsidR="0090159D" w:rsidRPr="00862B48">
        <w:rPr>
          <w:rFonts w:ascii="Times New Roman" w:hAnsi="Times New Roman" w:cs="Times New Roman"/>
          <w:b/>
          <w:color w:val="000000" w:themeColor="text1"/>
          <w:sz w:val="20"/>
          <w:szCs w:val="20"/>
        </w:rPr>
        <w:t>1</w:t>
      </w:r>
      <w:r>
        <w:rPr>
          <w:rFonts w:ascii="Times New Roman" w:hAnsi="Times New Roman" w:cs="Times New Roman"/>
          <w:sz w:val="20"/>
          <w:szCs w:val="20"/>
        </w:rPr>
        <w:t xml:space="preserve">. Most features are in compliance with feature definitions as described by the Imaging Biomarker Standardisation Initiative (IBSI). The parameters to compute the texture features are summarized in </w:t>
      </w:r>
      <w:r>
        <w:rPr>
          <w:rFonts w:ascii="Times New Roman" w:hAnsi="Times New Roman" w:cs="Times New Roman"/>
          <w:b/>
          <w:sz w:val="20"/>
          <w:szCs w:val="20"/>
        </w:rPr>
        <w:t>Table</w:t>
      </w:r>
      <w:r w:rsidR="005264F3">
        <w:rPr>
          <w:rFonts w:ascii="Times New Roman" w:hAnsi="Times New Roman" w:cs="Times New Roman"/>
          <w:b/>
          <w:sz w:val="20"/>
          <w:szCs w:val="20"/>
        </w:rPr>
        <w:t xml:space="preserve"> </w:t>
      </w:r>
      <w:r>
        <w:rPr>
          <w:rFonts w:ascii="Times New Roman" w:hAnsi="Times New Roman" w:cs="Times New Roman"/>
          <w:b/>
          <w:sz w:val="20"/>
          <w:szCs w:val="20"/>
        </w:rPr>
        <w:t>S</w:t>
      </w:r>
      <w:r w:rsidR="0090159D" w:rsidRPr="00856395">
        <w:rPr>
          <w:rFonts w:ascii="Times New Roman" w:hAnsi="Times New Roman" w:cs="Times New Roman"/>
          <w:b/>
          <w:color w:val="0070C0"/>
          <w:sz w:val="20"/>
          <w:szCs w:val="20"/>
        </w:rPr>
        <w:t>2</w:t>
      </w:r>
      <w:r>
        <w:rPr>
          <w:rFonts w:ascii="Times New Roman" w:hAnsi="Times New Roman" w:cs="Times New Roman"/>
          <w:sz w:val="20"/>
          <w:szCs w:val="20"/>
        </w:rPr>
        <w:t>. The detailed definitions of all these features are available online (</w:t>
      </w:r>
      <w:hyperlink r:id="rId8" w:history="1">
        <w:r w:rsidR="004A1510" w:rsidRPr="00786950">
          <w:rPr>
            <w:rStyle w:val="Hyperlink"/>
            <w:rFonts w:ascii="Times New Roman" w:hAnsi="Times New Roman" w:cs="Times New Roman"/>
            <w:sz w:val="20"/>
            <w:szCs w:val="20"/>
          </w:rPr>
          <w:t>https://pyradiomics.readthedocs.io/en/latest/features.html</w:t>
        </w:r>
      </w:hyperlink>
      <w:r>
        <w:rPr>
          <w:rFonts w:ascii="Times New Roman" w:hAnsi="Times New Roman" w:cs="Times New Roman"/>
          <w:sz w:val="20"/>
          <w:szCs w:val="20"/>
        </w:rPr>
        <w:t xml:space="preserve">). </w:t>
      </w:r>
    </w:p>
    <w:p w14:paraId="312352FF" w14:textId="1EB8F99F" w:rsidR="00B93E07" w:rsidRDefault="008711D0">
      <w:pPr>
        <w:rPr>
          <w:rFonts w:ascii="Times New Roman" w:eastAsiaTheme="minorEastAsia" w:hAnsi="Times New Roman" w:cs="Times New Roman"/>
          <w:b/>
          <w:bCs/>
          <w:color w:val="000000" w:themeColor="text1"/>
          <w:kern w:val="2"/>
          <w:sz w:val="20"/>
          <w:szCs w:val="20"/>
        </w:rPr>
      </w:pPr>
      <w:r>
        <w:rPr>
          <w:rFonts w:ascii="Times New Roman" w:eastAsia="AdvOTb0d2661a" w:hAnsi="Times New Roman" w:cs="Times New Roman"/>
          <w:b/>
          <w:bCs/>
          <w:color w:val="000000"/>
          <w:sz w:val="20"/>
          <w:szCs w:val="20"/>
          <w:lang w:bidi="ar"/>
        </w:rPr>
        <w:t>1.</w:t>
      </w:r>
      <w:r w:rsidR="001B204D">
        <w:rPr>
          <w:rFonts w:ascii="Times New Roman" w:hAnsi="Times New Roman" w:cs="Times New Roman"/>
          <w:b/>
          <w:bCs/>
          <w:color w:val="000000"/>
          <w:sz w:val="20"/>
          <w:szCs w:val="20"/>
          <w:lang w:bidi="ar"/>
        </w:rPr>
        <w:t>5</w:t>
      </w:r>
      <w:r w:rsidRPr="00B93E07">
        <w:rPr>
          <w:rFonts w:ascii="Times New Roman" w:eastAsiaTheme="minorEastAsia" w:hAnsi="Times New Roman" w:cs="Times New Roman"/>
          <w:b/>
          <w:bCs/>
          <w:color w:val="000000" w:themeColor="text1"/>
          <w:kern w:val="2"/>
        </w:rPr>
        <w:t xml:space="preserve"> </w:t>
      </w:r>
      <w:r w:rsidR="00B93E07" w:rsidRPr="00B93E07">
        <w:rPr>
          <w:rFonts w:ascii="Times New Roman" w:eastAsiaTheme="minorEastAsia" w:hAnsi="Times New Roman" w:cs="Times New Roman"/>
          <w:b/>
          <w:bCs/>
          <w:color w:val="000000" w:themeColor="text1"/>
          <w:kern w:val="2"/>
          <w:sz w:val="20"/>
          <w:szCs w:val="20"/>
        </w:rPr>
        <w:t xml:space="preserve">The workflow </w:t>
      </w:r>
      <w:r w:rsidR="00222178">
        <w:rPr>
          <w:rFonts w:ascii="Times New Roman" w:eastAsiaTheme="minorEastAsia" w:hAnsi="Times New Roman" w:cs="Times New Roman"/>
          <w:b/>
          <w:bCs/>
          <w:color w:val="000000" w:themeColor="text1"/>
          <w:kern w:val="2"/>
          <w:sz w:val="20"/>
          <w:szCs w:val="20"/>
        </w:rPr>
        <w:t>for</w:t>
      </w:r>
      <w:r w:rsidR="00B93E07" w:rsidRPr="00B93E07">
        <w:rPr>
          <w:rFonts w:ascii="Times New Roman" w:eastAsiaTheme="minorEastAsia" w:hAnsi="Times New Roman" w:cs="Times New Roman"/>
          <w:b/>
          <w:bCs/>
          <w:color w:val="000000" w:themeColor="text1"/>
          <w:kern w:val="2"/>
          <w:sz w:val="20"/>
          <w:szCs w:val="20"/>
        </w:rPr>
        <w:t xml:space="preserve"> developing and optimizing</w:t>
      </w:r>
      <w:r w:rsidR="00227E99" w:rsidRPr="00227E99">
        <w:rPr>
          <w:rFonts w:ascii="Times New Roman" w:eastAsiaTheme="minorEastAsia" w:hAnsi="Times New Roman" w:cs="Times New Roman"/>
          <w:b/>
          <w:bCs/>
          <w:color w:val="000000" w:themeColor="text1"/>
          <w:kern w:val="2"/>
          <w:sz w:val="20"/>
          <w:szCs w:val="20"/>
        </w:rPr>
        <w:t xml:space="preserve"> </w:t>
      </w:r>
      <w:r w:rsidR="00227E99" w:rsidRPr="00B93E07">
        <w:rPr>
          <w:rFonts w:ascii="Times New Roman" w:eastAsiaTheme="minorEastAsia" w:hAnsi="Times New Roman" w:cs="Times New Roman"/>
          <w:b/>
          <w:bCs/>
          <w:color w:val="000000" w:themeColor="text1"/>
          <w:kern w:val="2"/>
          <w:sz w:val="20"/>
          <w:szCs w:val="20"/>
        </w:rPr>
        <w:t>deep learning models</w:t>
      </w:r>
    </w:p>
    <w:p w14:paraId="7622D420" w14:textId="13FE0AC9" w:rsidR="004A1510" w:rsidRPr="00F0423E" w:rsidRDefault="00B93E07">
      <w:pPr>
        <w:rPr>
          <w:rFonts w:ascii="Times New Roman" w:hAnsi="Times New Roman" w:cs="Times New Roman"/>
          <w:b/>
          <w:color w:val="000000" w:themeColor="text1"/>
          <w:sz w:val="20"/>
          <w:szCs w:val="20"/>
        </w:rPr>
      </w:pPr>
      <w:r w:rsidRPr="00E16584">
        <w:rPr>
          <w:rFonts w:ascii="Times New Roman" w:hAnsi="Times New Roman" w:cs="Times New Roman"/>
          <w:sz w:val="20"/>
          <w:szCs w:val="20"/>
          <w:lang w:bidi="ar"/>
        </w:rPr>
        <w:t>The loss and accuracy</w:t>
      </w:r>
      <w:r>
        <w:rPr>
          <w:rFonts w:ascii="Times New Roman" w:hAnsi="Times New Roman" w:cs="Times New Roman"/>
          <w:sz w:val="20"/>
          <w:szCs w:val="20"/>
          <w:lang w:bidi="ar"/>
        </w:rPr>
        <w:t xml:space="preserve"> trends</w:t>
      </w:r>
      <w:r>
        <w:t xml:space="preserve"> </w:t>
      </w:r>
      <w:r w:rsidRPr="00B93E07">
        <w:rPr>
          <w:rFonts w:ascii="Times New Roman" w:hAnsi="Times New Roman" w:cs="Times New Roman"/>
          <w:sz w:val="20"/>
          <w:szCs w:val="20"/>
          <w:lang w:bidi="ar"/>
        </w:rPr>
        <w:t xml:space="preserve">during the development and optimization of deep learning </w:t>
      </w:r>
      <w:r w:rsidR="0012010A">
        <w:rPr>
          <w:rFonts w:ascii="Times New Roman" w:hAnsi="Times New Roman" w:cs="Times New Roman"/>
          <w:sz w:val="20"/>
          <w:szCs w:val="20"/>
          <w:lang w:bidi="ar"/>
        </w:rPr>
        <w:t xml:space="preserve">in this study </w:t>
      </w:r>
      <w:r>
        <w:rPr>
          <w:rFonts w:ascii="Times New Roman" w:hAnsi="Times New Roman" w:cs="Times New Roman"/>
          <w:sz w:val="20"/>
          <w:szCs w:val="20"/>
          <w:lang w:bidi="ar"/>
        </w:rPr>
        <w:t xml:space="preserve">were presented in </w:t>
      </w:r>
      <w:r>
        <w:rPr>
          <w:rFonts w:ascii="Times New Roman" w:hAnsi="Times New Roman" w:cs="Times New Roman"/>
          <w:b/>
          <w:sz w:val="20"/>
          <w:szCs w:val="20"/>
        </w:rPr>
        <w:t xml:space="preserve">Figure </w:t>
      </w:r>
      <w:r w:rsidRPr="003E35CA">
        <w:rPr>
          <w:rFonts w:ascii="Times New Roman" w:hAnsi="Times New Roman" w:cs="Times New Roman"/>
          <w:b/>
          <w:color w:val="000000" w:themeColor="text1"/>
          <w:sz w:val="20"/>
          <w:szCs w:val="20"/>
        </w:rPr>
        <w:t>S</w:t>
      </w:r>
      <w:r w:rsidR="00115FBB">
        <w:rPr>
          <w:rFonts w:ascii="Times New Roman" w:hAnsi="Times New Roman" w:cs="Times New Roman"/>
          <w:b/>
          <w:color w:val="000000" w:themeColor="text1"/>
          <w:sz w:val="20"/>
          <w:szCs w:val="20"/>
        </w:rPr>
        <w:t>4</w:t>
      </w:r>
      <w:r w:rsidR="00205679">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S</w:t>
      </w:r>
      <w:r w:rsidR="00115FBB">
        <w:rPr>
          <w:rFonts w:ascii="Times New Roman" w:hAnsi="Times New Roman" w:cs="Times New Roman"/>
          <w:b/>
          <w:color w:val="000000" w:themeColor="text1"/>
          <w:sz w:val="20"/>
          <w:szCs w:val="20"/>
        </w:rPr>
        <w:t>5</w:t>
      </w:r>
      <w:r w:rsidR="0012010A">
        <w:rPr>
          <w:rFonts w:ascii="Times New Roman" w:hAnsi="Times New Roman" w:cs="Times New Roman"/>
          <w:b/>
          <w:color w:val="000000" w:themeColor="text1"/>
          <w:sz w:val="20"/>
          <w:szCs w:val="20"/>
        </w:rPr>
        <w:t>.</w:t>
      </w:r>
    </w:p>
    <w:p w14:paraId="47A4DA69" w14:textId="5BC8870F" w:rsidR="00F6128B" w:rsidRPr="00B93E07" w:rsidRDefault="00B93E07">
      <w:pPr>
        <w:rPr>
          <w:rFonts w:ascii="Times New Roman" w:hAnsi="Times New Roman" w:cs="Times New Roman"/>
          <w:b/>
          <w:bCs/>
          <w:color w:val="FF0000"/>
          <w:sz w:val="20"/>
          <w:szCs w:val="20"/>
          <w:lang w:bidi="ar"/>
        </w:rPr>
      </w:pPr>
      <w:r w:rsidRPr="00B93E07">
        <w:rPr>
          <w:rFonts w:ascii="Times New Roman" w:eastAsiaTheme="minorEastAsia" w:hAnsi="Times New Roman" w:cs="Times New Roman"/>
          <w:b/>
          <w:bCs/>
          <w:color w:val="000000" w:themeColor="text1"/>
          <w:kern w:val="2"/>
          <w:sz w:val="20"/>
          <w:szCs w:val="20"/>
        </w:rPr>
        <w:t>1.</w:t>
      </w:r>
      <w:r w:rsidR="001B204D">
        <w:rPr>
          <w:rFonts w:ascii="Times New Roman" w:eastAsiaTheme="minorEastAsia" w:hAnsi="Times New Roman" w:cs="Times New Roman"/>
          <w:b/>
          <w:bCs/>
          <w:color w:val="000000" w:themeColor="text1"/>
          <w:kern w:val="2"/>
          <w:sz w:val="20"/>
          <w:szCs w:val="20"/>
        </w:rPr>
        <w:t>6</w:t>
      </w:r>
      <w:r w:rsidRPr="00B93E07">
        <w:rPr>
          <w:rFonts w:ascii="Times New Roman" w:eastAsiaTheme="minorEastAsia" w:hAnsi="Times New Roman" w:cs="Times New Roman"/>
          <w:b/>
          <w:bCs/>
          <w:color w:val="000000" w:themeColor="text1"/>
          <w:kern w:val="2"/>
          <w:sz w:val="20"/>
          <w:szCs w:val="20"/>
        </w:rPr>
        <w:t xml:space="preserve"> </w:t>
      </w:r>
      <w:r w:rsidR="00C16B2E" w:rsidRPr="00C16B2E">
        <w:rPr>
          <w:rFonts w:ascii="Times New Roman" w:eastAsiaTheme="minorEastAsia" w:hAnsi="Times New Roman" w:cs="Times New Roman"/>
          <w:b/>
          <w:bCs/>
          <w:color w:val="000000" w:themeColor="text1"/>
          <w:kern w:val="2"/>
          <w:sz w:val="20"/>
          <w:szCs w:val="20"/>
        </w:rPr>
        <w:t xml:space="preserve">The R packages </w:t>
      </w:r>
      <w:r w:rsidR="008711D0" w:rsidRPr="00B93E07">
        <w:rPr>
          <w:rFonts w:ascii="Times New Roman" w:hAnsi="Times New Roman" w:cs="Times New Roman"/>
          <w:b/>
          <w:bCs/>
          <w:color w:val="000000"/>
          <w:sz w:val="20"/>
          <w:szCs w:val="20"/>
          <w:lang w:bidi="ar"/>
        </w:rPr>
        <w:t>used in this study</w:t>
      </w:r>
      <w:r w:rsidR="00AF67ED" w:rsidRPr="00B93E07">
        <w:rPr>
          <w:rFonts w:ascii="Times New Roman" w:hAnsi="Times New Roman" w:cs="Times New Roman"/>
          <w:b/>
          <w:bCs/>
          <w:color w:val="000000"/>
          <w:sz w:val="20"/>
          <w:szCs w:val="20"/>
          <w:lang w:bidi="ar"/>
        </w:rPr>
        <w:t xml:space="preserve">  </w:t>
      </w:r>
    </w:p>
    <w:p w14:paraId="1A5BCBBC" w14:textId="5FAB0666" w:rsidR="00C3199F" w:rsidRPr="00C3199F" w:rsidRDefault="004958C0" w:rsidP="00C3199F">
      <w:pPr>
        <w:jc w:val="both"/>
        <w:rPr>
          <w:rFonts w:ascii="Times New Roman" w:hAnsi="Times New Roman" w:cs="Times New Roman"/>
          <w:color w:val="000000" w:themeColor="text1"/>
          <w:sz w:val="20"/>
          <w:szCs w:val="20"/>
        </w:rPr>
      </w:pPr>
      <w:r w:rsidRPr="00C3199F">
        <w:rPr>
          <w:rFonts w:ascii="Times New Roman" w:hAnsi="Times New Roman" w:cs="Times New Roman"/>
          <w:color w:val="000000" w:themeColor="text1"/>
          <w:sz w:val="20"/>
          <w:szCs w:val="20"/>
        </w:rPr>
        <w:t xml:space="preserve">The </w:t>
      </w:r>
      <w:r w:rsidR="00246F32" w:rsidRPr="00C3199F">
        <w:rPr>
          <w:rFonts w:ascii="Times New Roman" w:hAnsi="Times New Roman" w:cs="Times New Roman"/>
          <w:sz w:val="20"/>
          <w:szCs w:val="20"/>
        </w:rPr>
        <w:t>"</w:t>
      </w:r>
      <w:r w:rsidRPr="00C3199F">
        <w:rPr>
          <w:rFonts w:ascii="Times New Roman" w:hAnsi="Times New Roman" w:cs="Times New Roman"/>
          <w:color w:val="000000" w:themeColor="text1"/>
          <w:sz w:val="20"/>
          <w:szCs w:val="20"/>
        </w:rPr>
        <w:t>vcd</w:t>
      </w:r>
      <w:r w:rsidR="00246F32" w:rsidRPr="00C3199F">
        <w:rPr>
          <w:rFonts w:ascii="Times New Roman" w:hAnsi="Times New Roman" w:cs="Times New Roman"/>
          <w:sz w:val="20"/>
          <w:szCs w:val="20"/>
        </w:rPr>
        <w:t>"</w:t>
      </w:r>
      <w:r w:rsidRPr="00C3199F">
        <w:rPr>
          <w:rFonts w:ascii="Times New Roman" w:hAnsi="Times New Roman" w:cs="Times New Roman"/>
          <w:color w:val="000000" w:themeColor="text1"/>
          <w:sz w:val="20"/>
          <w:szCs w:val="20"/>
        </w:rPr>
        <w:t xml:space="preserve"> package</w:t>
      </w:r>
      <w:r w:rsidR="00042990" w:rsidRPr="00C3199F">
        <w:rPr>
          <w:rFonts w:ascii="Times New Roman" w:hAnsi="Times New Roman" w:cs="Times New Roman"/>
          <w:color w:val="374151"/>
          <w:sz w:val="20"/>
          <w:szCs w:val="20"/>
          <w:shd w:val="clear" w:color="auto" w:fill="F7F7F8"/>
        </w:rPr>
        <w:t xml:space="preserve"> </w:t>
      </w:r>
      <w:r w:rsidR="00042990" w:rsidRPr="00C3199F">
        <w:rPr>
          <w:rFonts w:ascii="Times New Roman" w:hAnsi="Times New Roman" w:cs="Times New Roman"/>
          <w:color w:val="000000" w:themeColor="text1"/>
          <w:sz w:val="20"/>
          <w:szCs w:val="20"/>
        </w:rPr>
        <w:t xml:space="preserve">(version </w:t>
      </w:r>
      <w:r w:rsidR="00C079B1" w:rsidRPr="00C3199F">
        <w:rPr>
          <w:rFonts w:ascii="Times New Roman" w:hAnsi="Times New Roman" w:cs="Times New Roman"/>
          <w:color w:val="000000" w:themeColor="text1"/>
          <w:sz w:val="20"/>
          <w:szCs w:val="20"/>
        </w:rPr>
        <w:t>1.4.11</w:t>
      </w:r>
      <w:r w:rsidR="00042990" w:rsidRPr="00C3199F">
        <w:rPr>
          <w:rFonts w:ascii="Times New Roman" w:hAnsi="Times New Roman" w:cs="Times New Roman"/>
          <w:color w:val="000000" w:themeColor="text1"/>
          <w:sz w:val="20"/>
          <w:szCs w:val="20"/>
        </w:rPr>
        <w:t>)</w:t>
      </w:r>
      <w:r w:rsidR="00C079B1" w:rsidRPr="00C3199F">
        <w:rPr>
          <w:rFonts w:ascii="Times New Roman" w:hAnsi="Times New Roman" w:cs="Times New Roman"/>
          <w:color w:val="000000" w:themeColor="text1"/>
          <w:sz w:val="20"/>
          <w:szCs w:val="20"/>
        </w:rPr>
        <w:t xml:space="preserve"> </w:t>
      </w:r>
      <w:r w:rsidRPr="00C3199F">
        <w:rPr>
          <w:rFonts w:ascii="Times New Roman" w:hAnsi="Times New Roman" w:cs="Times New Roman"/>
          <w:color w:val="000000" w:themeColor="text1"/>
          <w:sz w:val="20"/>
          <w:szCs w:val="20"/>
        </w:rPr>
        <w:t xml:space="preserve">was </w:t>
      </w:r>
      <w:r w:rsidR="00C079B1" w:rsidRPr="00C3199F">
        <w:rPr>
          <w:rFonts w:ascii="Times New Roman" w:hAnsi="Times New Roman" w:cs="Times New Roman"/>
          <w:color w:val="000000" w:themeColor="text1"/>
          <w:sz w:val="20"/>
          <w:szCs w:val="20"/>
        </w:rPr>
        <w:t xml:space="preserve">utilized </w:t>
      </w:r>
      <w:r w:rsidR="008711D0" w:rsidRPr="00C3199F">
        <w:rPr>
          <w:rFonts w:ascii="Times New Roman" w:hAnsi="Times New Roman" w:cs="Times New Roman"/>
          <w:color w:val="000000" w:themeColor="text1"/>
          <w:sz w:val="20"/>
          <w:szCs w:val="20"/>
        </w:rPr>
        <w:t>to evaluate inter- and intra-observer agreement</w:t>
      </w:r>
      <w:r w:rsidR="006A533A" w:rsidRPr="00C3199F">
        <w:rPr>
          <w:rFonts w:ascii="Times New Roman" w:hAnsi="Times New Roman" w:cs="Times New Roman"/>
          <w:color w:val="000000" w:themeColor="text1"/>
          <w:sz w:val="20"/>
          <w:szCs w:val="20"/>
        </w:rPr>
        <w:t xml:space="preserve"> of MRI findings.</w:t>
      </w:r>
      <w:r w:rsidR="008711D0" w:rsidRPr="00C3199F">
        <w:rPr>
          <w:rFonts w:ascii="Times New Roman" w:hAnsi="Times New Roman" w:cs="Times New Roman"/>
          <w:color w:val="000000" w:themeColor="text1"/>
          <w:sz w:val="20"/>
          <w:szCs w:val="20"/>
        </w:rPr>
        <w:t xml:space="preserve"> </w:t>
      </w:r>
    </w:p>
    <w:p w14:paraId="4EA399C0" w14:textId="637046CB" w:rsidR="00C3199F" w:rsidRDefault="00042990" w:rsidP="00C3199F">
      <w:pPr>
        <w:jc w:val="both"/>
        <w:rPr>
          <w:rFonts w:ascii="Times New Roman" w:hAnsi="Times New Roman" w:cs="Times New Roman"/>
          <w:color w:val="000000" w:themeColor="text1"/>
          <w:sz w:val="20"/>
          <w:szCs w:val="20"/>
        </w:rPr>
      </w:pPr>
      <w:r w:rsidRPr="00C3199F">
        <w:rPr>
          <w:rFonts w:ascii="Times New Roman" w:hAnsi="Times New Roman" w:cs="Times New Roman"/>
          <w:color w:val="000000" w:themeColor="text1"/>
          <w:sz w:val="20"/>
          <w:szCs w:val="20"/>
        </w:rPr>
        <w:t xml:space="preserve">The </w:t>
      </w:r>
      <w:r w:rsidR="00246F32" w:rsidRPr="00C3199F">
        <w:rPr>
          <w:rFonts w:ascii="Times New Roman" w:hAnsi="Times New Roman" w:cs="Times New Roman"/>
          <w:sz w:val="20"/>
          <w:szCs w:val="20"/>
        </w:rPr>
        <w:t>"</w:t>
      </w:r>
      <w:r w:rsidRPr="00C3199F">
        <w:rPr>
          <w:rFonts w:ascii="Times New Roman" w:hAnsi="Times New Roman" w:cs="Times New Roman"/>
          <w:color w:val="000000" w:themeColor="text1"/>
          <w:sz w:val="20"/>
          <w:szCs w:val="20"/>
        </w:rPr>
        <w:t>glmnet</w:t>
      </w:r>
      <w:r w:rsidR="00246F32" w:rsidRPr="00C3199F">
        <w:rPr>
          <w:rFonts w:ascii="Times New Roman" w:hAnsi="Times New Roman" w:cs="Times New Roman"/>
          <w:sz w:val="20"/>
          <w:szCs w:val="20"/>
        </w:rPr>
        <w:t>"</w:t>
      </w:r>
      <w:r w:rsidRPr="00C3199F">
        <w:rPr>
          <w:rFonts w:ascii="Times New Roman" w:hAnsi="Times New Roman" w:cs="Times New Roman"/>
          <w:color w:val="000000" w:themeColor="text1"/>
          <w:sz w:val="20"/>
          <w:szCs w:val="20"/>
        </w:rPr>
        <w:t xml:space="preserve"> package</w:t>
      </w:r>
      <w:r w:rsidR="00C079B1" w:rsidRPr="00C3199F">
        <w:rPr>
          <w:rFonts w:ascii="Times New Roman" w:hAnsi="Times New Roman" w:cs="Times New Roman"/>
          <w:color w:val="000000" w:themeColor="text1"/>
          <w:sz w:val="20"/>
          <w:szCs w:val="20"/>
        </w:rPr>
        <w:t xml:space="preserve"> (version </w:t>
      </w:r>
      <w:r w:rsidR="00F91E34" w:rsidRPr="00F91E34">
        <w:rPr>
          <w:rFonts w:ascii="Times New Roman" w:hAnsi="Times New Roman" w:cs="Times New Roman"/>
          <w:color w:val="000000" w:themeColor="text1"/>
          <w:sz w:val="20"/>
          <w:szCs w:val="20"/>
        </w:rPr>
        <w:t>4.1.7</w:t>
      </w:r>
      <w:r w:rsidR="00C079B1" w:rsidRPr="00C3199F">
        <w:rPr>
          <w:rFonts w:ascii="Times New Roman" w:hAnsi="Times New Roman" w:cs="Times New Roman"/>
          <w:color w:val="000000" w:themeColor="text1"/>
          <w:sz w:val="20"/>
          <w:szCs w:val="20"/>
        </w:rPr>
        <w:t>)</w:t>
      </w:r>
      <w:r w:rsidRPr="00C3199F">
        <w:rPr>
          <w:rFonts w:ascii="Times New Roman" w:hAnsi="Times New Roman" w:cs="Times New Roman"/>
          <w:color w:val="000000" w:themeColor="text1"/>
          <w:sz w:val="20"/>
          <w:szCs w:val="20"/>
        </w:rPr>
        <w:t xml:space="preserve"> was </w:t>
      </w:r>
      <w:r w:rsidR="00C079B1" w:rsidRPr="00C3199F">
        <w:rPr>
          <w:rFonts w:ascii="Times New Roman" w:hAnsi="Times New Roman" w:cs="Times New Roman"/>
          <w:color w:val="000000" w:themeColor="text1"/>
          <w:sz w:val="20"/>
          <w:szCs w:val="20"/>
        </w:rPr>
        <w:t xml:space="preserve">use </w:t>
      </w:r>
      <w:r w:rsidRPr="00C3199F">
        <w:rPr>
          <w:rFonts w:ascii="Times New Roman" w:hAnsi="Times New Roman" w:cs="Times New Roman"/>
          <w:color w:val="000000" w:themeColor="text1"/>
          <w:sz w:val="20"/>
          <w:szCs w:val="20"/>
        </w:rPr>
        <w:t>to select the most predictive features associated with ALNM-high burden by the least absolute shrinkage and selection operator (LASSO).</w:t>
      </w:r>
      <w:r w:rsidR="00C079B1" w:rsidRPr="00C3199F">
        <w:rPr>
          <w:rFonts w:ascii="Times New Roman" w:hAnsi="Times New Roman" w:cs="Times New Roman"/>
          <w:color w:val="000000" w:themeColor="text1"/>
          <w:sz w:val="20"/>
          <w:szCs w:val="20"/>
        </w:rPr>
        <w:t xml:space="preserve"> </w:t>
      </w:r>
    </w:p>
    <w:p w14:paraId="5CB77EF9" w14:textId="5259DC2D" w:rsidR="00F91E34" w:rsidRPr="00F91E34" w:rsidRDefault="00E16584" w:rsidP="00C3199F">
      <w:pPr>
        <w:jc w:val="both"/>
        <w:rPr>
          <w:rFonts w:ascii="Times New Roman" w:hAnsi="Times New Roman" w:cs="Times New Roman"/>
          <w:color w:val="000000" w:themeColor="text1"/>
          <w:sz w:val="20"/>
          <w:szCs w:val="20"/>
        </w:rPr>
      </w:pPr>
      <w:r w:rsidRPr="00E16584">
        <w:rPr>
          <w:rFonts w:ascii="Times New Roman" w:hAnsi="Times New Roman" w:cs="Times New Roman"/>
          <w:sz w:val="20"/>
          <w:szCs w:val="20"/>
        </w:rPr>
        <w:t>The "keras_model_sequential" function from the "keras" package (version 2.11.1) was utilized to develop and optimize deep learning models in the training cohort. The TensorFlow version used was 2.11.0.</w:t>
      </w:r>
    </w:p>
    <w:p w14:paraId="3072FC39" w14:textId="4D83F825" w:rsidR="00E16584" w:rsidRDefault="00E16584" w:rsidP="00C3199F">
      <w:pPr>
        <w:jc w:val="both"/>
        <w:rPr>
          <w:rFonts w:ascii="Times New Roman" w:hAnsi="Times New Roman" w:cs="Times New Roman"/>
          <w:sz w:val="20"/>
          <w:szCs w:val="20"/>
        </w:rPr>
      </w:pPr>
      <w:r w:rsidRPr="00E16584">
        <w:rPr>
          <w:rFonts w:ascii="Times New Roman" w:hAnsi="Times New Roman" w:cs="Times New Roman"/>
          <w:sz w:val="20"/>
          <w:szCs w:val="20"/>
        </w:rPr>
        <w:t>The "glm" function in R was utilized to construct the MRI model in the training cohort, and stepAIC from the "MASS" package (version 7.3.60) was employed for stepwise regression analysis.</w:t>
      </w:r>
    </w:p>
    <w:p w14:paraId="57D0ADA9" w14:textId="2A70477B" w:rsidR="00C3199F" w:rsidRPr="00C3199F" w:rsidRDefault="00C3199F" w:rsidP="00C3199F">
      <w:pPr>
        <w:jc w:val="both"/>
        <w:rPr>
          <w:rFonts w:ascii="Times New Roman" w:hAnsi="Times New Roman" w:cs="Times New Roman"/>
          <w:sz w:val="20"/>
          <w:szCs w:val="20"/>
        </w:rPr>
      </w:pPr>
      <w:r w:rsidRPr="00C3199F">
        <w:rPr>
          <w:rFonts w:ascii="Times New Roman" w:hAnsi="Times New Roman" w:cs="Times New Roman"/>
          <w:color w:val="000000" w:themeColor="text1"/>
          <w:sz w:val="20"/>
          <w:szCs w:val="20"/>
        </w:rPr>
        <w:t xml:space="preserve">The </w:t>
      </w:r>
      <w:r w:rsidR="00246F32" w:rsidRPr="00C3199F">
        <w:rPr>
          <w:rFonts w:ascii="Times New Roman" w:hAnsi="Times New Roman" w:cs="Times New Roman"/>
          <w:sz w:val="20"/>
          <w:szCs w:val="20"/>
        </w:rPr>
        <w:t>"</w:t>
      </w:r>
      <w:r w:rsidRPr="00C3199F">
        <w:rPr>
          <w:rFonts w:ascii="Times New Roman" w:hAnsi="Times New Roman" w:cs="Times New Roman"/>
          <w:color w:val="000000" w:themeColor="text1"/>
          <w:sz w:val="20"/>
          <w:szCs w:val="20"/>
        </w:rPr>
        <w:t>plotROC</w:t>
      </w:r>
      <w:r w:rsidR="00246F32" w:rsidRPr="00C3199F">
        <w:rPr>
          <w:rFonts w:ascii="Times New Roman" w:hAnsi="Times New Roman" w:cs="Times New Roman"/>
          <w:sz w:val="20"/>
          <w:szCs w:val="20"/>
        </w:rPr>
        <w:t>"</w:t>
      </w:r>
      <w:r w:rsidRPr="00C3199F">
        <w:rPr>
          <w:rFonts w:ascii="Times New Roman" w:hAnsi="Times New Roman" w:cs="Times New Roman"/>
          <w:color w:val="000000" w:themeColor="text1"/>
          <w:sz w:val="20"/>
          <w:szCs w:val="20"/>
        </w:rPr>
        <w:t xml:space="preserve"> package (version </w:t>
      </w:r>
      <w:r w:rsidR="00246F32" w:rsidRPr="00246F32">
        <w:rPr>
          <w:rFonts w:ascii="Times New Roman" w:hAnsi="Times New Roman" w:cs="Times New Roman"/>
          <w:color w:val="000000" w:themeColor="text1"/>
          <w:sz w:val="20"/>
          <w:szCs w:val="20"/>
        </w:rPr>
        <w:t>2.3.0</w:t>
      </w:r>
      <w:r w:rsidRPr="00C3199F">
        <w:rPr>
          <w:rFonts w:ascii="Times New Roman" w:hAnsi="Times New Roman" w:cs="Times New Roman"/>
          <w:color w:val="000000" w:themeColor="text1"/>
          <w:sz w:val="20"/>
          <w:szCs w:val="20"/>
        </w:rPr>
        <w:t xml:space="preserve">) and </w:t>
      </w:r>
      <w:r w:rsidR="00246F32" w:rsidRPr="00C3199F">
        <w:rPr>
          <w:rFonts w:ascii="Times New Roman" w:hAnsi="Times New Roman" w:cs="Times New Roman"/>
          <w:sz w:val="20"/>
          <w:szCs w:val="20"/>
        </w:rPr>
        <w:t>"</w:t>
      </w:r>
      <w:r w:rsidRPr="00C3199F">
        <w:rPr>
          <w:rFonts w:ascii="Times New Roman" w:hAnsi="Times New Roman" w:cs="Times New Roman"/>
          <w:color w:val="000000" w:themeColor="text1"/>
          <w:sz w:val="20"/>
          <w:szCs w:val="20"/>
        </w:rPr>
        <w:t>ggplot2</w:t>
      </w:r>
      <w:r w:rsidR="00246F32" w:rsidRPr="00C3199F">
        <w:rPr>
          <w:rFonts w:ascii="Times New Roman" w:hAnsi="Times New Roman" w:cs="Times New Roman"/>
          <w:sz w:val="20"/>
          <w:szCs w:val="20"/>
        </w:rPr>
        <w:t>"</w:t>
      </w:r>
      <w:r w:rsidRPr="00C3199F">
        <w:rPr>
          <w:rFonts w:ascii="Times New Roman" w:hAnsi="Times New Roman" w:cs="Times New Roman"/>
          <w:color w:val="000000" w:themeColor="text1"/>
          <w:sz w:val="20"/>
          <w:szCs w:val="20"/>
        </w:rPr>
        <w:t xml:space="preserve"> package</w:t>
      </w:r>
      <w:r w:rsidRPr="00C3199F">
        <w:rPr>
          <w:rFonts w:ascii="Times New Roman" w:hAnsi="Times New Roman" w:cs="Times New Roman"/>
          <w:color w:val="374151"/>
          <w:sz w:val="20"/>
          <w:szCs w:val="20"/>
          <w:shd w:val="clear" w:color="auto" w:fill="F7F7F8"/>
        </w:rPr>
        <w:t xml:space="preserve"> </w:t>
      </w:r>
      <w:r w:rsidRPr="00C3199F">
        <w:rPr>
          <w:rFonts w:ascii="Times New Roman" w:hAnsi="Times New Roman" w:cs="Times New Roman"/>
          <w:color w:val="000000" w:themeColor="text1"/>
          <w:sz w:val="20"/>
          <w:szCs w:val="20"/>
        </w:rPr>
        <w:t xml:space="preserve">(version </w:t>
      </w:r>
      <w:r w:rsidR="00246F32" w:rsidRPr="00246F32">
        <w:rPr>
          <w:rFonts w:ascii="Times New Roman" w:hAnsi="Times New Roman" w:cs="Times New Roman"/>
          <w:color w:val="000000" w:themeColor="text1"/>
          <w:sz w:val="20"/>
          <w:szCs w:val="20"/>
        </w:rPr>
        <w:t>3</w:t>
      </w:r>
      <w:r w:rsidRPr="00246F32">
        <w:rPr>
          <w:rFonts w:ascii="Times New Roman" w:hAnsi="Times New Roman" w:cs="Times New Roman"/>
          <w:color w:val="000000" w:themeColor="text1"/>
          <w:sz w:val="20"/>
          <w:szCs w:val="20"/>
        </w:rPr>
        <w:t>.4.</w:t>
      </w:r>
      <w:r w:rsidR="00246F32" w:rsidRPr="00246F32">
        <w:rPr>
          <w:rFonts w:ascii="Times New Roman" w:hAnsi="Times New Roman" w:cs="Times New Roman"/>
          <w:color w:val="000000" w:themeColor="text1"/>
          <w:sz w:val="20"/>
          <w:szCs w:val="20"/>
        </w:rPr>
        <w:t>2</w:t>
      </w:r>
      <w:r w:rsidRPr="00C3199F">
        <w:rPr>
          <w:rFonts w:ascii="Times New Roman" w:hAnsi="Times New Roman" w:cs="Times New Roman"/>
          <w:color w:val="000000" w:themeColor="text1"/>
          <w:sz w:val="20"/>
          <w:szCs w:val="20"/>
        </w:rPr>
        <w:t>) was utilized to plot melted ROC of three models.</w:t>
      </w:r>
      <w:r w:rsidRPr="00C3199F">
        <w:rPr>
          <w:rFonts w:ascii="Times New Roman" w:hAnsi="Times New Roman" w:cs="Times New Roman"/>
          <w:sz w:val="20"/>
          <w:szCs w:val="20"/>
        </w:rPr>
        <w:t xml:space="preserve"> </w:t>
      </w:r>
    </w:p>
    <w:p w14:paraId="3877FA5E" w14:textId="2E1CE2D6" w:rsidR="00AE61C3" w:rsidRDefault="00C3199F" w:rsidP="00C3199F">
      <w:pPr>
        <w:jc w:val="both"/>
        <w:rPr>
          <w:rFonts w:ascii="Times New Roman" w:hAnsi="Times New Roman" w:cs="Times New Roman"/>
          <w:sz w:val="20"/>
          <w:szCs w:val="20"/>
        </w:rPr>
      </w:pPr>
      <w:r w:rsidRPr="00C3199F">
        <w:rPr>
          <w:rFonts w:ascii="Times New Roman" w:hAnsi="Times New Roman" w:cs="Times New Roman"/>
          <w:sz w:val="20"/>
          <w:szCs w:val="20"/>
        </w:rPr>
        <w:t>The "ggpubr" package (version</w:t>
      </w:r>
      <w:r w:rsidR="00911734" w:rsidRPr="00911734">
        <w:rPr>
          <w:rFonts w:ascii="Times New Roman" w:hAnsi="Times New Roman" w:cs="Times New Roman"/>
          <w:color w:val="FF0000"/>
          <w:sz w:val="20"/>
          <w:szCs w:val="20"/>
        </w:rPr>
        <w:t xml:space="preserve"> </w:t>
      </w:r>
      <w:r w:rsidR="00246F32" w:rsidRPr="00BE1706">
        <w:rPr>
          <w:rFonts w:ascii="Times New Roman" w:hAnsi="Times New Roman" w:cs="Times New Roman"/>
          <w:color w:val="000000" w:themeColor="text1"/>
          <w:sz w:val="20"/>
          <w:szCs w:val="20"/>
        </w:rPr>
        <w:t>0</w:t>
      </w:r>
      <w:r w:rsidR="00911734" w:rsidRPr="00BE1706">
        <w:rPr>
          <w:rFonts w:ascii="Times New Roman" w:hAnsi="Times New Roman" w:cs="Times New Roman"/>
          <w:color w:val="000000" w:themeColor="text1"/>
          <w:sz w:val="20"/>
          <w:szCs w:val="20"/>
        </w:rPr>
        <w:t>.</w:t>
      </w:r>
      <w:r w:rsidR="00246F32" w:rsidRPr="00BE1706">
        <w:rPr>
          <w:rFonts w:ascii="Times New Roman" w:hAnsi="Times New Roman" w:cs="Times New Roman"/>
          <w:color w:val="000000" w:themeColor="text1"/>
          <w:sz w:val="20"/>
          <w:szCs w:val="20"/>
        </w:rPr>
        <w:t>6</w:t>
      </w:r>
      <w:r w:rsidR="00911734" w:rsidRPr="00BE1706">
        <w:rPr>
          <w:rFonts w:ascii="Times New Roman" w:hAnsi="Times New Roman" w:cs="Times New Roman"/>
          <w:color w:val="000000" w:themeColor="text1"/>
          <w:sz w:val="20"/>
          <w:szCs w:val="20"/>
        </w:rPr>
        <w:t>.</w:t>
      </w:r>
      <w:r w:rsidR="00246F32" w:rsidRPr="00BE1706">
        <w:rPr>
          <w:rFonts w:ascii="Times New Roman" w:hAnsi="Times New Roman" w:cs="Times New Roman"/>
          <w:color w:val="000000" w:themeColor="text1"/>
          <w:sz w:val="20"/>
          <w:szCs w:val="20"/>
        </w:rPr>
        <w:t>0</w:t>
      </w:r>
      <w:r w:rsidRPr="00C3199F">
        <w:rPr>
          <w:rFonts w:ascii="Times New Roman" w:hAnsi="Times New Roman" w:cs="Times New Roman"/>
          <w:sz w:val="20"/>
          <w:szCs w:val="20"/>
        </w:rPr>
        <w:t xml:space="preserve">) was utilized to generate boxplots for the training and validation cohort. The "patchwork" package (version </w:t>
      </w:r>
      <w:r w:rsidR="00BE1706" w:rsidRPr="00BE1706">
        <w:rPr>
          <w:rFonts w:ascii="Times New Roman" w:hAnsi="Times New Roman" w:cs="Times New Roman"/>
          <w:color w:val="000000" w:themeColor="text1"/>
          <w:sz w:val="20"/>
          <w:szCs w:val="20"/>
        </w:rPr>
        <w:t>1.1.2</w:t>
      </w:r>
      <w:r w:rsidRPr="00C3199F">
        <w:rPr>
          <w:rFonts w:ascii="Times New Roman" w:hAnsi="Times New Roman" w:cs="Times New Roman"/>
          <w:sz w:val="20"/>
          <w:szCs w:val="20"/>
        </w:rPr>
        <w:t>) in R was employed to combine the plots of the training and validation cohort.</w:t>
      </w:r>
    </w:p>
    <w:p w14:paraId="6DCCAB82" w14:textId="38DA9EA9" w:rsidR="001B7A34" w:rsidRDefault="001B7A34" w:rsidP="00C3199F">
      <w:pPr>
        <w:jc w:val="both"/>
        <w:rPr>
          <w:rFonts w:ascii="Times New Roman" w:hAnsi="Times New Roman" w:cs="Times New Roman"/>
          <w:sz w:val="20"/>
          <w:szCs w:val="20"/>
        </w:rPr>
      </w:pPr>
      <w:r w:rsidRPr="001B7A34">
        <w:rPr>
          <w:rFonts w:ascii="Times New Roman" w:hAnsi="Times New Roman" w:cs="Times New Roman"/>
          <w:sz w:val="20"/>
          <w:szCs w:val="20"/>
        </w:rPr>
        <w:t>The discrimination metrics, including the area under the curve (AUC), accuracy, sensitivity, specificity, positive predictive value (PPV), negative predictive value (NPV)</w:t>
      </w:r>
      <w:r w:rsidR="00E16584" w:rsidRPr="00E16584">
        <w:rPr>
          <w:rFonts w:ascii="Times New Roman" w:hAnsi="Times New Roman" w:cs="Times New Roman"/>
          <w:sz w:val="20"/>
          <w:szCs w:val="20"/>
        </w:rPr>
        <w:t xml:space="preserve"> </w:t>
      </w:r>
      <w:r w:rsidR="00E16584" w:rsidRPr="001B7A34">
        <w:rPr>
          <w:rFonts w:ascii="Times New Roman" w:hAnsi="Times New Roman" w:cs="Times New Roman"/>
          <w:sz w:val="20"/>
          <w:szCs w:val="20"/>
        </w:rPr>
        <w:t>and</w:t>
      </w:r>
      <w:r w:rsidR="00E16584">
        <w:rPr>
          <w:rFonts w:ascii="Times New Roman" w:hAnsi="Times New Roman" w:cs="Times New Roman"/>
          <w:sz w:val="20"/>
          <w:szCs w:val="20"/>
        </w:rPr>
        <w:t xml:space="preserve"> F1 score</w:t>
      </w:r>
      <w:r w:rsidRPr="001B7A34">
        <w:rPr>
          <w:rFonts w:ascii="Times New Roman" w:hAnsi="Times New Roman" w:cs="Times New Roman"/>
          <w:sz w:val="20"/>
          <w:szCs w:val="20"/>
        </w:rPr>
        <w:t xml:space="preserve"> of the model, were computed using the "pROC" package (version</w:t>
      </w:r>
      <w:r w:rsidR="00BE1706">
        <w:rPr>
          <w:rFonts w:ascii="Times New Roman" w:hAnsi="Times New Roman" w:cs="Times New Roman"/>
          <w:sz w:val="20"/>
          <w:szCs w:val="20"/>
        </w:rPr>
        <w:t xml:space="preserve"> </w:t>
      </w:r>
      <w:r w:rsidR="00BE1706" w:rsidRPr="00BE1706">
        <w:rPr>
          <w:rFonts w:ascii="Times New Roman" w:hAnsi="Times New Roman" w:cs="Times New Roman"/>
          <w:sz w:val="20"/>
          <w:szCs w:val="20"/>
        </w:rPr>
        <w:t>1.18.2</w:t>
      </w:r>
      <w:r w:rsidRPr="001B7A34">
        <w:rPr>
          <w:rFonts w:ascii="Times New Roman" w:hAnsi="Times New Roman" w:cs="Times New Roman"/>
          <w:sz w:val="20"/>
          <w:szCs w:val="20"/>
        </w:rPr>
        <w:t>) and the "confusionMatrix" function in the "caret" package (version</w:t>
      </w:r>
      <w:r w:rsidR="00BE1706">
        <w:rPr>
          <w:rFonts w:ascii="Times New Roman" w:hAnsi="Times New Roman" w:cs="Times New Roman"/>
          <w:sz w:val="20"/>
          <w:szCs w:val="20"/>
        </w:rPr>
        <w:t xml:space="preserve"> </w:t>
      </w:r>
      <w:r w:rsidR="00BE1706" w:rsidRPr="00BE1706">
        <w:rPr>
          <w:rFonts w:ascii="Times New Roman" w:hAnsi="Times New Roman" w:cs="Times New Roman"/>
          <w:sz w:val="20"/>
          <w:szCs w:val="20"/>
        </w:rPr>
        <w:t>6.0.94</w:t>
      </w:r>
      <w:r w:rsidRPr="001B7A34">
        <w:rPr>
          <w:rFonts w:ascii="Times New Roman" w:hAnsi="Times New Roman" w:cs="Times New Roman"/>
          <w:sz w:val="20"/>
          <w:szCs w:val="20"/>
        </w:rPr>
        <w:t xml:space="preserve">). </w:t>
      </w:r>
      <w:r w:rsidR="00911734" w:rsidRPr="00911734">
        <w:rPr>
          <w:rFonts w:ascii="Times New Roman" w:hAnsi="Times New Roman" w:cs="Times New Roman"/>
          <w:sz w:val="20"/>
          <w:szCs w:val="20"/>
        </w:rPr>
        <w:t>These metrics were computed in both the training and validation cohorts using the cut</w:t>
      </w:r>
      <w:r w:rsidR="00911734">
        <w:rPr>
          <w:rFonts w:ascii="Times New Roman" w:hAnsi="Times New Roman" w:cs="Times New Roman"/>
          <w:sz w:val="20"/>
          <w:szCs w:val="20"/>
        </w:rPr>
        <w:t>-</w:t>
      </w:r>
      <w:r w:rsidR="00911734" w:rsidRPr="00911734">
        <w:rPr>
          <w:rFonts w:ascii="Times New Roman" w:hAnsi="Times New Roman" w:cs="Times New Roman"/>
          <w:sz w:val="20"/>
          <w:szCs w:val="20"/>
        </w:rPr>
        <w:t>off value identified by the Youden index.</w:t>
      </w:r>
    </w:p>
    <w:p w14:paraId="34BBEA55" w14:textId="0D38DE31" w:rsidR="00DD4C10" w:rsidRDefault="003C789F">
      <w:pPr>
        <w:jc w:val="both"/>
        <w:rPr>
          <w:rFonts w:ascii="Times New Roman" w:hAnsi="Times New Roman" w:cs="Times New Roman"/>
          <w:color w:val="000000" w:themeColor="text1"/>
          <w:sz w:val="20"/>
          <w:szCs w:val="20"/>
        </w:rPr>
      </w:pPr>
      <w:r w:rsidRPr="003C789F">
        <w:rPr>
          <w:rFonts w:ascii="Times New Roman" w:hAnsi="Times New Roman" w:cs="Times New Roman"/>
          <w:sz w:val="20"/>
          <w:szCs w:val="20"/>
        </w:rPr>
        <w:t>The "rmda" package (version</w:t>
      </w:r>
      <w:r w:rsidR="00BE1706">
        <w:rPr>
          <w:rFonts w:ascii="Times New Roman" w:hAnsi="Times New Roman" w:cs="Times New Roman"/>
          <w:sz w:val="20"/>
          <w:szCs w:val="20"/>
        </w:rPr>
        <w:t xml:space="preserve"> </w:t>
      </w:r>
      <w:r w:rsidR="00BE1706" w:rsidRPr="00BE1706">
        <w:rPr>
          <w:rFonts w:ascii="Times New Roman" w:hAnsi="Times New Roman"/>
          <w:sz w:val="20"/>
          <w:szCs w:val="20"/>
        </w:rPr>
        <w:t>1.6</w:t>
      </w:r>
      <w:r w:rsidRPr="003C789F">
        <w:rPr>
          <w:rFonts w:ascii="Times New Roman" w:hAnsi="Times New Roman" w:cs="Times New Roman"/>
          <w:sz w:val="20"/>
          <w:szCs w:val="20"/>
        </w:rPr>
        <w:t>) was used to perform decision curve analysis (DCA)</w:t>
      </w:r>
      <w:r w:rsidR="00DD4C10" w:rsidRPr="00DD4C10">
        <w:rPr>
          <w:rFonts w:ascii="Times New Roman" w:hAnsi="Times New Roman" w:cs="Times New Roman"/>
          <w:color w:val="000000" w:themeColor="text1"/>
          <w:sz w:val="20"/>
          <w:szCs w:val="20"/>
        </w:rPr>
        <w:t xml:space="preserve"> of combined model</w:t>
      </w:r>
      <w:r w:rsidRPr="003C789F">
        <w:rPr>
          <w:rFonts w:ascii="Times New Roman" w:hAnsi="Times New Roman" w:cs="Times New Roman"/>
          <w:sz w:val="20"/>
          <w:szCs w:val="20"/>
        </w:rPr>
        <w:t>.</w:t>
      </w:r>
      <w:r w:rsidR="0067166F">
        <w:rPr>
          <w:rFonts w:ascii="Times New Roman" w:hAnsi="Times New Roman" w:hint="eastAsia"/>
          <w:sz w:val="20"/>
          <w:szCs w:val="20"/>
        </w:rPr>
        <w:t xml:space="preserve"> </w:t>
      </w:r>
      <w:r w:rsidR="00DD4C10" w:rsidRPr="00DD4C10">
        <w:rPr>
          <w:rFonts w:ascii="Times New Roman" w:hAnsi="Times New Roman" w:cs="Times New Roman"/>
          <w:color w:val="000000" w:themeColor="text1"/>
          <w:sz w:val="20"/>
          <w:szCs w:val="20"/>
        </w:rPr>
        <w:t>The "rms" package (version</w:t>
      </w:r>
      <w:r w:rsidR="00B00330">
        <w:rPr>
          <w:rFonts w:ascii="Times New Roman" w:hAnsi="Times New Roman" w:cs="Times New Roman"/>
          <w:color w:val="000000" w:themeColor="text1"/>
          <w:sz w:val="20"/>
          <w:szCs w:val="20"/>
        </w:rPr>
        <w:t xml:space="preserve"> </w:t>
      </w:r>
      <w:r w:rsidR="00B00330" w:rsidRPr="00B00330">
        <w:rPr>
          <w:rFonts w:ascii="Times New Roman" w:hAnsi="Times New Roman" w:cs="Times New Roman"/>
          <w:color w:val="000000" w:themeColor="text1"/>
          <w:sz w:val="20"/>
          <w:szCs w:val="20"/>
        </w:rPr>
        <w:t>6.7.0</w:t>
      </w:r>
      <w:r w:rsidR="00DD4C10" w:rsidRPr="00DD4C10">
        <w:rPr>
          <w:rFonts w:ascii="Times New Roman" w:hAnsi="Times New Roman" w:cs="Times New Roman"/>
          <w:color w:val="000000" w:themeColor="text1"/>
          <w:sz w:val="20"/>
          <w:szCs w:val="20"/>
        </w:rPr>
        <w:t>) was utilized to construct and visualize the nomogram</w:t>
      </w:r>
      <w:r w:rsidR="00DD4C10">
        <w:rPr>
          <w:rFonts w:ascii="Times New Roman" w:hAnsi="Times New Roman" w:cs="Times New Roman"/>
          <w:color w:val="000000" w:themeColor="text1"/>
          <w:sz w:val="20"/>
          <w:szCs w:val="20"/>
        </w:rPr>
        <w:t xml:space="preserve"> and t</w:t>
      </w:r>
      <w:r w:rsidR="00DD4C10" w:rsidRPr="00DD4C10">
        <w:rPr>
          <w:rFonts w:ascii="Times New Roman" w:hAnsi="Times New Roman" w:cs="Times New Roman"/>
          <w:color w:val="000000" w:themeColor="text1"/>
          <w:sz w:val="20"/>
          <w:szCs w:val="20"/>
        </w:rPr>
        <w:t>he calibration of combined model.</w:t>
      </w:r>
      <w:r w:rsidR="0067166F">
        <w:rPr>
          <w:rFonts w:ascii="Times New Roman" w:hAnsi="Times New Roman" w:cs="Times New Roman" w:hint="eastAsia"/>
          <w:color w:val="000000" w:themeColor="text1"/>
          <w:sz w:val="20"/>
          <w:szCs w:val="20"/>
        </w:rPr>
        <w:t xml:space="preserve"> </w:t>
      </w:r>
      <w:r w:rsidR="00DD4C10" w:rsidRPr="00DD4C10">
        <w:rPr>
          <w:rFonts w:ascii="Times New Roman" w:hAnsi="Times New Roman" w:cs="Times New Roman"/>
          <w:color w:val="000000" w:themeColor="text1"/>
          <w:sz w:val="20"/>
          <w:szCs w:val="20"/>
        </w:rPr>
        <w:t>The "ResourceSelection" package (version</w:t>
      </w:r>
      <w:r w:rsidR="00B00330">
        <w:rPr>
          <w:rFonts w:ascii="Times New Roman" w:hAnsi="Times New Roman" w:cs="Times New Roman"/>
          <w:color w:val="000000" w:themeColor="text1"/>
          <w:sz w:val="20"/>
          <w:szCs w:val="20"/>
        </w:rPr>
        <w:t xml:space="preserve"> </w:t>
      </w:r>
      <w:r w:rsidR="00B00330" w:rsidRPr="00B00330">
        <w:rPr>
          <w:rFonts w:ascii="Times New Roman" w:hAnsi="Times New Roman" w:cs="Times New Roman"/>
          <w:color w:val="000000" w:themeColor="text1"/>
          <w:sz w:val="20"/>
          <w:szCs w:val="20"/>
        </w:rPr>
        <w:t>0.3.5</w:t>
      </w:r>
      <w:r w:rsidR="00DD4C10" w:rsidRPr="00DD4C10">
        <w:rPr>
          <w:rFonts w:ascii="Times New Roman" w:hAnsi="Times New Roman" w:cs="Times New Roman"/>
          <w:color w:val="000000" w:themeColor="text1"/>
          <w:sz w:val="20"/>
          <w:szCs w:val="20"/>
        </w:rPr>
        <w:t>) was used to perform the Hosmer-Lemeshow test in both the primary and validation cohorts.</w:t>
      </w:r>
    </w:p>
    <w:p w14:paraId="59B0C641" w14:textId="786DFA01" w:rsidR="0067166F" w:rsidRPr="0067166F" w:rsidRDefault="0067166F">
      <w:pPr>
        <w:jc w:val="both"/>
        <w:rPr>
          <w:rFonts w:ascii="Times New Roman" w:hAnsi="Times New Roman" w:cs="Times New Roman"/>
          <w:sz w:val="20"/>
          <w:szCs w:val="20"/>
        </w:rPr>
      </w:pPr>
      <w:r w:rsidRPr="00C3199F">
        <w:rPr>
          <w:rFonts w:ascii="Times New Roman" w:hAnsi="Times New Roman" w:cs="Times New Roman"/>
          <w:sz w:val="20"/>
          <w:szCs w:val="20"/>
        </w:rPr>
        <w:t xml:space="preserve">The </w:t>
      </w:r>
      <w:r w:rsidRPr="00911734">
        <w:rPr>
          <w:rFonts w:ascii="Times New Roman" w:hAnsi="Times New Roman" w:cs="Times New Roman"/>
          <w:sz w:val="20"/>
          <w:szCs w:val="20"/>
        </w:rPr>
        <w:t>"PredictABEL"</w:t>
      </w:r>
      <w:r w:rsidRPr="00C3199F">
        <w:rPr>
          <w:rFonts w:ascii="Times New Roman" w:hAnsi="Times New Roman" w:cs="Times New Roman"/>
          <w:sz w:val="20"/>
          <w:szCs w:val="20"/>
        </w:rPr>
        <w:t xml:space="preserve"> package (versio</w:t>
      </w:r>
      <w:r>
        <w:rPr>
          <w:rFonts w:ascii="Times New Roman" w:hAnsi="Times New Roman" w:cs="Times New Roman"/>
          <w:sz w:val="20"/>
          <w:szCs w:val="20"/>
        </w:rPr>
        <w:t xml:space="preserve">n </w:t>
      </w:r>
      <w:r w:rsidRPr="00BE1706">
        <w:rPr>
          <w:rFonts w:ascii="Times New Roman" w:hAnsi="Times New Roman" w:cs="Times New Roman"/>
          <w:sz w:val="20"/>
          <w:szCs w:val="20"/>
        </w:rPr>
        <w:t>1.2.4</w:t>
      </w:r>
      <w:r w:rsidRPr="00C3199F">
        <w:rPr>
          <w:rFonts w:ascii="Times New Roman" w:hAnsi="Times New Roman" w:cs="Times New Roman"/>
          <w:sz w:val="20"/>
          <w:szCs w:val="20"/>
        </w:rPr>
        <w:t>) was utilized to</w:t>
      </w:r>
      <w:r>
        <w:rPr>
          <w:rFonts w:ascii="Times New Roman" w:hAnsi="Times New Roman" w:cs="Times New Roman"/>
          <w:sz w:val="20"/>
          <w:szCs w:val="20"/>
        </w:rPr>
        <w:t xml:space="preserve"> calculate the</w:t>
      </w:r>
      <w:r w:rsidRPr="00C3199F">
        <w:rPr>
          <w:rFonts w:ascii="Times New Roman" w:hAnsi="Times New Roman" w:cs="Times New Roman"/>
          <w:sz w:val="20"/>
          <w:szCs w:val="20"/>
        </w:rPr>
        <w:t xml:space="preserve"> </w:t>
      </w:r>
      <w:r w:rsidRPr="00924B34">
        <w:rPr>
          <w:rFonts w:ascii="Times New Roman" w:hAnsi="Times New Roman" w:cs="Times New Roman"/>
          <w:sz w:val="20"/>
          <w:szCs w:val="20"/>
        </w:rPr>
        <w:t>net reclassification improvement (NRI), and integrated discrimination improvement (IDI)</w:t>
      </w:r>
      <w:r>
        <w:rPr>
          <w:rFonts w:ascii="Times New Roman" w:hAnsi="Times New Roman" w:cs="Times New Roman"/>
          <w:sz w:val="20"/>
          <w:szCs w:val="20"/>
        </w:rPr>
        <w:t xml:space="preserve"> of </w:t>
      </w:r>
      <w:r w:rsidRPr="00924B34">
        <w:rPr>
          <w:rFonts w:ascii="Times New Roman" w:hAnsi="Times New Roman" w:cs="Times New Roman"/>
          <w:sz w:val="20"/>
          <w:szCs w:val="20"/>
        </w:rPr>
        <w:t>peritumoral edema</w:t>
      </w:r>
      <w:r>
        <w:rPr>
          <w:rFonts w:ascii="Times New Roman" w:hAnsi="Times New Roman" w:cs="Times New Roman"/>
          <w:sz w:val="20"/>
          <w:szCs w:val="20"/>
        </w:rPr>
        <w:t xml:space="preserve"> in</w:t>
      </w:r>
      <w:r w:rsidRPr="00C3199F">
        <w:rPr>
          <w:rFonts w:ascii="Times New Roman" w:hAnsi="Times New Roman" w:cs="Times New Roman"/>
          <w:sz w:val="20"/>
          <w:szCs w:val="20"/>
        </w:rPr>
        <w:t xml:space="preserve"> the validation cohort. </w:t>
      </w:r>
    </w:p>
    <w:p w14:paraId="281990B4" w14:textId="772FD08A" w:rsidR="00F6128B" w:rsidRPr="00501EC4" w:rsidRDefault="00B734C4">
      <w:pPr>
        <w:jc w:val="both"/>
        <w:rPr>
          <w:rFonts w:ascii="Times New Roman" w:hAnsi="Times New Roman" w:cs="Times New Roman"/>
          <w:b/>
          <w:sz w:val="22"/>
          <w:szCs w:val="22"/>
        </w:rPr>
      </w:pPr>
      <w:r w:rsidRPr="00501EC4">
        <w:rPr>
          <w:rFonts w:ascii="Times New Roman" w:hAnsi="Times New Roman" w:cs="Times New Roman"/>
          <w:b/>
          <w:sz w:val="22"/>
          <w:szCs w:val="22"/>
        </w:rPr>
        <w:t xml:space="preserve">2. </w:t>
      </w:r>
      <w:r w:rsidR="00501EC4" w:rsidRPr="00501EC4">
        <w:rPr>
          <w:rFonts w:ascii="Times New Roman" w:hAnsi="Times New Roman" w:cs="Times New Roman"/>
          <w:b/>
          <w:sz w:val="22"/>
          <w:szCs w:val="22"/>
        </w:rPr>
        <w:t>Results</w:t>
      </w:r>
    </w:p>
    <w:p w14:paraId="77D10A5A" w14:textId="66E507A0" w:rsidR="00F6128B" w:rsidRPr="00D1350D" w:rsidRDefault="00B734C4">
      <w:pPr>
        <w:jc w:val="both"/>
        <w:rPr>
          <w:rFonts w:ascii="Times New Roman" w:hAnsi="Times New Roman" w:cs="Times New Roman"/>
          <w:b/>
          <w:bCs/>
          <w:color w:val="000000" w:themeColor="text1"/>
          <w:sz w:val="20"/>
          <w:szCs w:val="20"/>
        </w:rPr>
      </w:pPr>
      <w:r w:rsidRPr="00D06DAD">
        <w:rPr>
          <w:rFonts w:ascii="Times New Roman" w:hAnsi="Times New Roman" w:cs="Times New Roman"/>
          <w:b/>
          <w:color w:val="000000" w:themeColor="text1"/>
          <w:sz w:val="20"/>
          <w:szCs w:val="20"/>
        </w:rPr>
        <w:t xml:space="preserve">2.1 </w:t>
      </w:r>
      <w:bookmarkStart w:id="1" w:name="_Hlk136850575"/>
      <w:r w:rsidR="00D1350D" w:rsidRPr="00D1350D">
        <w:rPr>
          <w:rFonts w:ascii="Times New Roman" w:hAnsi="Times New Roman" w:cs="Times New Roman"/>
          <w:b/>
          <w:bCs/>
          <w:color w:val="000000" w:themeColor="text1"/>
          <w:sz w:val="20"/>
          <w:szCs w:val="20"/>
        </w:rPr>
        <w:t>ALNM burden predictor from radiomic features</w:t>
      </w:r>
      <w:bookmarkEnd w:id="1"/>
      <w:r w:rsidR="00D1350D" w:rsidRPr="00D1350D">
        <w:rPr>
          <w:rFonts w:ascii="Times New Roman" w:hAnsi="Times New Roman" w:cs="Times New Roman" w:hint="eastAsia"/>
          <w:b/>
          <w:bCs/>
          <w:color w:val="000000" w:themeColor="text1"/>
          <w:sz w:val="20"/>
          <w:szCs w:val="20"/>
        </w:rPr>
        <w:t xml:space="preserve"> </w:t>
      </w:r>
    </w:p>
    <w:p w14:paraId="29870B0B" w14:textId="77777777" w:rsidR="00F6128B" w:rsidRPr="00D06DAD" w:rsidRDefault="00B734C4">
      <w:pPr>
        <w:jc w:val="both"/>
        <w:rPr>
          <w:rFonts w:ascii="Times New Roman" w:eastAsia="AdvOTb0d2661a" w:hAnsi="Times New Roman" w:cs="Times New Roman"/>
          <w:b/>
          <w:bCs/>
          <w:color w:val="000000" w:themeColor="text1"/>
          <w:sz w:val="20"/>
          <w:szCs w:val="20"/>
          <w:lang w:bidi="ar"/>
        </w:rPr>
      </w:pPr>
      <w:r w:rsidRPr="00D06DAD">
        <w:rPr>
          <w:rFonts w:ascii="Times New Roman" w:hAnsi="Times New Roman" w:cs="Times New Roman"/>
          <w:b/>
          <w:color w:val="000000" w:themeColor="text1"/>
          <w:sz w:val="20"/>
          <w:szCs w:val="20"/>
        </w:rPr>
        <w:t xml:space="preserve">2.1.1 </w:t>
      </w:r>
      <w:r w:rsidRPr="00D06DAD">
        <w:rPr>
          <w:rFonts w:ascii="Times New Roman" w:eastAsia="AdvOTb0d2661a" w:hAnsi="Times New Roman" w:cs="Times New Roman"/>
          <w:b/>
          <w:bCs/>
          <w:color w:val="000000" w:themeColor="text1"/>
          <w:sz w:val="20"/>
          <w:szCs w:val="20"/>
          <w:lang w:bidi="ar"/>
        </w:rPr>
        <w:t>Feature selection</w:t>
      </w:r>
    </w:p>
    <w:p w14:paraId="3CBF71A6" w14:textId="6E83A1CA" w:rsidR="00F6128B" w:rsidRPr="00D06DAD" w:rsidRDefault="00B734C4">
      <w:pPr>
        <w:jc w:val="both"/>
        <w:rPr>
          <w:rFonts w:ascii="Times New Roman" w:hAnsi="Times New Roman" w:cs="Times New Roman"/>
          <w:color w:val="000000" w:themeColor="text1"/>
          <w:sz w:val="20"/>
          <w:szCs w:val="20"/>
        </w:rPr>
      </w:pPr>
      <w:r w:rsidRPr="00D06DAD">
        <w:rPr>
          <w:rFonts w:ascii="Times New Roman" w:eastAsiaTheme="minorEastAsia" w:hAnsi="Times New Roman" w:cs="Times New Roman"/>
          <w:color w:val="000000" w:themeColor="text1"/>
          <w:kern w:val="2"/>
          <w:sz w:val="20"/>
          <w:szCs w:val="20"/>
          <w:lang w:bidi="ar"/>
        </w:rPr>
        <w:t xml:space="preserve">For </w:t>
      </w:r>
      <w:r w:rsidR="00D06DAD" w:rsidRPr="00D06DAD">
        <w:rPr>
          <w:rFonts w:ascii="Times New Roman" w:eastAsiaTheme="minorEastAsia" w:hAnsi="Times New Roman" w:cs="Times New Roman"/>
          <w:color w:val="000000" w:themeColor="text1"/>
          <w:kern w:val="2"/>
          <w:sz w:val="20"/>
          <w:szCs w:val="20"/>
          <w:lang w:bidi="ar"/>
        </w:rPr>
        <w:t>the training cohort</w:t>
      </w:r>
      <w:r w:rsidRPr="00D06DAD">
        <w:rPr>
          <w:rFonts w:ascii="Times New Roman" w:eastAsiaTheme="minorEastAsia" w:hAnsi="Times New Roman" w:cs="Times New Roman" w:hint="eastAsia"/>
          <w:color w:val="000000" w:themeColor="text1"/>
          <w:kern w:val="2"/>
          <w:sz w:val="20"/>
          <w:szCs w:val="20"/>
          <w:lang w:bidi="ar"/>
        </w:rPr>
        <w:t xml:space="preserve">, </w:t>
      </w:r>
      <w:r w:rsidRPr="00D06DAD">
        <w:rPr>
          <w:rFonts w:ascii="Times New Roman" w:hAnsi="Times New Roman" w:cs="Times New Roman"/>
          <w:color w:val="000000" w:themeColor="text1"/>
          <w:sz w:val="20"/>
          <w:szCs w:val="20"/>
        </w:rPr>
        <w:t xml:space="preserve">the process of LASSO analysis was presented in </w:t>
      </w:r>
      <w:r w:rsidRPr="00D06DAD">
        <w:rPr>
          <w:rFonts w:ascii="Times New Roman" w:hAnsi="Times New Roman" w:cs="Times New Roman"/>
          <w:b/>
          <w:color w:val="000000" w:themeColor="text1"/>
          <w:sz w:val="20"/>
          <w:szCs w:val="20"/>
        </w:rPr>
        <w:t>Figure S</w:t>
      </w:r>
      <w:r w:rsidR="00115FBB">
        <w:rPr>
          <w:rFonts w:ascii="Times New Roman" w:hAnsi="Times New Roman" w:cs="Times New Roman"/>
          <w:b/>
          <w:color w:val="000000" w:themeColor="text1"/>
          <w:sz w:val="20"/>
          <w:szCs w:val="20"/>
        </w:rPr>
        <w:t>3</w:t>
      </w:r>
      <w:r w:rsidRPr="00D06DAD">
        <w:rPr>
          <w:rFonts w:ascii="Times New Roman" w:hAnsi="Times New Roman" w:cs="Times New Roman"/>
          <w:color w:val="000000" w:themeColor="text1"/>
          <w:sz w:val="20"/>
          <w:szCs w:val="20"/>
        </w:rPr>
        <w:t>.</w:t>
      </w:r>
    </w:p>
    <w:p w14:paraId="1777C02E" w14:textId="33C77744" w:rsidR="00F6128B" w:rsidRPr="00D06DAD" w:rsidRDefault="00B734C4">
      <w:pPr>
        <w:jc w:val="both"/>
        <w:rPr>
          <w:rFonts w:ascii="Times New Roman" w:hAnsi="Times New Roman" w:cs="Times New Roman"/>
          <w:b/>
          <w:color w:val="000000" w:themeColor="text1"/>
          <w:sz w:val="20"/>
          <w:szCs w:val="20"/>
        </w:rPr>
      </w:pPr>
      <w:r w:rsidRPr="00D06DAD">
        <w:rPr>
          <w:rFonts w:ascii="Times New Roman" w:hAnsi="Times New Roman" w:cs="Times New Roman"/>
          <w:b/>
          <w:color w:val="000000" w:themeColor="text1"/>
          <w:sz w:val="20"/>
          <w:szCs w:val="20"/>
        </w:rPr>
        <w:t>2.1.2 Multicollinearity of selected</w:t>
      </w:r>
      <w:r w:rsidR="00EB5C3A">
        <w:rPr>
          <w:rFonts w:ascii="Times New Roman" w:hAnsi="Times New Roman" w:cs="Times New Roman"/>
          <w:b/>
          <w:color w:val="000000" w:themeColor="text1"/>
          <w:sz w:val="20"/>
          <w:szCs w:val="20"/>
        </w:rPr>
        <w:t xml:space="preserve"> radiomic</w:t>
      </w:r>
      <w:r w:rsidRPr="00D06DAD">
        <w:rPr>
          <w:rFonts w:ascii="Times New Roman" w:hAnsi="Times New Roman" w:cs="Times New Roman"/>
          <w:b/>
          <w:color w:val="000000" w:themeColor="text1"/>
          <w:sz w:val="20"/>
          <w:szCs w:val="20"/>
        </w:rPr>
        <w:t xml:space="preserve"> features</w:t>
      </w:r>
    </w:p>
    <w:p w14:paraId="38A4A98F" w14:textId="3E56E57A" w:rsidR="004A1510" w:rsidRPr="00D06DAD" w:rsidRDefault="00B734C4">
      <w:pPr>
        <w:jc w:val="both"/>
        <w:rPr>
          <w:rFonts w:ascii="Times New Roman" w:hAnsi="Times New Roman" w:cs="Times New Roman"/>
          <w:bCs/>
          <w:color w:val="000000" w:themeColor="text1"/>
          <w:sz w:val="20"/>
          <w:szCs w:val="20"/>
        </w:rPr>
      </w:pPr>
      <w:r w:rsidRPr="00D06DAD">
        <w:rPr>
          <w:rFonts w:ascii="Times New Roman" w:hAnsi="Times New Roman" w:cs="Times New Roman"/>
          <w:color w:val="000000" w:themeColor="text1"/>
          <w:sz w:val="20"/>
          <w:szCs w:val="20"/>
        </w:rPr>
        <w:t>The Spearman correlations among the selected</w:t>
      </w:r>
      <w:r w:rsidR="00D06DAD" w:rsidRPr="00D06DAD">
        <w:rPr>
          <w:rFonts w:ascii="Times New Roman" w:hAnsi="Times New Roman" w:cs="Times New Roman"/>
          <w:color w:val="000000" w:themeColor="text1"/>
          <w:sz w:val="20"/>
          <w:szCs w:val="20"/>
        </w:rPr>
        <w:t xml:space="preserve"> radiomic</w:t>
      </w:r>
      <w:r w:rsidRPr="00D06DAD">
        <w:rPr>
          <w:rFonts w:ascii="Times New Roman" w:hAnsi="Times New Roman" w:cs="Times New Roman"/>
          <w:color w:val="000000" w:themeColor="text1"/>
          <w:sz w:val="20"/>
          <w:szCs w:val="20"/>
        </w:rPr>
        <w:t xml:space="preserve"> feature were presented in</w:t>
      </w:r>
      <w:r w:rsidRPr="00D06DAD">
        <w:rPr>
          <w:rFonts w:ascii="Times New Roman" w:hAnsi="Times New Roman" w:cs="Times New Roman" w:hint="eastAsia"/>
          <w:color w:val="000000" w:themeColor="text1"/>
          <w:sz w:val="20"/>
          <w:szCs w:val="20"/>
        </w:rPr>
        <w:t xml:space="preserve"> </w:t>
      </w:r>
      <w:r w:rsidRPr="00D06DAD">
        <w:rPr>
          <w:rFonts w:ascii="Times New Roman" w:hAnsi="Times New Roman" w:cs="Times New Roman"/>
          <w:b/>
          <w:color w:val="000000" w:themeColor="text1"/>
          <w:sz w:val="20"/>
          <w:szCs w:val="20"/>
        </w:rPr>
        <w:t>Table S</w:t>
      </w:r>
      <w:r w:rsidR="004B38D0" w:rsidRPr="00862B48">
        <w:rPr>
          <w:rFonts w:ascii="Times New Roman" w:hAnsi="Times New Roman" w:cs="Times New Roman"/>
          <w:b/>
          <w:color w:val="000000" w:themeColor="text1"/>
          <w:sz w:val="20"/>
          <w:szCs w:val="20"/>
        </w:rPr>
        <w:t>3</w:t>
      </w:r>
      <w:r w:rsidRPr="00862B48">
        <w:rPr>
          <w:rFonts w:ascii="Times New Roman" w:hAnsi="Times New Roman" w:cs="Times New Roman" w:hint="eastAsia"/>
          <w:b/>
          <w:color w:val="000000" w:themeColor="text1"/>
          <w:sz w:val="20"/>
          <w:szCs w:val="20"/>
        </w:rPr>
        <w:t>.</w:t>
      </w:r>
    </w:p>
    <w:p w14:paraId="01D19684" w14:textId="5EE30FE4" w:rsidR="002E64B8" w:rsidRDefault="00CA0AC5" w:rsidP="00CA0AC5">
      <w:pPr>
        <w:jc w:val="both"/>
        <w:rPr>
          <w:rFonts w:ascii="Times New Roman" w:hAnsi="Times New Roman" w:cs="Times New Roman"/>
          <w:b/>
          <w:sz w:val="20"/>
          <w:szCs w:val="20"/>
        </w:rPr>
      </w:pPr>
      <w:r w:rsidRPr="00CA0AC5">
        <w:rPr>
          <w:rFonts w:ascii="Times New Roman" w:hAnsi="Times New Roman" w:cs="Times New Roman" w:hint="eastAsia"/>
          <w:b/>
          <w:sz w:val="20"/>
          <w:szCs w:val="20"/>
        </w:rPr>
        <w:lastRenderedPageBreak/>
        <w:t>2</w:t>
      </w:r>
      <w:r w:rsidRPr="00CA0AC5">
        <w:rPr>
          <w:rFonts w:ascii="Times New Roman" w:hAnsi="Times New Roman" w:cs="Times New Roman"/>
          <w:b/>
          <w:sz w:val="20"/>
          <w:szCs w:val="20"/>
        </w:rPr>
        <w:t>.</w:t>
      </w:r>
      <w:r w:rsidR="002E64B8">
        <w:rPr>
          <w:rFonts w:ascii="Times New Roman" w:hAnsi="Times New Roman" w:cs="Times New Roman"/>
          <w:b/>
          <w:sz w:val="20"/>
          <w:szCs w:val="20"/>
        </w:rPr>
        <w:t>2</w:t>
      </w:r>
      <w:r w:rsidRPr="00CA0AC5">
        <w:rPr>
          <w:rFonts w:ascii="Times New Roman" w:hAnsi="Times New Roman" w:cs="Times New Roman"/>
          <w:b/>
          <w:sz w:val="20"/>
          <w:szCs w:val="20"/>
        </w:rPr>
        <w:t xml:space="preserve"> </w:t>
      </w:r>
      <w:r w:rsidR="00222178" w:rsidRPr="00222178">
        <w:rPr>
          <w:rFonts w:ascii="Times New Roman" w:hAnsi="Times New Roman" w:cs="Times New Roman"/>
          <w:b/>
          <w:sz w:val="20"/>
          <w:szCs w:val="20"/>
        </w:rPr>
        <w:t>Developing and optimizing deep learning models</w:t>
      </w:r>
      <w:r w:rsidR="002E64B8" w:rsidRPr="002E64B8">
        <w:rPr>
          <w:rFonts w:ascii="Times New Roman" w:hAnsi="Times New Roman" w:cs="Times New Roman"/>
          <w:b/>
          <w:color w:val="000000" w:themeColor="text1"/>
          <w:sz w:val="20"/>
          <w:szCs w:val="20"/>
        </w:rPr>
        <w:t xml:space="preserve"> </w:t>
      </w:r>
      <w:r w:rsidR="002E64B8" w:rsidRPr="00CA0AC5">
        <w:rPr>
          <w:rFonts w:ascii="Times New Roman" w:hAnsi="Times New Roman" w:cs="Times New Roman"/>
          <w:b/>
          <w:color w:val="000000" w:themeColor="text1"/>
          <w:sz w:val="20"/>
          <w:szCs w:val="20"/>
        </w:rPr>
        <w:t>in this study</w:t>
      </w:r>
    </w:p>
    <w:p w14:paraId="4C1B9D48" w14:textId="5FDB3837" w:rsidR="00491803" w:rsidRDefault="00475820" w:rsidP="000C508F">
      <w:pPr>
        <w:jc w:val="both"/>
        <w:rPr>
          <w:rFonts w:ascii="Times New Roman" w:hAnsi="Times New Roman" w:cs="Times New Roman"/>
          <w:bCs/>
          <w:color w:val="000000" w:themeColor="text1"/>
          <w:sz w:val="20"/>
          <w:szCs w:val="20"/>
        </w:rPr>
      </w:pPr>
      <w:r w:rsidRPr="00862B48">
        <w:rPr>
          <w:rFonts w:ascii="Times New Roman" w:hAnsi="Times New Roman" w:cs="Times New Roman"/>
          <w:color w:val="000000" w:themeColor="text1"/>
          <w:sz w:val="20"/>
          <w:szCs w:val="20"/>
        </w:rPr>
        <w:t>The validation loss values during the optimization process of the deep learning model, achieved by tuning its hyperparameters, were visualized in Figure S6.</w:t>
      </w:r>
      <w:r w:rsidR="00B314D8" w:rsidRPr="00862B48">
        <w:rPr>
          <w:rFonts w:ascii="Times New Roman" w:hAnsi="Times New Roman" w:cs="Times New Roman"/>
          <w:color w:val="000000" w:themeColor="text1"/>
          <w:sz w:val="20"/>
          <w:szCs w:val="20"/>
        </w:rPr>
        <w:t xml:space="preserve"> The hyperparameters and performance in the train and validation cohorts during training and optimizing deep learning models</w:t>
      </w:r>
      <w:r w:rsidR="00B314D8" w:rsidRPr="00CA0AC5">
        <w:rPr>
          <w:rFonts w:ascii="Times New Roman" w:hAnsi="Times New Roman" w:cs="Times New Roman"/>
          <w:bCs/>
          <w:color w:val="000000" w:themeColor="text1"/>
          <w:sz w:val="20"/>
          <w:szCs w:val="20"/>
        </w:rPr>
        <w:t xml:space="preserve"> </w:t>
      </w:r>
      <w:r w:rsidR="00B314D8">
        <w:rPr>
          <w:rFonts w:ascii="Times New Roman" w:hAnsi="Times New Roman" w:cs="Times New Roman"/>
          <w:bCs/>
          <w:color w:val="000000" w:themeColor="text1"/>
          <w:sz w:val="20"/>
          <w:szCs w:val="20"/>
        </w:rPr>
        <w:t xml:space="preserve">were presented in </w:t>
      </w:r>
      <w:r w:rsidR="00B314D8" w:rsidRPr="00D06DAD">
        <w:rPr>
          <w:rFonts w:ascii="Times New Roman" w:hAnsi="Times New Roman" w:cs="Times New Roman"/>
          <w:b/>
          <w:color w:val="000000" w:themeColor="text1"/>
          <w:sz w:val="20"/>
          <w:szCs w:val="20"/>
        </w:rPr>
        <w:t>Table S</w:t>
      </w:r>
      <w:r w:rsidR="00B314D8" w:rsidRPr="00862B48">
        <w:rPr>
          <w:rFonts w:ascii="Times New Roman" w:hAnsi="Times New Roman" w:cs="Times New Roman"/>
          <w:bCs/>
          <w:color w:val="000000" w:themeColor="text1"/>
          <w:sz w:val="20"/>
          <w:szCs w:val="20"/>
        </w:rPr>
        <w:t>4</w:t>
      </w:r>
      <w:r w:rsidR="00B314D8" w:rsidRPr="00D06DAD">
        <w:rPr>
          <w:rFonts w:ascii="Times New Roman" w:hAnsi="Times New Roman" w:cs="Times New Roman" w:hint="eastAsia"/>
          <w:bCs/>
          <w:color w:val="000000" w:themeColor="text1"/>
          <w:sz w:val="20"/>
          <w:szCs w:val="20"/>
        </w:rPr>
        <w:t>.</w:t>
      </w:r>
    </w:p>
    <w:p w14:paraId="79AD7AD1" w14:textId="73798AD7" w:rsidR="00A45E09" w:rsidRPr="00BB67BF" w:rsidRDefault="00A45E09" w:rsidP="008D6A38">
      <w:pPr>
        <w:jc w:val="both"/>
        <w:rPr>
          <w:rFonts w:ascii="Times New Roman" w:hAnsi="Times New Roman" w:cs="Times New Roman"/>
          <w:b/>
          <w:bCs/>
          <w:color w:val="000000" w:themeColor="text1"/>
          <w:sz w:val="20"/>
          <w:szCs w:val="20"/>
        </w:rPr>
      </w:pPr>
      <w:r w:rsidRPr="00BB67BF">
        <w:rPr>
          <w:rFonts w:ascii="Times New Roman" w:hAnsi="Times New Roman" w:cs="Times New Roman"/>
          <w:b/>
          <w:bCs/>
          <w:color w:val="000000" w:themeColor="text1"/>
          <w:sz w:val="20"/>
          <w:szCs w:val="20"/>
        </w:rPr>
        <w:t xml:space="preserve">2.3 </w:t>
      </w:r>
      <w:r w:rsidR="00546AA0" w:rsidRPr="00BB67BF">
        <w:rPr>
          <w:rFonts w:ascii="Times New Roman" w:hAnsi="Times New Roman" w:cs="Times New Roman"/>
          <w:b/>
          <w:bCs/>
          <w:color w:val="000000" w:themeColor="text1"/>
          <w:sz w:val="20"/>
          <w:szCs w:val="20"/>
        </w:rPr>
        <w:t>Performance</w:t>
      </w:r>
      <w:r w:rsidRPr="00BB67BF">
        <w:rPr>
          <w:rFonts w:ascii="Times New Roman" w:hAnsi="Times New Roman" w:cs="Times New Roman"/>
          <w:b/>
          <w:bCs/>
          <w:color w:val="000000" w:themeColor="text1"/>
          <w:sz w:val="20"/>
          <w:szCs w:val="20"/>
        </w:rPr>
        <w:t xml:space="preserve"> </w:t>
      </w:r>
      <w:r w:rsidR="00546AA0" w:rsidRPr="00BB67BF">
        <w:rPr>
          <w:rFonts w:ascii="Times New Roman" w:hAnsi="Times New Roman" w:cs="Times New Roman"/>
          <w:b/>
          <w:bCs/>
          <w:color w:val="000000" w:themeColor="text1"/>
          <w:sz w:val="20"/>
          <w:szCs w:val="20"/>
        </w:rPr>
        <w:t xml:space="preserve">metric </w:t>
      </w:r>
      <w:r w:rsidRPr="00BB67BF">
        <w:rPr>
          <w:rFonts w:ascii="Times New Roman" w:hAnsi="Times New Roman" w:cs="Times New Roman"/>
          <w:b/>
          <w:bCs/>
          <w:color w:val="000000" w:themeColor="text1"/>
          <w:sz w:val="20"/>
          <w:szCs w:val="20"/>
        </w:rPr>
        <w:t xml:space="preserve">in the training </w:t>
      </w:r>
      <w:r w:rsidR="00E51F98" w:rsidRPr="00BB67BF">
        <w:rPr>
          <w:rFonts w:ascii="Times New Roman" w:hAnsi="Times New Roman" w:cs="Times New Roman"/>
          <w:b/>
          <w:bCs/>
          <w:color w:val="000000" w:themeColor="text1"/>
          <w:sz w:val="20"/>
          <w:szCs w:val="20"/>
        </w:rPr>
        <w:t>s</w:t>
      </w:r>
      <w:r w:rsidRPr="00BB67BF">
        <w:rPr>
          <w:rFonts w:ascii="Times New Roman" w:hAnsi="Times New Roman" w:cs="Times New Roman"/>
          <w:b/>
          <w:bCs/>
          <w:color w:val="000000" w:themeColor="text1"/>
          <w:sz w:val="20"/>
          <w:szCs w:val="20"/>
        </w:rPr>
        <w:t>et</w:t>
      </w:r>
    </w:p>
    <w:p w14:paraId="4CA24B1A" w14:textId="4A5D4D9A" w:rsidR="008D6A38" w:rsidRPr="00BB67BF" w:rsidRDefault="00A45E09" w:rsidP="00A45E09">
      <w:pPr>
        <w:jc w:val="both"/>
        <w:rPr>
          <w:rFonts w:ascii="Times New Roman" w:hAnsi="Times New Roman" w:cs="Times New Roman"/>
          <w:color w:val="000000" w:themeColor="text1"/>
          <w:sz w:val="20"/>
          <w:szCs w:val="20"/>
        </w:rPr>
      </w:pPr>
      <w:r w:rsidRPr="00BB67BF">
        <w:rPr>
          <w:rFonts w:ascii="Times New Roman" w:hAnsi="Times New Roman" w:cs="Times New Roman"/>
          <w:color w:val="000000" w:themeColor="text1"/>
          <w:sz w:val="20"/>
          <w:szCs w:val="20"/>
        </w:rPr>
        <w:t>The final deep learning combined model achieved a higher AUC of 0.953 in the training cohort, compared to the MRI model (AUC = 0.849, p = 0.004) and DLR model (AUC = 0.867, p &lt; 0.001).</w:t>
      </w:r>
      <w:r w:rsidR="008D6A38" w:rsidRPr="00BB67BF">
        <w:rPr>
          <w:rFonts w:ascii="Times New Roman" w:eastAsiaTheme="minorEastAsia" w:hAnsi="Times New Roman" w:cs="Times New Roman"/>
          <w:color w:val="000000" w:themeColor="text1"/>
          <w:kern w:val="2"/>
        </w:rPr>
        <w:t xml:space="preserve"> </w:t>
      </w:r>
      <w:r w:rsidR="008D6A38" w:rsidRPr="00BB67BF">
        <w:rPr>
          <w:rFonts w:ascii="Times New Roman" w:hAnsi="Times New Roman" w:cs="Times New Roman"/>
          <w:color w:val="000000" w:themeColor="text1"/>
          <w:sz w:val="20"/>
          <w:szCs w:val="20"/>
        </w:rPr>
        <w:t>Categorical NRI values were 0.551 (95% CI: 0.357 to 0.745; p &lt; 0.001)</w:t>
      </w:r>
      <w:r w:rsidR="00B550F6" w:rsidRPr="00BB67BF">
        <w:rPr>
          <w:rFonts w:ascii="Times New Roman" w:hAnsi="Times New Roman" w:cs="Times New Roman"/>
          <w:color w:val="000000" w:themeColor="text1"/>
          <w:sz w:val="20"/>
          <w:szCs w:val="20"/>
        </w:rPr>
        <w:t xml:space="preserve">, while </w:t>
      </w:r>
      <w:r w:rsidR="008D6A38" w:rsidRPr="00BB67BF">
        <w:rPr>
          <w:rFonts w:ascii="Times New Roman" w:hAnsi="Times New Roman" w:cs="Times New Roman"/>
          <w:color w:val="000000" w:themeColor="text1"/>
          <w:sz w:val="20"/>
          <w:szCs w:val="20"/>
        </w:rPr>
        <w:t xml:space="preserve">IDI values were 0.343 (95% CI: 0.230 to 0.436; p &lt; 0.001) </w:t>
      </w:r>
      <w:r w:rsidR="00B550F6" w:rsidRPr="00BB67BF">
        <w:rPr>
          <w:rFonts w:ascii="Times New Roman" w:hAnsi="Times New Roman" w:cs="Times New Roman"/>
          <w:color w:val="000000" w:themeColor="text1"/>
          <w:sz w:val="20"/>
          <w:szCs w:val="20"/>
        </w:rPr>
        <w:t>in</w:t>
      </w:r>
      <w:r w:rsidR="008D6A38" w:rsidRPr="00BB67BF">
        <w:rPr>
          <w:rFonts w:ascii="Times New Roman" w:hAnsi="Times New Roman" w:cs="Times New Roman"/>
          <w:color w:val="000000" w:themeColor="text1"/>
          <w:sz w:val="20"/>
          <w:szCs w:val="20"/>
        </w:rPr>
        <w:t xml:space="preserve"> the training cohorts.</w:t>
      </w:r>
    </w:p>
    <w:p w14:paraId="7DEF87F7" w14:textId="4AA73CB4" w:rsidR="00480004" w:rsidRPr="00BB67BF" w:rsidRDefault="00480004" w:rsidP="000C508F">
      <w:pPr>
        <w:jc w:val="both"/>
        <w:rPr>
          <w:rFonts w:ascii="Times New Roman" w:hAnsi="Times New Roman" w:cs="Times New Roman"/>
          <w:b/>
          <w:bCs/>
          <w:color w:val="000000" w:themeColor="text1"/>
          <w:sz w:val="22"/>
          <w:szCs w:val="22"/>
        </w:rPr>
      </w:pPr>
      <w:r w:rsidRPr="00BB67BF">
        <w:rPr>
          <w:rFonts w:ascii="Times New Roman" w:hAnsi="Times New Roman" w:cs="Times New Roman"/>
          <w:b/>
          <w:color w:val="000000" w:themeColor="text1"/>
          <w:sz w:val="22"/>
          <w:szCs w:val="22"/>
        </w:rPr>
        <w:t xml:space="preserve">3. </w:t>
      </w:r>
      <w:r w:rsidRPr="00BB67BF">
        <w:rPr>
          <w:rFonts w:ascii="Times New Roman" w:hAnsi="Times New Roman" w:cs="Times New Roman"/>
          <w:b/>
          <w:bCs/>
          <w:color w:val="000000" w:themeColor="text1"/>
          <w:sz w:val="22"/>
          <w:szCs w:val="22"/>
        </w:rPr>
        <w:t>D</w:t>
      </w:r>
      <w:r w:rsidRPr="00BB67BF">
        <w:rPr>
          <w:rFonts w:ascii="Times New Roman" w:hAnsi="Times New Roman" w:cs="Times New Roman" w:hint="eastAsia"/>
          <w:b/>
          <w:bCs/>
          <w:color w:val="000000" w:themeColor="text1"/>
          <w:sz w:val="22"/>
          <w:szCs w:val="22"/>
        </w:rPr>
        <w:t>iscussion</w:t>
      </w:r>
    </w:p>
    <w:p w14:paraId="7E489E38" w14:textId="366A3A35" w:rsidR="00BA04D2" w:rsidRPr="00BB67BF" w:rsidRDefault="00C8656E" w:rsidP="000C508F">
      <w:pPr>
        <w:jc w:val="both"/>
        <w:rPr>
          <w:rFonts w:ascii="Times New Roman Regular" w:eastAsia="DengXian" w:hAnsi="Times New Roman Regular" w:hint="eastAsia"/>
          <w:b/>
          <w:bCs/>
          <w:color w:val="000000" w:themeColor="text1"/>
          <w:sz w:val="22"/>
          <w:szCs w:val="22"/>
        </w:rPr>
      </w:pPr>
      <w:r w:rsidRPr="00BB67BF">
        <w:rPr>
          <w:rFonts w:ascii="Times New Roman" w:hAnsi="Times New Roman" w:cs="Times New Roman" w:hint="eastAsia"/>
          <w:b/>
          <w:bCs/>
          <w:color w:val="000000" w:themeColor="text1"/>
          <w:sz w:val="22"/>
          <w:szCs w:val="22"/>
        </w:rPr>
        <w:t>3</w:t>
      </w:r>
      <w:r w:rsidRPr="00BB67BF">
        <w:rPr>
          <w:rFonts w:ascii="Times New Roman" w:hAnsi="Times New Roman" w:cs="Times New Roman"/>
          <w:b/>
          <w:bCs/>
          <w:color w:val="000000" w:themeColor="text1"/>
          <w:sz w:val="22"/>
          <w:szCs w:val="22"/>
        </w:rPr>
        <w:t xml:space="preserve">.1 </w:t>
      </w:r>
      <w:r w:rsidR="00480004" w:rsidRPr="00BB67BF">
        <w:rPr>
          <w:rFonts w:ascii="Times New Roman Regular" w:eastAsia="DengXian" w:hAnsi="Times New Roman Regular"/>
          <w:b/>
          <w:bCs/>
          <w:color w:val="000000" w:themeColor="text1"/>
          <w:sz w:val="22"/>
          <w:szCs w:val="22"/>
        </w:rPr>
        <w:t>Comparation between our study with prior similar research and cohorts</w:t>
      </w:r>
      <w:r w:rsidR="00B41592" w:rsidRPr="00BB67BF">
        <w:rPr>
          <w:rFonts w:ascii="Times New Roman Regular" w:eastAsia="DengXian" w:hAnsi="Times New Roman Regular"/>
          <w:b/>
          <w:bCs/>
          <w:color w:val="000000" w:themeColor="text1"/>
          <w:sz w:val="22"/>
          <w:szCs w:val="22"/>
        </w:rPr>
        <w:t xml:space="preserve"> were provided in Table S5.</w:t>
      </w:r>
    </w:p>
    <w:p w14:paraId="2447E111" w14:textId="77777777" w:rsidR="00E339B6" w:rsidRPr="00C8656E" w:rsidRDefault="00E339B6" w:rsidP="000C508F">
      <w:pPr>
        <w:jc w:val="both"/>
        <w:rPr>
          <w:rFonts w:ascii="Times New Roman" w:hAnsi="Times New Roman" w:cs="Times New Roman"/>
          <w:b/>
          <w:bCs/>
          <w:color w:val="0070C0"/>
          <w:sz w:val="22"/>
          <w:szCs w:val="22"/>
        </w:rPr>
      </w:pPr>
    </w:p>
    <w:p w14:paraId="039A21B3" w14:textId="60597E5F" w:rsidR="00F6128B" w:rsidRDefault="00B734C4">
      <w:pPr>
        <w:jc w:val="both"/>
        <w:rPr>
          <w:rFonts w:ascii="Times New Roman" w:hAnsi="Times New Roman" w:cs="Times New Roman"/>
          <w:sz w:val="20"/>
          <w:szCs w:val="20"/>
        </w:rPr>
      </w:pPr>
      <w:r>
        <w:rPr>
          <w:rFonts w:ascii="Times New Roman" w:hAnsi="Times New Roman" w:cs="Times New Roman"/>
          <w:b/>
          <w:sz w:val="20"/>
          <w:szCs w:val="20"/>
        </w:rPr>
        <w:t>Table S</w:t>
      </w:r>
      <w:r w:rsidR="0090159D">
        <w:rPr>
          <w:rFonts w:ascii="Times New Roman" w:hAnsi="Times New Roman" w:cs="Times New Roman"/>
          <w:b/>
          <w:sz w:val="20"/>
          <w:szCs w:val="20"/>
        </w:rPr>
        <w:t>1</w:t>
      </w:r>
      <w:r>
        <w:rPr>
          <w:rFonts w:ascii="Times New Roman" w:hAnsi="Times New Roman" w:cs="Times New Roman"/>
          <w:b/>
          <w:sz w:val="20"/>
          <w:szCs w:val="20"/>
        </w:rPr>
        <w:t>.</w:t>
      </w:r>
      <w:r>
        <w:rPr>
          <w:rFonts w:ascii="Times New Roman" w:hAnsi="Times New Roman" w:cs="Times New Roman"/>
          <w:sz w:val="20"/>
          <w:szCs w:val="20"/>
        </w:rPr>
        <w:t xml:space="preserve"> Overview of 104 original radiomic features.</w:t>
      </w:r>
    </w:p>
    <w:tbl>
      <w:tblPr>
        <w:tblStyle w:val="TableGrid"/>
        <w:tblW w:w="8642" w:type="dxa"/>
        <w:tblLayout w:type="fixed"/>
        <w:tblLook w:val="04A0" w:firstRow="1" w:lastRow="0" w:firstColumn="1" w:lastColumn="0" w:noHBand="0" w:noVBand="1"/>
      </w:tblPr>
      <w:tblGrid>
        <w:gridCol w:w="2263"/>
        <w:gridCol w:w="5103"/>
        <w:gridCol w:w="1276"/>
      </w:tblGrid>
      <w:tr w:rsidR="00F6128B" w14:paraId="37FF0C41" w14:textId="77777777" w:rsidTr="00A71343">
        <w:tc>
          <w:tcPr>
            <w:tcW w:w="2263" w:type="dxa"/>
          </w:tcPr>
          <w:p w14:paraId="4B0B91F7" w14:textId="77777777" w:rsidR="00F6128B" w:rsidRDefault="00B734C4">
            <w:pPr>
              <w:jc w:val="both"/>
              <w:rPr>
                <w:rFonts w:ascii="Times New Roman" w:hAnsi="Times New Roman" w:cs="Times New Roman"/>
                <w:b/>
                <w:color w:val="231F20"/>
                <w:sz w:val="20"/>
                <w:szCs w:val="20"/>
              </w:rPr>
            </w:pPr>
            <w:bookmarkStart w:id="2" w:name="OLE_LINK42"/>
            <w:r>
              <w:rPr>
                <w:rFonts w:ascii="Times New Roman" w:hAnsi="Times New Roman" w:cs="Times New Roman"/>
                <w:b/>
                <w:color w:val="231F20"/>
                <w:sz w:val="20"/>
                <w:szCs w:val="20"/>
              </w:rPr>
              <w:t>Category</w:t>
            </w:r>
            <w:bookmarkEnd w:id="2"/>
          </w:p>
        </w:tc>
        <w:tc>
          <w:tcPr>
            <w:tcW w:w="5103" w:type="dxa"/>
          </w:tcPr>
          <w:p w14:paraId="15EB8494" w14:textId="77777777" w:rsidR="00F6128B" w:rsidRDefault="00B734C4">
            <w:pPr>
              <w:jc w:val="center"/>
              <w:rPr>
                <w:rFonts w:ascii="Times New Roman" w:hAnsi="Times New Roman" w:cs="Times New Roman"/>
                <w:b/>
                <w:color w:val="231F20"/>
                <w:sz w:val="20"/>
                <w:szCs w:val="20"/>
              </w:rPr>
            </w:pPr>
            <w:r>
              <w:rPr>
                <w:rFonts w:ascii="Times New Roman" w:hAnsi="Times New Roman" w:cs="Times New Roman"/>
                <w:b/>
                <w:color w:val="231F20"/>
                <w:sz w:val="20"/>
                <w:szCs w:val="20"/>
              </w:rPr>
              <w:t>Features</w:t>
            </w:r>
          </w:p>
        </w:tc>
        <w:tc>
          <w:tcPr>
            <w:tcW w:w="1276" w:type="dxa"/>
          </w:tcPr>
          <w:p w14:paraId="0749DF10" w14:textId="77777777" w:rsidR="00F6128B" w:rsidRDefault="00B734C4">
            <w:pPr>
              <w:jc w:val="center"/>
              <w:rPr>
                <w:rFonts w:ascii="Times New Roman" w:hAnsi="Times New Roman" w:cs="Times New Roman"/>
                <w:b/>
                <w:color w:val="231F20"/>
                <w:sz w:val="20"/>
                <w:szCs w:val="20"/>
              </w:rPr>
            </w:pPr>
            <w:r>
              <w:rPr>
                <w:rFonts w:ascii="Times New Roman" w:hAnsi="Times New Roman" w:cs="Times New Roman"/>
                <w:b/>
                <w:color w:val="231F20"/>
                <w:sz w:val="20"/>
                <w:szCs w:val="20"/>
              </w:rPr>
              <w:t>Counts</w:t>
            </w:r>
          </w:p>
        </w:tc>
      </w:tr>
      <w:tr w:rsidR="00F6128B" w14:paraId="0FC82426" w14:textId="77777777" w:rsidTr="00A71343">
        <w:tc>
          <w:tcPr>
            <w:tcW w:w="2263" w:type="dxa"/>
          </w:tcPr>
          <w:p w14:paraId="4E85F03B"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Shape</w:t>
            </w:r>
          </w:p>
        </w:tc>
        <w:tc>
          <w:tcPr>
            <w:tcW w:w="5103" w:type="dxa"/>
          </w:tcPr>
          <w:p w14:paraId="035DE061"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Elongation, Flatness, Least axis length, Major axis length, Maximum 2D diameter (column), Maximum 2D diameter (row), Maximum 2D diameter (slice), Maximum 3D diameter, Mesh volume, Minor axis length, Sphericity, Surface area, Surface area to volume ratio, Voxel volume</w:t>
            </w:r>
          </w:p>
        </w:tc>
        <w:tc>
          <w:tcPr>
            <w:tcW w:w="1276" w:type="dxa"/>
          </w:tcPr>
          <w:p w14:paraId="43758DA7"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14</w:t>
            </w:r>
          </w:p>
        </w:tc>
      </w:tr>
      <w:tr w:rsidR="00F6128B" w14:paraId="536BE63A" w14:textId="77777777" w:rsidTr="00A71343">
        <w:tc>
          <w:tcPr>
            <w:tcW w:w="2263" w:type="dxa"/>
          </w:tcPr>
          <w:p w14:paraId="0C1F8F8A"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First order</w:t>
            </w:r>
          </w:p>
        </w:tc>
        <w:tc>
          <w:tcPr>
            <w:tcW w:w="5103" w:type="dxa"/>
          </w:tcPr>
          <w:p w14:paraId="31D24A6B"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10 Percentile, 90 Percentile, Energy, Entropy, Interquartile range, Kurtosis</w:t>
            </w:r>
            <w:r>
              <w:rPr>
                <w:rFonts w:ascii="Times New Roman" w:hAnsi="Times New Roman" w:cs="Times New Roman"/>
                <w:color w:val="231F20"/>
                <w:sz w:val="20"/>
                <w:szCs w:val="20"/>
                <w:vertAlign w:val="superscript"/>
              </w:rPr>
              <w:t>a</w:t>
            </w:r>
            <w:r>
              <w:rPr>
                <w:rFonts w:ascii="Times New Roman" w:hAnsi="Times New Roman" w:cs="Times New Roman"/>
                <w:color w:val="231F20"/>
                <w:sz w:val="20"/>
                <w:szCs w:val="20"/>
              </w:rPr>
              <w:t>, Maximum, Mean absolute deviation, Mean, Median, Minimum, Range, Robust mean absolute deviation, Root mean squared, Skewness, Total energy</w:t>
            </w:r>
            <w:r>
              <w:rPr>
                <w:rFonts w:ascii="Times New Roman" w:hAnsi="Times New Roman" w:cs="Times New Roman"/>
                <w:color w:val="231F20"/>
                <w:sz w:val="20"/>
                <w:szCs w:val="20"/>
                <w:vertAlign w:val="superscript"/>
              </w:rPr>
              <w:t>b</w:t>
            </w:r>
            <w:r>
              <w:rPr>
                <w:rFonts w:ascii="Times New Roman" w:hAnsi="Times New Roman" w:cs="Times New Roman"/>
                <w:color w:val="231F20"/>
                <w:sz w:val="20"/>
                <w:szCs w:val="20"/>
              </w:rPr>
              <w:t>, Uniformity, Variance</w:t>
            </w:r>
          </w:p>
        </w:tc>
        <w:tc>
          <w:tcPr>
            <w:tcW w:w="1276" w:type="dxa"/>
          </w:tcPr>
          <w:p w14:paraId="6B7DC7EE"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18</w:t>
            </w:r>
          </w:p>
        </w:tc>
      </w:tr>
      <w:tr w:rsidR="00F6128B" w14:paraId="536E46AD" w14:textId="77777777" w:rsidTr="00A71343">
        <w:tc>
          <w:tcPr>
            <w:tcW w:w="2263" w:type="dxa"/>
          </w:tcPr>
          <w:p w14:paraId="6D6C2725"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Texture</w:t>
            </w:r>
          </w:p>
        </w:tc>
        <w:tc>
          <w:tcPr>
            <w:tcW w:w="5103" w:type="dxa"/>
          </w:tcPr>
          <w:p w14:paraId="69269BBE" w14:textId="77777777" w:rsidR="00F6128B" w:rsidRDefault="00F6128B">
            <w:pPr>
              <w:jc w:val="both"/>
              <w:rPr>
                <w:rFonts w:ascii="Times New Roman" w:hAnsi="Times New Roman" w:cs="Times New Roman"/>
                <w:color w:val="231F20"/>
                <w:sz w:val="20"/>
                <w:szCs w:val="20"/>
              </w:rPr>
            </w:pPr>
          </w:p>
        </w:tc>
        <w:tc>
          <w:tcPr>
            <w:tcW w:w="1276" w:type="dxa"/>
          </w:tcPr>
          <w:p w14:paraId="0931B80B" w14:textId="77777777" w:rsidR="00F6128B" w:rsidRDefault="00F6128B">
            <w:pPr>
              <w:jc w:val="center"/>
              <w:rPr>
                <w:rFonts w:ascii="Times New Roman" w:hAnsi="Times New Roman" w:cs="Times New Roman"/>
                <w:color w:val="231F20"/>
                <w:sz w:val="20"/>
                <w:szCs w:val="20"/>
              </w:rPr>
            </w:pPr>
          </w:p>
        </w:tc>
      </w:tr>
      <w:tr w:rsidR="00F6128B" w14:paraId="2AA076E9" w14:textId="77777777" w:rsidTr="00A71343">
        <w:tc>
          <w:tcPr>
            <w:tcW w:w="2263" w:type="dxa"/>
          </w:tcPr>
          <w:p w14:paraId="489A3C08"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GLCM</w:t>
            </w:r>
          </w:p>
        </w:tc>
        <w:tc>
          <w:tcPr>
            <w:tcW w:w="5103" w:type="dxa"/>
          </w:tcPr>
          <w:p w14:paraId="5FFDC8EF"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Autocorrelation, Cluster prominence, Cluster shade, Cluster tendency, Contrast, Correlation, Difference average, Difference entropy, Difference variance, Inverse difference normalized (Idn), Inverse difference (Id), Inverse difference moment normalized (Idmn)</w:t>
            </w:r>
            <w:bookmarkStart w:id="3" w:name="OLE_LINK54"/>
            <w:bookmarkStart w:id="4" w:name="OLE_LINK53"/>
            <w:r>
              <w:rPr>
                <w:rFonts w:ascii="Times New Roman" w:hAnsi="Times New Roman" w:cs="Times New Roman"/>
                <w:color w:val="231F20"/>
                <w:sz w:val="20"/>
                <w:szCs w:val="20"/>
              </w:rPr>
              <w:t>, Inverse difference moment</w:t>
            </w:r>
            <w:bookmarkEnd w:id="3"/>
            <w:bookmarkEnd w:id="4"/>
            <w:r>
              <w:rPr>
                <w:rFonts w:ascii="Times New Roman" w:hAnsi="Times New Roman" w:cs="Times New Roman"/>
                <w:color w:val="231F20"/>
                <w:sz w:val="20"/>
                <w:szCs w:val="20"/>
              </w:rPr>
              <w:t xml:space="preserve"> (Idm)</w:t>
            </w:r>
            <w:bookmarkStart w:id="5" w:name="OLE_LINK52"/>
            <w:r>
              <w:rPr>
                <w:rFonts w:ascii="Times New Roman" w:hAnsi="Times New Roman" w:cs="Times New Roman"/>
                <w:color w:val="231F20"/>
                <w:sz w:val="20"/>
                <w:szCs w:val="20"/>
              </w:rPr>
              <w:t>, Informational measure of correlation 1</w:t>
            </w:r>
            <w:bookmarkEnd w:id="5"/>
            <w:r>
              <w:rPr>
                <w:rFonts w:ascii="Times New Roman" w:hAnsi="Times New Roman" w:cs="Times New Roman"/>
                <w:color w:val="231F20"/>
                <w:sz w:val="20"/>
                <w:szCs w:val="20"/>
              </w:rPr>
              <w:t xml:space="preserve"> (Imc1), Informational measure of correlation 2 (Imc2), Inverse variance, Joint average, Joint energy, Joint entropy, Maximum probability, Sum entropy</w:t>
            </w:r>
          </w:p>
        </w:tc>
        <w:tc>
          <w:tcPr>
            <w:tcW w:w="1276" w:type="dxa"/>
          </w:tcPr>
          <w:p w14:paraId="26126459"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21</w:t>
            </w:r>
          </w:p>
        </w:tc>
      </w:tr>
      <w:tr w:rsidR="00F6128B" w14:paraId="28D9024F" w14:textId="77777777" w:rsidTr="00A71343">
        <w:tc>
          <w:tcPr>
            <w:tcW w:w="2263" w:type="dxa"/>
          </w:tcPr>
          <w:p w14:paraId="68FE948B"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GLRLM</w:t>
            </w:r>
          </w:p>
        </w:tc>
        <w:tc>
          <w:tcPr>
            <w:tcW w:w="5103" w:type="dxa"/>
          </w:tcPr>
          <w:p w14:paraId="099598C7"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Gray level non-uniformity (GLN), Gray level non-uniformity normalized (GLNN), Gray level variance (GLV), High gray level run emphasis (HGLRE), Long run emphasis (LRE), Long run high gray level emphasis (LRHGLE), Long run low gray level emphasis (LRLGLE), Low gray level run emphasis</w:t>
            </w:r>
            <w:bookmarkStart w:id="6" w:name="OLE_LINK56"/>
            <w:bookmarkStart w:id="7" w:name="OLE_LINK55"/>
            <w:r>
              <w:rPr>
                <w:rFonts w:ascii="Times New Roman" w:hAnsi="Times New Roman" w:cs="Times New Roman"/>
                <w:color w:val="231F20"/>
                <w:sz w:val="20"/>
                <w:szCs w:val="20"/>
              </w:rPr>
              <w:t xml:space="preserve"> (LGLRE)</w:t>
            </w:r>
            <w:bookmarkEnd w:id="6"/>
            <w:bookmarkEnd w:id="7"/>
            <w:r>
              <w:rPr>
                <w:rFonts w:ascii="Times New Roman" w:hAnsi="Times New Roman" w:cs="Times New Roman"/>
                <w:color w:val="231F20"/>
                <w:sz w:val="20"/>
                <w:szCs w:val="20"/>
              </w:rPr>
              <w:t xml:space="preserve">, Run entropy (RE), Run length non-uniformity (RLN), Run length non-uniformity normalized (RLNN), Run percentage (RP), Run variance (RV), Short run emphasis </w:t>
            </w:r>
            <w:r>
              <w:rPr>
                <w:rFonts w:ascii="Times New Roman" w:hAnsi="Times New Roman" w:cs="Times New Roman"/>
                <w:color w:val="231F20"/>
                <w:sz w:val="20"/>
                <w:szCs w:val="20"/>
              </w:rPr>
              <w:lastRenderedPageBreak/>
              <w:t>(SRE), Short run high gray level emphasis (SRHGLE), Short run low gray level emphasis (SRLGLE)</w:t>
            </w:r>
          </w:p>
        </w:tc>
        <w:tc>
          <w:tcPr>
            <w:tcW w:w="1276" w:type="dxa"/>
          </w:tcPr>
          <w:p w14:paraId="4B12BC92"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lastRenderedPageBreak/>
              <w:t>16</w:t>
            </w:r>
          </w:p>
        </w:tc>
      </w:tr>
      <w:tr w:rsidR="00F6128B" w14:paraId="1CE49E04" w14:textId="77777777" w:rsidTr="00A71343">
        <w:tc>
          <w:tcPr>
            <w:tcW w:w="2263" w:type="dxa"/>
          </w:tcPr>
          <w:p w14:paraId="283A5F4D"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GLSZM</w:t>
            </w:r>
          </w:p>
        </w:tc>
        <w:tc>
          <w:tcPr>
            <w:tcW w:w="5103" w:type="dxa"/>
          </w:tcPr>
          <w:p w14:paraId="6266D534"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Gray level non-uniformity (GLN), Gray level non-uniformity normalized (GLNN), Gray level variance (GLV), High gray level zone emphasis (HGLZE), Large area emphasis</w:t>
            </w:r>
            <w:r>
              <w:rPr>
                <w:rFonts w:ascii="Times New Roman" w:hAnsi="Times New Roman" w:cs="Times New Roman"/>
                <w:sz w:val="20"/>
                <w:szCs w:val="20"/>
              </w:rPr>
              <w:t xml:space="preserve"> </w:t>
            </w:r>
            <w:r>
              <w:rPr>
                <w:rFonts w:ascii="Times New Roman" w:hAnsi="Times New Roman" w:cs="Times New Roman"/>
                <w:color w:val="231F20"/>
                <w:sz w:val="20"/>
                <w:szCs w:val="20"/>
              </w:rPr>
              <w:t>(LAE), Large area high gray level emphasis (LAHGLE), Large area low gray level emphasis (LALGLE), Low gray level zone emphasis</w:t>
            </w:r>
            <w:r>
              <w:rPr>
                <w:rFonts w:ascii="Times New Roman" w:hAnsi="Times New Roman" w:cs="Times New Roman"/>
                <w:sz w:val="20"/>
                <w:szCs w:val="20"/>
              </w:rPr>
              <w:t xml:space="preserve"> </w:t>
            </w:r>
            <w:r>
              <w:rPr>
                <w:rFonts w:ascii="Times New Roman" w:hAnsi="Times New Roman" w:cs="Times New Roman"/>
                <w:color w:val="231F20"/>
                <w:sz w:val="20"/>
                <w:szCs w:val="20"/>
              </w:rPr>
              <w:t>(LGLZE), Size zone non-uniformity (SZN), Size zone non-uniformity normalized</w:t>
            </w:r>
            <w:r>
              <w:rPr>
                <w:rFonts w:ascii="Times New Roman" w:hAnsi="Times New Roman" w:cs="Times New Roman"/>
                <w:sz w:val="20"/>
                <w:szCs w:val="20"/>
              </w:rPr>
              <w:t xml:space="preserve"> </w:t>
            </w:r>
            <w:r>
              <w:rPr>
                <w:rFonts w:ascii="Times New Roman" w:hAnsi="Times New Roman" w:cs="Times New Roman"/>
                <w:color w:val="231F20"/>
                <w:sz w:val="20"/>
                <w:szCs w:val="20"/>
              </w:rPr>
              <w:t>(SZNN), Small area emphasis (SAE), Small area high gray level emphasis</w:t>
            </w:r>
            <w:r>
              <w:rPr>
                <w:rFonts w:ascii="Times New Roman" w:hAnsi="Times New Roman" w:cs="Times New Roman"/>
                <w:sz w:val="20"/>
                <w:szCs w:val="20"/>
              </w:rPr>
              <w:t xml:space="preserve"> </w:t>
            </w:r>
            <w:r>
              <w:rPr>
                <w:rFonts w:ascii="Times New Roman" w:hAnsi="Times New Roman" w:cs="Times New Roman"/>
                <w:color w:val="231F20"/>
                <w:sz w:val="20"/>
                <w:szCs w:val="20"/>
              </w:rPr>
              <w:t>(SAHGLE), Small area low gray level emphasis (SALGLE), Zone entropy</w:t>
            </w:r>
            <w:r>
              <w:rPr>
                <w:rFonts w:ascii="Times New Roman" w:hAnsi="Times New Roman" w:cs="Times New Roman"/>
                <w:sz w:val="20"/>
                <w:szCs w:val="20"/>
              </w:rPr>
              <w:t xml:space="preserve"> </w:t>
            </w:r>
            <w:r>
              <w:rPr>
                <w:rFonts w:ascii="Times New Roman" w:hAnsi="Times New Roman" w:cs="Times New Roman"/>
                <w:color w:val="231F20"/>
                <w:sz w:val="20"/>
                <w:szCs w:val="20"/>
              </w:rPr>
              <w:t>(ZE), Zone percentage (ZP), Zone variance</w:t>
            </w:r>
            <w:r>
              <w:rPr>
                <w:rFonts w:ascii="Times New Roman" w:hAnsi="Times New Roman" w:cs="Times New Roman"/>
                <w:sz w:val="20"/>
                <w:szCs w:val="20"/>
              </w:rPr>
              <w:t xml:space="preserve"> </w:t>
            </w:r>
            <w:r>
              <w:rPr>
                <w:rFonts w:ascii="Times New Roman" w:hAnsi="Times New Roman" w:cs="Times New Roman"/>
                <w:color w:val="231F20"/>
                <w:sz w:val="20"/>
                <w:szCs w:val="20"/>
              </w:rPr>
              <w:t>(ZV)</w:t>
            </w:r>
          </w:p>
          <w:p w14:paraId="1E0E09A1" w14:textId="77777777" w:rsidR="00F6128B" w:rsidRDefault="00F6128B">
            <w:pPr>
              <w:jc w:val="both"/>
              <w:rPr>
                <w:rFonts w:ascii="Times New Roman" w:hAnsi="Times New Roman" w:cs="Times New Roman"/>
                <w:color w:val="231F20"/>
                <w:sz w:val="20"/>
                <w:szCs w:val="20"/>
              </w:rPr>
            </w:pPr>
          </w:p>
        </w:tc>
        <w:tc>
          <w:tcPr>
            <w:tcW w:w="1276" w:type="dxa"/>
          </w:tcPr>
          <w:p w14:paraId="1B9421E2"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16</w:t>
            </w:r>
          </w:p>
        </w:tc>
      </w:tr>
      <w:tr w:rsidR="00F6128B" w14:paraId="7E378F89" w14:textId="77777777" w:rsidTr="00A71343">
        <w:tc>
          <w:tcPr>
            <w:tcW w:w="2263" w:type="dxa"/>
          </w:tcPr>
          <w:p w14:paraId="098EBACD"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GLDM</w:t>
            </w:r>
          </w:p>
        </w:tc>
        <w:tc>
          <w:tcPr>
            <w:tcW w:w="5103" w:type="dxa"/>
          </w:tcPr>
          <w:p w14:paraId="43A0F88E"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Dependence entropy (DE), Dependence non-uniformity (DN), Dependence non-uniformity normalized (DNN), Dependence variance (DV), Gray level non-uniformity (GLN), Gray level variance (GLV), High gray level emphasis (HGLE), Large dependence emphasis (LDE), Large dependence high gray level emphasis (LDHGLE), Large dependence low gray level emphasis (LDLGLE), Low gray level emphasis (LGLE), Small dependence emphasis (SDE), Small dependence high gray level emphasis (SDHGLE), Small dependence low gray level emphasis (SDLGLE)</w:t>
            </w:r>
          </w:p>
        </w:tc>
        <w:tc>
          <w:tcPr>
            <w:tcW w:w="1276" w:type="dxa"/>
          </w:tcPr>
          <w:p w14:paraId="116C2E44"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14</w:t>
            </w:r>
          </w:p>
        </w:tc>
      </w:tr>
      <w:tr w:rsidR="00F6128B" w14:paraId="0A4A39DC" w14:textId="77777777" w:rsidTr="00A71343">
        <w:tc>
          <w:tcPr>
            <w:tcW w:w="2263" w:type="dxa"/>
          </w:tcPr>
          <w:p w14:paraId="348A7AC0"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NGTDM</w:t>
            </w:r>
          </w:p>
        </w:tc>
        <w:tc>
          <w:tcPr>
            <w:tcW w:w="5103" w:type="dxa"/>
          </w:tcPr>
          <w:p w14:paraId="3F93D484"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Busyness, Coarseness, Complexity, Contrast, Strength</w:t>
            </w:r>
          </w:p>
        </w:tc>
        <w:tc>
          <w:tcPr>
            <w:tcW w:w="1276" w:type="dxa"/>
          </w:tcPr>
          <w:p w14:paraId="254CB1B5"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5</w:t>
            </w:r>
          </w:p>
        </w:tc>
      </w:tr>
    </w:tbl>
    <w:p w14:paraId="5C9A5CE0"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GLCM, gray-level cooccurrence matrix; GLRLM, gray-level run length matrix; GLSZM, gray level size zone matrix; GLDM, gray level dependence matrix; NGTDM, neighbouring gray tone difference matrix; IBSI, Imaging Biomarker Standardisation Initiative.</w:t>
      </w:r>
    </w:p>
    <w:p w14:paraId="28E9E0CE" w14:textId="77777777" w:rsidR="00F6128B" w:rsidRDefault="00B734C4">
      <w:pPr>
        <w:jc w:val="both"/>
        <w:rPr>
          <w:rFonts w:ascii="Times New Roman" w:hAnsi="Times New Roman" w:cs="Times New Roman"/>
          <w:sz w:val="20"/>
          <w:szCs w:val="20"/>
        </w:rPr>
      </w:pPr>
      <w:bookmarkStart w:id="8" w:name="OLE_LINK45"/>
      <w:bookmarkStart w:id="9" w:name="OLE_LINK46"/>
      <w:r>
        <w:rPr>
          <w:rFonts w:ascii="Times New Roman" w:hAnsi="Times New Roman" w:cs="Times New Roman"/>
          <w:color w:val="231F20"/>
          <w:sz w:val="20"/>
          <w:szCs w:val="20"/>
          <w:vertAlign w:val="superscript"/>
        </w:rPr>
        <w:t>a</w:t>
      </w:r>
      <w:r>
        <w:rPr>
          <w:rFonts w:ascii="Times New Roman" w:hAnsi="Times New Roman" w:cs="Times New Roman"/>
          <w:color w:val="231F20"/>
          <w:sz w:val="20"/>
          <w:szCs w:val="20"/>
        </w:rPr>
        <w:t xml:space="preserve"> The kurtosis is not corrected by -3, yielding a value 3 higher than the IBSI kurtosis.</w:t>
      </w:r>
    </w:p>
    <w:p w14:paraId="2F621A1A"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vertAlign w:val="superscript"/>
        </w:rPr>
        <w:t>b</w:t>
      </w:r>
      <w:r>
        <w:rPr>
          <w:rFonts w:ascii="Times New Roman" w:hAnsi="Times New Roman" w:cs="Times New Roman"/>
          <w:color w:val="231F20"/>
          <w:sz w:val="20"/>
          <w:szCs w:val="20"/>
        </w:rPr>
        <w:t xml:space="preserve"> Total energy is not present in IBSI feature definitions.</w:t>
      </w:r>
    </w:p>
    <w:bookmarkEnd w:id="8"/>
    <w:bookmarkEnd w:id="9"/>
    <w:p w14:paraId="3FF97D20" w14:textId="77777777" w:rsidR="00491803" w:rsidRDefault="00491803">
      <w:pPr>
        <w:jc w:val="both"/>
        <w:rPr>
          <w:rFonts w:ascii="Times New Roman" w:hAnsi="Times New Roman" w:cs="Times New Roman"/>
          <w:b/>
          <w:sz w:val="20"/>
          <w:szCs w:val="20"/>
        </w:rPr>
      </w:pPr>
    </w:p>
    <w:p w14:paraId="61901410" w14:textId="1EC32888" w:rsidR="00F6128B" w:rsidRDefault="00B734C4">
      <w:pPr>
        <w:jc w:val="both"/>
        <w:rPr>
          <w:rFonts w:ascii="Times New Roman" w:hAnsi="Times New Roman" w:cs="Times New Roman"/>
          <w:sz w:val="20"/>
          <w:szCs w:val="20"/>
        </w:rPr>
      </w:pPr>
      <w:r>
        <w:rPr>
          <w:rFonts w:ascii="Times New Roman" w:hAnsi="Times New Roman" w:cs="Times New Roman"/>
          <w:b/>
          <w:sz w:val="20"/>
          <w:szCs w:val="20"/>
        </w:rPr>
        <w:t>Table S</w:t>
      </w:r>
      <w:r w:rsidR="004B38D0">
        <w:rPr>
          <w:rFonts w:ascii="Times New Roman" w:hAnsi="Times New Roman" w:cs="Times New Roman"/>
          <w:b/>
          <w:sz w:val="20"/>
          <w:szCs w:val="20"/>
        </w:rPr>
        <w:t>2</w:t>
      </w:r>
      <w:r>
        <w:rPr>
          <w:rFonts w:ascii="Times New Roman" w:hAnsi="Times New Roman" w:cs="Times New Roman"/>
          <w:b/>
          <w:sz w:val="20"/>
          <w:szCs w:val="20"/>
        </w:rPr>
        <w:t>.</w:t>
      </w:r>
      <w:r>
        <w:rPr>
          <w:rFonts w:ascii="Times New Roman" w:hAnsi="Times New Roman" w:cs="Times New Roman"/>
          <w:sz w:val="20"/>
          <w:szCs w:val="20"/>
        </w:rPr>
        <w:t xml:space="preserve"> Computation parameters of texture features.</w:t>
      </w:r>
    </w:p>
    <w:tbl>
      <w:tblPr>
        <w:tblStyle w:val="TableGrid"/>
        <w:tblW w:w="8454" w:type="dxa"/>
        <w:tblLayout w:type="fixed"/>
        <w:tblLook w:val="04A0" w:firstRow="1" w:lastRow="0" w:firstColumn="1" w:lastColumn="0" w:noHBand="0" w:noVBand="1"/>
      </w:tblPr>
      <w:tblGrid>
        <w:gridCol w:w="1384"/>
        <w:gridCol w:w="1701"/>
        <w:gridCol w:w="1701"/>
        <w:gridCol w:w="1292"/>
        <w:gridCol w:w="2376"/>
      </w:tblGrid>
      <w:tr w:rsidR="00F6128B" w14:paraId="238FBC57" w14:textId="77777777">
        <w:tc>
          <w:tcPr>
            <w:tcW w:w="1384" w:type="dxa"/>
            <w:vAlign w:val="center"/>
          </w:tcPr>
          <w:p w14:paraId="6F5E81A0" w14:textId="77777777" w:rsidR="00F6128B" w:rsidRDefault="00B734C4">
            <w:pPr>
              <w:jc w:val="both"/>
              <w:rPr>
                <w:rFonts w:ascii="Times New Roman" w:hAnsi="Times New Roman" w:cs="Times New Roman"/>
                <w:b/>
                <w:color w:val="231F20"/>
                <w:sz w:val="20"/>
                <w:szCs w:val="20"/>
              </w:rPr>
            </w:pPr>
            <w:r>
              <w:rPr>
                <w:rFonts w:ascii="Times New Roman" w:hAnsi="Times New Roman" w:cs="Times New Roman"/>
                <w:b/>
                <w:color w:val="231F20"/>
                <w:sz w:val="20"/>
                <w:szCs w:val="20"/>
              </w:rPr>
              <w:t>Category</w:t>
            </w:r>
          </w:p>
        </w:tc>
        <w:tc>
          <w:tcPr>
            <w:tcW w:w="1701" w:type="dxa"/>
            <w:vAlign w:val="center"/>
          </w:tcPr>
          <w:p w14:paraId="179FD2D6" w14:textId="77777777" w:rsidR="00F6128B" w:rsidRDefault="00B734C4">
            <w:pPr>
              <w:jc w:val="center"/>
              <w:rPr>
                <w:rFonts w:ascii="Times New Roman" w:hAnsi="Times New Roman" w:cs="Times New Roman"/>
                <w:b/>
                <w:color w:val="231F20"/>
                <w:sz w:val="20"/>
                <w:szCs w:val="20"/>
              </w:rPr>
            </w:pPr>
            <w:r>
              <w:rPr>
                <w:rFonts w:ascii="Times New Roman" w:hAnsi="Times New Roman" w:cs="Times New Roman"/>
                <w:b/>
                <w:color w:val="231F20"/>
                <w:sz w:val="20"/>
                <w:szCs w:val="20"/>
              </w:rPr>
              <w:t>Matrix aggregation</w:t>
            </w:r>
          </w:p>
        </w:tc>
        <w:tc>
          <w:tcPr>
            <w:tcW w:w="1701" w:type="dxa"/>
            <w:vAlign w:val="center"/>
          </w:tcPr>
          <w:p w14:paraId="69680B05" w14:textId="77777777" w:rsidR="00F6128B" w:rsidRDefault="00B734C4">
            <w:pPr>
              <w:jc w:val="center"/>
              <w:rPr>
                <w:rFonts w:ascii="Times New Roman" w:hAnsi="Times New Roman" w:cs="Times New Roman"/>
                <w:b/>
                <w:color w:val="231F20"/>
                <w:sz w:val="20"/>
                <w:szCs w:val="20"/>
              </w:rPr>
            </w:pPr>
            <w:r>
              <w:rPr>
                <w:rFonts w:ascii="Times New Roman" w:hAnsi="Times New Roman" w:cs="Times New Roman"/>
                <w:b/>
                <w:color w:val="231F20"/>
                <w:sz w:val="20"/>
                <w:szCs w:val="20"/>
              </w:rPr>
              <w:t>Distance weighting</w:t>
            </w:r>
          </w:p>
        </w:tc>
        <w:tc>
          <w:tcPr>
            <w:tcW w:w="1292" w:type="dxa"/>
            <w:vAlign w:val="center"/>
          </w:tcPr>
          <w:p w14:paraId="577BB042" w14:textId="77777777" w:rsidR="00F6128B" w:rsidRDefault="00B734C4">
            <w:pPr>
              <w:jc w:val="center"/>
              <w:rPr>
                <w:rFonts w:ascii="Times New Roman" w:hAnsi="Times New Roman" w:cs="Times New Roman"/>
                <w:b/>
                <w:color w:val="231F20"/>
                <w:sz w:val="20"/>
                <w:szCs w:val="20"/>
              </w:rPr>
            </w:pPr>
            <w:r>
              <w:rPr>
                <w:rFonts w:ascii="Times New Roman" w:hAnsi="Times New Roman" w:cs="Times New Roman"/>
                <w:b/>
                <w:color w:val="231F20"/>
                <w:sz w:val="20"/>
                <w:szCs w:val="20"/>
              </w:rPr>
              <w:t>Chebyshev distance</w:t>
            </w:r>
          </w:p>
        </w:tc>
        <w:tc>
          <w:tcPr>
            <w:tcW w:w="2376" w:type="dxa"/>
            <w:vAlign w:val="center"/>
          </w:tcPr>
          <w:p w14:paraId="3F25ADF7" w14:textId="77777777" w:rsidR="00F6128B" w:rsidRDefault="00B734C4">
            <w:pPr>
              <w:jc w:val="center"/>
              <w:rPr>
                <w:rFonts w:ascii="Times New Roman" w:hAnsi="Times New Roman" w:cs="Times New Roman"/>
                <w:b/>
                <w:color w:val="231F20"/>
                <w:sz w:val="20"/>
                <w:szCs w:val="20"/>
              </w:rPr>
            </w:pPr>
            <w:r>
              <w:rPr>
                <w:rFonts w:ascii="Times New Roman" w:hAnsi="Times New Roman" w:cs="Times New Roman"/>
                <w:b/>
                <w:color w:val="231F20"/>
                <w:sz w:val="20"/>
                <w:szCs w:val="20"/>
              </w:rPr>
              <w:t>Other</w:t>
            </w:r>
          </w:p>
        </w:tc>
      </w:tr>
      <w:tr w:rsidR="00F6128B" w14:paraId="204A4866" w14:textId="77777777">
        <w:tc>
          <w:tcPr>
            <w:tcW w:w="1384" w:type="dxa"/>
            <w:vAlign w:val="center"/>
          </w:tcPr>
          <w:p w14:paraId="5C3926C0"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GLCM</w:t>
            </w:r>
          </w:p>
        </w:tc>
        <w:tc>
          <w:tcPr>
            <w:tcW w:w="1701" w:type="dxa"/>
            <w:vAlign w:val="center"/>
          </w:tcPr>
          <w:p w14:paraId="17908917" w14:textId="77777777" w:rsidR="00F6128B" w:rsidRDefault="00B734C4">
            <w:pPr>
              <w:jc w:val="center"/>
              <w:rPr>
                <w:rFonts w:ascii="Times New Roman" w:hAnsi="Times New Roman" w:cs="Times New Roman"/>
                <w:color w:val="231F20"/>
                <w:sz w:val="20"/>
                <w:szCs w:val="20"/>
                <w:vertAlign w:val="superscript"/>
              </w:rPr>
            </w:pPr>
            <w:r>
              <w:rPr>
                <w:rFonts w:ascii="Times New Roman" w:hAnsi="Times New Roman" w:cs="Times New Roman"/>
                <w:color w:val="231F20"/>
                <w:sz w:val="20"/>
                <w:szCs w:val="20"/>
              </w:rPr>
              <w:t>ITBB</w:t>
            </w:r>
            <w:r>
              <w:rPr>
                <w:rFonts w:ascii="Times New Roman" w:hAnsi="Times New Roman" w:cs="Times New Roman"/>
                <w:color w:val="231F20"/>
                <w:sz w:val="20"/>
                <w:szCs w:val="20"/>
                <w:vertAlign w:val="superscript"/>
              </w:rPr>
              <w:t>a</w:t>
            </w:r>
          </w:p>
        </w:tc>
        <w:tc>
          <w:tcPr>
            <w:tcW w:w="1701" w:type="dxa"/>
            <w:vAlign w:val="center"/>
          </w:tcPr>
          <w:p w14:paraId="1EE7FC11"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sz w:val="20"/>
                <w:szCs w:val="20"/>
              </w:rPr>
              <w:t>no weighting</w:t>
            </w:r>
          </w:p>
        </w:tc>
        <w:tc>
          <w:tcPr>
            <w:tcW w:w="1292" w:type="dxa"/>
            <w:vAlign w:val="center"/>
          </w:tcPr>
          <w:p w14:paraId="44BDE14E"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1</w:t>
            </w:r>
          </w:p>
        </w:tc>
        <w:tc>
          <w:tcPr>
            <w:tcW w:w="2376" w:type="dxa"/>
            <w:vAlign w:val="center"/>
          </w:tcPr>
          <w:p w14:paraId="437951F7"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symmetric matrix</w:t>
            </w:r>
          </w:p>
        </w:tc>
      </w:tr>
      <w:tr w:rsidR="00F6128B" w14:paraId="5430EBD7" w14:textId="77777777">
        <w:tc>
          <w:tcPr>
            <w:tcW w:w="1384" w:type="dxa"/>
            <w:vAlign w:val="center"/>
          </w:tcPr>
          <w:p w14:paraId="5CC83876"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GLRLM</w:t>
            </w:r>
          </w:p>
        </w:tc>
        <w:tc>
          <w:tcPr>
            <w:tcW w:w="1701" w:type="dxa"/>
            <w:vAlign w:val="center"/>
          </w:tcPr>
          <w:p w14:paraId="082AE4AE" w14:textId="77777777" w:rsidR="00F6128B" w:rsidRDefault="00B734C4">
            <w:pPr>
              <w:jc w:val="center"/>
              <w:rPr>
                <w:rFonts w:ascii="Times New Roman" w:hAnsi="Times New Roman" w:cs="Times New Roman"/>
                <w:color w:val="231F20"/>
                <w:sz w:val="20"/>
                <w:szCs w:val="20"/>
                <w:vertAlign w:val="superscript"/>
              </w:rPr>
            </w:pPr>
            <w:r>
              <w:rPr>
                <w:rFonts w:ascii="Times New Roman" w:hAnsi="Times New Roman" w:cs="Times New Roman"/>
                <w:sz w:val="20"/>
                <w:szCs w:val="20"/>
              </w:rPr>
              <w:t>ITBB</w:t>
            </w:r>
            <w:r>
              <w:rPr>
                <w:rFonts w:ascii="Times New Roman" w:hAnsi="Times New Roman" w:cs="Times New Roman"/>
                <w:sz w:val="20"/>
                <w:szCs w:val="20"/>
                <w:vertAlign w:val="superscript"/>
              </w:rPr>
              <w:t>a</w:t>
            </w:r>
          </w:p>
        </w:tc>
        <w:tc>
          <w:tcPr>
            <w:tcW w:w="1701" w:type="dxa"/>
            <w:vAlign w:val="center"/>
          </w:tcPr>
          <w:p w14:paraId="7093AA92"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sz w:val="20"/>
                <w:szCs w:val="20"/>
              </w:rPr>
              <w:t>no weighting</w:t>
            </w:r>
          </w:p>
        </w:tc>
        <w:tc>
          <w:tcPr>
            <w:tcW w:w="1292" w:type="dxa"/>
            <w:vAlign w:val="center"/>
          </w:tcPr>
          <w:p w14:paraId="6C038831"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w:t>
            </w:r>
          </w:p>
        </w:tc>
        <w:tc>
          <w:tcPr>
            <w:tcW w:w="2376" w:type="dxa"/>
            <w:vAlign w:val="center"/>
          </w:tcPr>
          <w:p w14:paraId="5E8CA208"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w:t>
            </w:r>
          </w:p>
        </w:tc>
      </w:tr>
      <w:tr w:rsidR="00F6128B" w14:paraId="6A1F1BAD" w14:textId="77777777">
        <w:tc>
          <w:tcPr>
            <w:tcW w:w="1384" w:type="dxa"/>
            <w:vAlign w:val="center"/>
          </w:tcPr>
          <w:p w14:paraId="73D47643"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GLSZM</w:t>
            </w:r>
          </w:p>
        </w:tc>
        <w:tc>
          <w:tcPr>
            <w:tcW w:w="1701" w:type="dxa"/>
            <w:vAlign w:val="center"/>
          </w:tcPr>
          <w:p w14:paraId="38C9DC68" w14:textId="77777777" w:rsidR="00F6128B" w:rsidRDefault="00B734C4">
            <w:pPr>
              <w:jc w:val="center"/>
              <w:rPr>
                <w:rFonts w:ascii="Times New Roman" w:hAnsi="Times New Roman" w:cs="Times New Roman"/>
                <w:color w:val="231F20"/>
                <w:sz w:val="20"/>
                <w:szCs w:val="20"/>
                <w:vertAlign w:val="superscript"/>
              </w:rPr>
            </w:pPr>
            <w:r>
              <w:rPr>
                <w:rFonts w:ascii="Times New Roman" w:hAnsi="Times New Roman" w:cs="Times New Roman"/>
                <w:sz w:val="20"/>
                <w:szCs w:val="20"/>
              </w:rPr>
              <w:t>KOBO</w:t>
            </w:r>
            <w:r>
              <w:rPr>
                <w:rFonts w:ascii="Times New Roman" w:hAnsi="Times New Roman" w:cs="Times New Roman"/>
                <w:sz w:val="20"/>
                <w:szCs w:val="20"/>
                <w:vertAlign w:val="superscript"/>
              </w:rPr>
              <w:t>b</w:t>
            </w:r>
          </w:p>
        </w:tc>
        <w:tc>
          <w:tcPr>
            <w:tcW w:w="1701" w:type="dxa"/>
            <w:vAlign w:val="center"/>
          </w:tcPr>
          <w:p w14:paraId="33194332"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sz w:val="20"/>
                <w:szCs w:val="20"/>
              </w:rPr>
              <w:t>-</w:t>
            </w:r>
          </w:p>
        </w:tc>
        <w:tc>
          <w:tcPr>
            <w:tcW w:w="1292" w:type="dxa"/>
            <w:vAlign w:val="center"/>
          </w:tcPr>
          <w:p w14:paraId="6B339E97"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1</w:t>
            </w:r>
          </w:p>
        </w:tc>
        <w:tc>
          <w:tcPr>
            <w:tcW w:w="2376" w:type="dxa"/>
            <w:vAlign w:val="center"/>
          </w:tcPr>
          <w:p w14:paraId="3658075C"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w:t>
            </w:r>
          </w:p>
        </w:tc>
      </w:tr>
      <w:tr w:rsidR="00F6128B" w14:paraId="0F29D67D" w14:textId="77777777">
        <w:tc>
          <w:tcPr>
            <w:tcW w:w="1384" w:type="dxa"/>
            <w:vAlign w:val="center"/>
          </w:tcPr>
          <w:p w14:paraId="4675B216"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GLDM</w:t>
            </w:r>
          </w:p>
        </w:tc>
        <w:tc>
          <w:tcPr>
            <w:tcW w:w="1701" w:type="dxa"/>
            <w:vAlign w:val="center"/>
          </w:tcPr>
          <w:p w14:paraId="2C3DC199" w14:textId="77777777" w:rsidR="00F6128B" w:rsidRDefault="00B734C4">
            <w:pPr>
              <w:jc w:val="center"/>
              <w:rPr>
                <w:rFonts w:ascii="Times New Roman" w:hAnsi="Times New Roman" w:cs="Times New Roman"/>
                <w:color w:val="231F20"/>
                <w:sz w:val="20"/>
                <w:szCs w:val="20"/>
                <w:vertAlign w:val="superscript"/>
              </w:rPr>
            </w:pPr>
            <w:r>
              <w:rPr>
                <w:rFonts w:ascii="Times New Roman" w:hAnsi="Times New Roman" w:cs="Times New Roman"/>
                <w:sz w:val="20"/>
                <w:szCs w:val="20"/>
              </w:rPr>
              <w:t>KOBO</w:t>
            </w:r>
            <w:r>
              <w:rPr>
                <w:rFonts w:ascii="Times New Roman" w:hAnsi="Times New Roman" w:cs="Times New Roman"/>
                <w:sz w:val="20"/>
                <w:szCs w:val="20"/>
                <w:vertAlign w:val="superscript"/>
              </w:rPr>
              <w:t>b</w:t>
            </w:r>
          </w:p>
        </w:tc>
        <w:tc>
          <w:tcPr>
            <w:tcW w:w="1701" w:type="dxa"/>
            <w:vAlign w:val="center"/>
          </w:tcPr>
          <w:p w14:paraId="5838C89F"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sz w:val="20"/>
                <w:szCs w:val="20"/>
              </w:rPr>
              <w:t>no weighting</w:t>
            </w:r>
          </w:p>
        </w:tc>
        <w:tc>
          <w:tcPr>
            <w:tcW w:w="1292" w:type="dxa"/>
            <w:vAlign w:val="center"/>
          </w:tcPr>
          <w:p w14:paraId="157564E4"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1</w:t>
            </w:r>
          </w:p>
        </w:tc>
        <w:tc>
          <w:tcPr>
            <w:tcW w:w="2376" w:type="dxa"/>
            <w:vAlign w:val="center"/>
          </w:tcPr>
          <w:p w14:paraId="53AC2C3C"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coarseness parameter α =0</w:t>
            </w:r>
          </w:p>
        </w:tc>
      </w:tr>
      <w:tr w:rsidR="00F6128B" w14:paraId="3FA0A909" w14:textId="77777777">
        <w:tc>
          <w:tcPr>
            <w:tcW w:w="1384" w:type="dxa"/>
            <w:vAlign w:val="center"/>
          </w:tcPr>
          <w:p w14:paraId="531620F9"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NGTDM</w:t>
            </w:r>
          </w:p>
        </w:tc>
        <w:tc>
          <w:tcPr>
            <w:tcW w:w="1701" w:type="dxa"/>
            <w:vAlign w:val="center"/>
          </w:tcPr>
          <w:p w14:paraId="12FBC6B4" w14:textId="77777777" w:rsidR="00F6128B" w:rsidRDefault="00B734C4">
            <w:pPr>
              <w:jc w:val="center"/>
              <w:rPr>
                <w:rFonts w:ascii="Times New Roman" w:hAnsi="Times New Roman" w:cs="Times New Roman"/>
                <w:color w:val="231F20"/>
                <w:sz w:val="20"/>
                <w:szCs w:val="20"/>
                <w:vertAlign w:val="superscript"/>
              </w:rPr>
            </w:pPr>
            <w:r>
              <w:rPr>
                <w:rFonts w:ascii="Times New Roman" w:hAnsi="Times New Roman" w:cs="Times New Roman"/>
                <w:sz w:val="20"/>
                <w:szCs w:val="20"/>
              </w:rPr>
              <w:t>KOBO</w:t>
            </w:r>
            <w:r>
              <w:rPr>
                <w:rFonts w:ascii="Times New Roman" w:hAnsi="Times New Roman" w:cs="Times New Roman"/>
                <w:sz w:val="20"/>
                <w:szCs w:val="20"/>
                <w:vertAlign w:val="superscript"/>
              </w:rPr>
              <w:t>b</w:t>
            </w:r>
          </w:p>
        </w:tc>
        <w:tc>
          <w:tcPr>
            <w:tcW w:w="1701" w:type="dxa"/>
            <w:vAlign w:val="center"/>
          </w:tcPr>
          <w:p w14:paraId="60029D7D"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sz w:val="20"/>
                <w:szCs w:val="20"/>
              </w:rPr>
              <w:t>no weighting</w:t>
            </w:r>
          </w:p>
        </w:tc>
        <w:tc>
          <w:tcPr>
            <w:tcW w:w="1292" w:type="dxa"/>
            <w:vAlign w:val="center"/>
          </w:tcPr>
          <w:p w14:paraId="5F60A3CB"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1</w:t>
            </w:r>
          </w:p>
        </w:tc>
        <w:tc>
          <w:tcPr>
            <w:tcW w:w="2376" w:type="dxa"/>
            <w:vAlign w:val="center"/>
          </w:tcPr>
          <w:p w14:paraId="1978855B" w14:textId="77777777" w:rsidR="00F6128B" w:rsidRDefault="00B734C4">
            <w:pPr>
              <w:jc w:val="center"/>
              <w:rPr>
                <w:rFonts w:ascii="Times New Roman" w:hAnsi="Times New Roman" w:cs="Times New Roman"/>
                <w:color w:val="231F20"/>
                <w:sz w:val="20"/>
                <w:szCs w:val="20"/>
              </w:rPr>
            </w:pPr>
            <w:r>
              <w:rPr>
                <w:rFonts w:ascii="Times New Roman" w:hAnsi="Times New Roman" w:cs="Times New Roman"/>
                <w:color w:val="231F20"/>
                <w:sz w:val="20"/>
                <w:szCs w:val="20"/>
              </w:rPr>
              <w:t>-</w:t>
            </w:r>
          </w:p>
        </w:tc>
      </w:tr>
    </w:tbl>
    <w:p w14:paraId="118181DC"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GLCM, gray-level cooccurrence matrix; GLRLM, gray-level run length matrix; GLSZM, gray level size zone matrix; GLDM, gray level dependence matrix; NGTDM, neighbouring gray tone difference matrix; IBSI, Imaging Biomarker Standardisation Initiative.</w:t>
      </w:r>
    </w:p>
    <w:p w14:paraId="305F8241" w14:textId="77777777" w:rsidR="00F6128B"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vertAlign w:val="superscript"/>
        </w:rPr>
        <w:t>a</w:t>
      </w:r>
      <w:r>
        <w:rPr>
          <w:rFonts w:ascii="Times New Roman" w:hAnsi="Times New Roman" w:cs="Times New Roman"/>
          <w:color w:val="231F20"/>
          <w:sz w:val="20"/>
          <w:szCs w:val="20"/>
        </w:rPr>
        <w:t xml:space="preserve"> </w:t>
      </w:r>
      <w:r>
        <w:rPr>
          <w:rFonts w:ascii="Times New Roman" w:hAnsi="Times New Roman" w:cs="Times New Roman"/>
          <w:sz w:val="20"/>
          <w:szCs w:val="20"/>
        </w:rPr>
        <w:t>Features are computed from each 3D directional matrix and averaged over the 3D directions (</w:t>
      </w:r>
      <w:r>
        <w:rPr>
          <w:rFonts w:ascii="Times New Roman" w:hAnsi="Times New Roman" w:cs="Times New Roman"/>
          <w:color w:val="231F20"/>
          <w:sz w:val="20"/>
          <w:szCs w:val="20"/>
        </w:rPr>
        <w:t>IBSI code ITBB)</w:t>
      </w:r>
    </w:p>
    <w:p w14:paraId="7C86C532" w14:textId="57742686" w:rsidR="00D06DAD"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vertAlign w:val="superscript"/>
        </w:rPr>
        <w:lastRenderedPageBreak/>
        <w:t>b</w:t>
      </w:r>
      <w:r>
        <w:rPr>
          <w:rFonts w:ascii="Times New Roman" w:hAnsi="Times New Roman" w:cs="Times New Roman"/>
          <w:color w:val="231F20"/>
          <w:sz w:val="20"/>
          <w:szCs w:val="20"/>
        </w:rPr>
        <w:t xml:space="preserve"> The feature is computed from a 3D matrix (IBSI code KOBO).</w:t>
      </w:r>
    </w:p>
    <w:p w14:paraId="3AF8C205" w14:textId="77777777" w:rsidR="00491803" w:rsidRDefault="00491803">
      <w:pPr>
        <w:jc w:val="both"/>
        <w:rPr>
          <w:rFonts w:ascii="Times New Roman" w:hAnsi="Times New Roman" w:cs="Times New Roman"/>
          <w:b/>
          <w:sz w:val="20"/>
          <w:szCs w:val="20"/>
        </w:rPr>
      </w:pPr>
    </w:p>
    <w:p w14:paraId="3B3D497E" w14:textId="7385B4EB" w:rsidR="00E01C68" w:rsidRDefault="00E01C68">
      <w:pPr>
        <w:jc w:val="both"/>
        <w:rPr>
          <w:rFonts w:ascii="Times New Roman" w:hAnsi="Times New Roman" w:cs="Times New Roman"/>
          <w:sz w:val="20"/>
          <w:szCs w:val="20"/>
        </w:rPr>
      </w:pPr>
      <w:r>
        <w:rPr>
          <w:rFonts w:ascii="Times New Roman" w:hAnsi="Times New Roman" w:cs="Times New Roman"/>
          <w:b/>
          <w:sz w:val="20"/>
          <w:szCs w:val="20"/>
        </w:rPr>
        <w:t>Table S</w:t>
      </w:r>
      <w:r w:rsidR="004B38D0">
        <w:rPr>
          <w:rFonts w:ascii="Times New Roman" w:hAnsi="Times New Roman" w:cs="Times New Roman"/>
          <w:b/>
          <w:sz w:val="20"/>
          <w:szCs w:val="20"/>
        </w:rPr>
        <w:t>3</w:t>
      </w:r>
      <w:r>
        <w:rPr>
          <w:rFonts w:ascii="Times New Roman" w:hAnsi="Times New Roman" w:cs="Times New Roman"/>
          <w:b/>
          <w:sz w:val="20"/>
          <w:szCs w:val="20"/>
        </w:rPr>
        <w:t xml:space="preserve">. </w:t>
      </w:r>
      <w:r>
        <w:rPr>
          <w:rFonts w:ascii="Times New Roman" w:hAnsi="Times New Roman" w:cs="Times New Roman"/>
          <w:sz w:val="20"/>
          <w:szCs w:val="20"/>
        </w:rPr>
        <w:t>Multicollinearity of selected features in the training cohort.</w:t>
      </w:r>
    </w:p>
    <w:tbl>
      <w:tblPr>
        <w:tblW w:w="9006" w:type="dxa"/>
        <w:tblLayout w:type="fixed"/>
        <w:tblLook w:val="0000" w:firstRow="0" w:lastRow="0" w:firstColumn="0" w:lastColumn="0" w:noHBand="0" w:noVBand="0"/>
      </w:tblPr>
      <w:tblGrid>
        <w:gridCol w:w="2508"/>
        <w:gridCol w:w="1954"/>
        <w:gridCol w:w="2589"/>
        <w:gridCol w:w="1955"/>
      </w:tblGrid>
      <w:tr w:rsidR="00E01C68" w:rsidRPr="00CA0AC5" w14:paraId="0F13BFFC" w14:textId="77777777" w:rsidTr="00C9370F">
        <w:trPr>
          <w:trHeight w:val="568"/>
        </w:trPr>
        <w:tc>
          <w:tcPr>
            <w:tcW w:w="2508" w:type="dxa"/>
            <w:tcBorders>
              <w:top w:val="single" w:sz="6" w:space="0" w:color="auto"/>
              <w:left w:val="nil"/>
              <w:bottom w:val="single" w:sz="6" w:space="0" w:color="auto"/>
              <w:right w:val="nil"/>
            </w:tcBorders>
          </w:tcPr>
          <w:p w14:paraId="393940D7" w14:textId="77777777" w:rsidR="00E01C68" w:rsidRPr="00CA0AC5" w:rsidRDefault="00E01C68" w:rsidP="00EB3E39">
            <w:pPr>
              <w:widowControl w:val="0"/>
              <w:autoSpaceDE w:val="0"/>
              <w:autoSpaceDN w:val="0"/>
              <w:adjustRightInd w:val="0"/>
              <w:jc w:val="center"/>
              <w:rPr>
                <w:rFonts w:ascii="Times New Roman" w:eastAsia="DengXian" w:hAnsi="Times New Roman" w:cs="Times New Roman"/>
                <w:color w:val="000000"/>
                <w:sz w:val="20"/>
                <w:szCs w:val="20"/>
              </w:rPr>
            </w:pPr>
          </w:p>
        </w:tc>
        <w:tc>
          <w:tcPr>
            <w:tcW w:w="1954" w:type="dxa"/>
            <w:tcBorders>
              <w:top w:val="single" w:sz="6" w:space="0" w:color="auto"/>
              <w:left w:val="nil"/>
              <w:bottom w:val="single" w:sz="6" w:space="0" w:color="auto"/>
              <w:right w:val="nil"/>
            </w:tcBorders>
          </w:tcPr>
          <w:p w14:paraId="64793851" w14:textId="77777777" w:rsidR="00E01C68" w:rsidRPr="00CA0AC5" w:rsidRDefault="00E01C68" w:rsidP="00EB3E39">
            <w:pPr>
              <w:widowControl w:val="0"/>
              <w:autoSpaceDE w:val="0"/>
              <w:autoSpaceDN w:val="0"/>
              <w:adjustRightInd w:val="0"/>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GLCM_Correlation</w:t>
            </w:r>
          </w:p>
        </w:tc>
        <w:tc>
          <w:tcPr>
            <w:tcW w:w="2589" w:type="dxa"/>
            <w:tcBorders>
              <w:top w:val="single" w:sz="6" w:space="0" w:color="auto"/>
              <w:left w:val="nil"/>
              <w:bottom w:val="single" w:sz="6" w:space="0" w:color="auto"/>
              <w:right w:val="nil"/>
            </w:tcBorders>
          </w:tcPr>
          <w:p w14:paraId="19726ED1" w14:textId="77777777" w:rsidR="00E01C68" w:rsidRPr="00CA0AC5" w:rsidRDefault="00E01C68" w:rsidP="00EB3E39">
            <w:pPr>
              <w:widowControl w:val="0"/>
              <w:autoSpaceDE w:val="0"/>
              <w:autoSpaceDN w:val="0"/>
              <w:adjustRightInd w:val="0"/>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firstorder_InterquartileRange</w:t>
            </w:r>
          </w:p>
        </w:tc>
        <w:tc>
          <w:tcPr>
            <w:tcW w:w="1955" w:type="dxa"/>
            <w:tcBorders>
              <w:top w:val="single" w:sz="6" w:space="0" w:color="auto"/>
              <w:left w:val="nil"/>
              <w:bottom w:val="single" w:sz="6" w:space="0" w:color="auto"/>
              <w:right w:val="nil"/>
            </w:tcBorders>
          </w:tcPr>
          <w:p w14:paraId="56121746" w14:textId="77777777" w:rsidR="00E01C68" w:rsidRPr="00CA0AC5" w:rsidRDefault="00E01C68" w:rsidP="00EB3E39">
            <w:pPr>
              <w:widowControl w:val="0"/>
              <w:autoSpaceDE w:val="0"/>
              <w:autoSpaceDN w:val="0"/>
              <w:adjustRightInd w:val="0"/>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GLCM_ClusterShade</w:t>
            </w:r>
          </w:p>
        </w:tc>
      </w:tr>
      <w:tr w:rsidR="00E01C68" w:rsidRPr="00CA0AC5" w14:paraId="3A827EC3" w14:textId="77777777" w:rsidTr="00C9370F">
        <w:trPr>
          <w:trHeight w:val="568"/>
        </w:trPr>
        <w:tc>
          <w:tcPr>
            <w:tcW w:w="2508" w:type="dxa"/>
            <w:tcBorders>
              <w:top w:val="single" w:sz="6" w:space="0" w:color="auto"/>
              <w:left w:val="nil"/>
              <w:bottom w:val="nil"/>
              <w:right w:val="nil"/>
            </w:tcBorders>
          </w:tcPr>
          <w:p w14:paraId="03B8DB13" w14:textId="77777777" w:rsidR="00E01C68" w:rsidRPr="00CA0AC5" w:rsidRDefault="00E01C68" w:rsidP="00EB3E39">
            <w:pPr>
              <w:widowControl w:val="0"/>
              <w:autoSpaceDE w:val="0"/>
              <w:autoSpaceDN w:val="0"/>
              <w:adjustRightInd w:val="0"/>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GLCM_Correlation</w:t>
            </w:r>
          </w:p>
        </w:tc>
        <w:tc>
          <w:tcPr>
            <w:tcW w:w="1954" w:type="dxa"/>
            <w:tcBorders>
              <w:top w:val="single" w:sz="6" w:space="0" w:color="auto"/>
              <w:left w:val="nil"/>
              <w:bottom w:val="nil"/>
              <w:right w:val="nil"/>
            </w:tcBorders>
          </w:tcPr>
          <w:p w14:paraId="65B9280A" w14:textId="77777777" w:rsidR="00E01C68" w:rsidRPr="00CA0AC5" w:rsidRDefault="00E01C68" w:rsidP="00EB3E39">
            <w:pPr>
              <w:widowControl w:val="0"/>
              <w:autoSpaceDE w:val="0"/>
              <w:autoSpaceDN w:val="0"/>
              <w:adjustRightInd w:val="0"/>
              <w:jc w:val="center"/>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1.000 (NA)</w:t>
            </w:r>
          </w:p>
        </w:tc>
        <w:tc>
          <w:tcPr>
            <w:tcW w:w="2589" w:type="dxa"/>
            <w:tcBorders>
              <w:top w:val="single" w:sz="6" w:space="0" w:color="auto"/>
              <w:left w:val="nil"/>
              <w:bottom w:val="nil"/>
              <w:right w:val="nil"/>
            </w:tcBorders>
          </w:tcPr>
          <w:p w14:paraId="0B41F40F" w14:textId="77777777" w:rsidR="00E01C68" w:rsidRPr="00CA0AC5" w:rsidRDefault="00E01C68" w:rsidP="00EB3E39">
            <w:pPr>
              <w:widowControl w:val="0"/>
              <w:autoSpaceDE w:val="0"/>
              <w:autoSpaceDN w:val="0"/>
              <w:adjustRightInd w:val="0"/>
              <w:jc w:val="center"/>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-0.027 (0.721)</w:t>
            </w:r>
          </w:p>
        </w:tc>
        <w:tc>
          <w:tcPr>
            <w:tcW w:w="1955" w:type="dxa"/>
            <w:tcBorders>
              <w:top w:val="single" w:sz="6" w:space="0" w:color="auto"/>
              <w:left w:val="nil"/>
              <w:bottom w:val="nil"/>
              <w:right w:val="nil"/>
            </w:tcBorders>
          </w:tcPr>
          <w:p w14:paraId="7C3C908D" w14:textId="77777777" w:rsidR="00E01C68" w:rsidRPr="00CA0AC5" w:rsidRDefault="00E01C68" w:rsidP="00EB3E39">
            <w:pPr>
              <w:widowControl w:val="0"/>
              <w:autoSpaceDE w:val="0"/>
              <w:autoSpaceDN w:val="0"/>
              <w:adjustRightInd w:val="0"/>
              <w:jc w:val="center"/>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-0.131 (0.082)</w:t>
            </w:r>
          </w:p>
        </w:tc>
      </w:tr>
      <w:tr w:rsidR="00E01C68" w:rsidRPr="00CA0AC5" w14:paraId="763C76A1" w14:textId="77777777" w:rsidTr="00C9370F">
        <w:trPr>
          <w:trHeight w:val="568"/>
        </w:trPr>
        <w:tc>
          <w:tcPr>
            <w:tcW w:w="2508" w:type="dxa"/>
            <w:tcBorders>
              <w:top w:val="nil"/>
              <w:left w:val="nil"/>
              <w:bottom w:val="nil"/>
              <w:right w:val="nil"/>
            </w:tcBorders>
          </w:tcPr>
          <w:p w14:paraId="3B45DD53" w14:textId="77777777" w:rsidR="00E01C68" w:rsidRPr="00CA0AC5" w:rsidRDefault="00E01C68" w:rsidP="00EB3E39">
            <w:pPr>
              <w:widowControl w:val="0"/>
              <w:autoSpaceDE w:val="0"/>
              <w:autoSpaceDN w:val="0"/>
              <w:adjustRightInd w:val="0"/>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firstorder_InterquartileRange</w:t>
            </w:r>
          </w:p>
        </w:tc>
        <w:tc>
          <w:tcPr>
            <w:tcW w:w="1954" w:type="dxa"/>
            <w:tcBorders>
              <w:top w:val="nil"/>
              <w:left w:val="nil"/>
              <w:bottom w:val="nil"/>
              <w:right w:val="nil"/>
            </w:tcBorders>
          </w:tcPr>
          <w:p w14:paraId="024894DE" w14:textId="77777777" w:rsidR="00E01C68" w:rsidRPr="00CA0AC5" w:rsidRDefault="00E01C68" w:rsidP="00EB3E39">
            <w:pPr>
              <w:widowControl w:val="0"/>
              <w:autoSpaceDE w:val="0"/>
              <w:autoSpaceDN w:val="0"/>
              <w:adjustRightInd w:val="0"/>
              <w:jc w:val="center"/>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-0.027 (0.721)</w:t>
            </w:r>
          </w:p>
        </w:tc>
        <w:tc>
          <w:tcPr>
            <w:tcW w:w="2589" w:type="dxa"/>
            <w:tcBorders>
              <w:top w:val="nil"/>
              <w:left w:val="nil"/>
              <w:bottom w:val="nil"/>
              <w:right w:val="nil"/>
            </w:tcBorders>
          </w:tcPr>
          <w:p w14:paraId="3583C8B7" w14:textId="77777777" w:rsidR="00E01C68" w:rsidRPr="00CA0AC5" w:rsidRDefault="00E01C68" w:rsidP="00EB3E39">
            <w:pPr>
              <w:widowControl w:val="0"/>
              <w:autoSpaceDE w:val="0"/>
              <w:autoSpaceDN w:val="0"/>
              <w:adjustRightInd w:val="0"/>
              <w:jc w:val="center"/>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1.000 (NA)</w:t>
            </w:r>
          </w:p>
        </w:tc>
        <w:tc>
          <w:tcPr>
            <w:tcW w:w="1955" w:type="dxa"/>
            <w:tcBorders>
              <w:top w:val="nil"/>
              <w:left w:val="nil"/>
              <w:bottom w:val="nil"/>
              <w:right w:val="nil"/>
            </w:tcBorders>
          </w:tcPr>
          <w:p w14:paraId="1BB7D393" w14:textId="77777777" w:rsidR="00E01C68" w:rsidRPr="00CA0AC5" w:rsidRDefault="00E01C68" w:rsidP="00EB3E39">
            <w:pPr>
              <w:widowControl w:val="0"/>
              <w:autoSpaceDE w:val="0"/>
              <w:autoSpaceDN w:val="0"/>
              <w:adjustRightInd w:val="0"/>
              <w:jc w:val="center"/>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-0.001 (0.994)</w:t>
            </w:r>
          </w:p>
        </w:tc>
      </w:tr>
      <w:tr w:rsidR="00E01C68" w:rsidRPr="00CA0AC5" w14:paraId="2D0A4356" w14:textId="77777777" w:rsidTr="00C9370F">
        <w:trPr>
          <w:trHeight w:val="479"/>
        </w:trPr>
        <w:tc>
          <w:tcPr>
            <w:tcW w:w="2508" w:type="dxa"/>
            <w:tcBorders>
              <w:top w:val="nil"/>
              <w:left w:val="nil"/>
              <w:bottom w:val="single" w:sz="6" w:space="0" w:color="auto"/>
              <w:right w:val="nil"/>
            </w:tcBorders>
          </w:tcPr>
          <w:p w14:paraId="08A00297" w14:textId="77777777" w:rsidR="00E01C68" w:rsidRPr="00CA0AC5" w:rsidRDefault="00E01C68" w:rsidP="00EB3E39">
            <w:pPr>
              <w:widowControl w:val="0"/>
              <w:autoSpaceDE w:val="0"/>
              <w:autoSpaceDN w:val="0"/>
              <w:adjustRightInd w:val="0"/>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GLCM_ClusterShade</w:t>
            </w:r>
          </w:p>
        </w:tc>
        <w:tc>
          <w:tcPr>
            <w:tcW w:w="1954" w:type="dxa"/>
            <w:tcBorders>
              <w:top w:val="nil"/>
              <w:left w:val="nil"/>
              <w:bottom w:val="single" w:sz="6" w:space="0" w:color="auto"/>
              <w:right w:val="nil"/>
            </w:tcBorders>
          </w:tcPr>
          <w:p w14:paraId="7D901752" w14:textId="77777777" w:rsidR="00E01C68" w:rsidRPr="00CA0AC5" w:rsidRDefault="00E01C68" w:rsidP="00EB3E39">
            <w:pPr>
              <w:widowControl w:val="0"/>
              <w:autoSpaceDE w:val="0"/>
              <w:autoSpaceDN w:val="0"/>
              <w:adjustRightInd w:val="0"/>
              <w:jc w:val="center"/>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-0.131 (0.082)</w:t>
            </w:r>
          </w:p>
        </w:tc>
        <w:tc>
          <w:tcPr>
            <w:tcW w:w="2589" w:type="dxa"/>
            <w:tcBorders>
              <w:top w:val="nil"/>
              <w:left w:val="nil"/>
              <w:bottom w:val="single" w:sz="6" w:space="0" w:color="auto"/>
              <w:right w:val="nil"/>
            </w:tcBorders>
          </w:tcPr>
          <w:p w14:paraId="1BDB9509" w14:textId="77777777" w:rsidR="00E01C68" w:rsidRPr="00CA0AC5" w:rsidRDefault="00E01C68" w:rsidP="00EB3E39">
            <w:pPr>
              <w:widowControl w:val="0"/>
              <w:autoSpaceDE w:val="0"/>
              <w:autoSpaceDN w:val="0"/>
              <w:adjustRightInd w:val="0"/>
              <w:jc w:val="center"/>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-0.001 (0.994)</w:t>
            </w:r>
          </w:p>
        </w:tc>
        <w:tc>
          <w:tcPr>
            <w:tcW w:w="1955" w:type="dxa"/>
            <w:tcBorders>
              <w:top w:val="nil"/>
              <w:left w:val="nil"/>
              <w:bottom w:val="single" w:sz="6" w:space="0" w:color="auto"/>
              <w:right w:val="nil"/>
            </w:tcBorders>
          </w:tcPr>
          <w:p w14:paraId="51F131A4" w14:textId="77777777" w:rsidR="00E01C68" w:rsidRPr="00CA0AC5" w:rsidRDefault="00E01C68" w:rsidP="00EB3E39">
            <w:pPr>
              <w:widowControl w:val="0"/>
              <w:autoSpaceDE w:val="0"/>
              <w:autoSpaceDN w:val="0"/>
              <w:adjustRightInd w:val="0"/>
              <w:jc w:val="center"/>
              <w:rPr>
                <w:rFonts w:ascii="Times New Roman" w:eastAsia="DengXian" w:hAnsi="Times New Roman" w:cs="Times New Roman"/>
                <w:color w:val="000000"/>
                <w:sz w:val="20"/>
                <w:szCs w:val="20"/>
              </w:rPr>
            </w:pPr>
            <w:r w:rsidRPr="00CA0AC5">
              <w:rPr>
                <w:rFonts w:ascii="Times New Roman" w:eastAsia="DengXian" w:hAnsi="Times New Roman" w:cs="Times New Roman"/>
                <w:color w:val="000000"/>
                <w:sz w:val="20"/>
                <w:szCs w:val="20"/>
              </w:rPr>
              <w:t>1.000 (NA)</w:t>
            </w:r>
          </w:p>
        </w:tc>
      </w:tr>
    </w:tbl>
    <w:p w14:paraId="237CC849" w14:textId="3073E71D" w:rsidR="00CA0AC5" w:rsidRDefault="00B734C4">
      <w:pPr>
        <w:jc w:val="both"/>
        <w:rPr>
          <w:rFonts w:ascii="Times New Roman" w:hAnsi="Times New Roman" w:cs="Times New Roman"/>
          <w:color w:val="231F20"/>
          <w:sz w:val="20"/>
          <w:szCs w:val="20"/>
        </w:rPr>
      </w:pPr>
      <w:r>
        <w:rPr>
          <w:rFonts w:ascii="Times New Roman" w:hAnsi="Times New Roman" w:cs="Times New Roman"/>
          <w:color w:val="231F20"/>
          <w:sz w:val="20"/>
          <w:szCs w:val="20"/>
        </w:rPr>
        <w:t xml:space="preserve">Statistics P values are included in brackets. </w:t>
      </w:r>
      <w:r w:rsidR="00E01C68">
        <w:rPr>
          <w:rFonts w:ascii="Times New Roman" w:hAnsi="Times New Roman" w:cs="Times New Roman"/>
          <w:color w:val="231F20"/>
          <w:sz w:val="20"/>
          <w:szCs w:val="20"/>
        </w:rPr>
        <w:t>GLCM</w:t>
      </w:r>
      <w:r>
        <w:rPr>
          <w:rFonts w:ascii="Times New Roman" w:hAnsi="Times New Roman" w:cs="Times New Roman"/>
          <w:color w:val="231F20"/>
          <w:sz w:val="20"/>
          <w:szCs w:val="20"/>
        </w:rPr>
        <w:t xml:space="preserve">, </w:t>
      </w:r>
      <w:r w:rsidR="00E01C68" w:rsidRPr="00E01C68">
        <w:rPr>
          <w:rFonts w:ascii="Times New Roman" w:hAnsi="Times New Roman" w:cs="Times New Roman"/>
          <w:color w:val="231F20"/>
          <w:sz w:val="20"/>
          <w:szCs w:val="20"/>
        </w:rPr>
        <w:t>gray-level cooccurrence matrix</w:t>
      </w:r>
      <w:r>
        <w:rPr>
          <w:rFonts w:ascii="Times New Roman" w:hAnsi="Times New Roman" w:cs="Times New Roman"/>
          <w:color w:val="231F20"/>
          <w:sz w:val="20"/>
          <w:szCs w:val="20"/>
        </w:rPr>
        <w:t>.</w:t>
      </w:r>
    </w:p>
    <w:p w14:paraId="69761AF9" w14:textId="77777777" w:rsidR="00173C6D" w:rsidRDefault="00173C6D">
      <w:pPr>
        <w:jc w:val="both"/>
        <w:rPr>
          <w:rFonts w:ascii="Times New Roman" w:hAnsi="Times New Roman" w:cs="Times New Roman"/>
          <w:color w:val="231F20"/>
          <w:sz w:val="20"/>
          <w:szCs w:val="20"/>
        </w:rPr>
      </w:pPr>
    </w:p>
    <w:tbl>
      <w:tblPr>
        <w:tblStyle w:val="TableGrid"/>
        <w:tblW w:w="0" w:type="auto"/>
        <w:tblLook w:val="04A0" w:firstRow="1" w:lastRow="0" w:firstColumn="1" w:lastColumn="0" w:noHBand="0" w:noVBand="1"/>
      </w:tblPr>
      <w:tblGrid>
        <w:gridCol w:w="1413"/>
        <w:gridCol w:w="1867"/>
        <w:gridCol w:w="1254"/>
        <w:gridCol w:w="1254"/>
        <w:gridCol w:w="1254"/>
        <w:gridCol w:w="1254"/>
      </w:tblGrid>
      <w:tr w:rsidR="00173C6D" w:rsidRPr="00173C6D" w14:paraId="45F50028" w14:textId="77777777" w:rsidTr="00173C6D">
        <w:trPr>
          <w:trHeight w:val="340"/>
        </w:trPr>
        <w:tc>
          <w:tcPr>
            <w:tcW w:w="8296" w:type="dxa"/>
            <w:gridSpan w:val="6"/>
            <w:noWrap/>
            <w:hideMark/>
          </w:tcPr>
          <w:p w14:paraId="21654AD8" w14:textId="55A176E9" w:rsidR="00173C6D" w:rsidRPr="0086415F" w:rsidRDefault="00173C6D" w:rsidP="00173C6D">
            <w:pPr>
              <w:jc w:val="both"/>
              <w:rPr>
                <w:rFonts w:ascii="Times New Roman" w:hAnsi="Times New Roman" w:cs="Times New Roman"/>
                <w:b/>
                <w:bCs/>
                <w:color w:val="000000" w:themeColor="text1"/>
                <w:sz w:val="20"/>
                <w:szCs w:val="20"/>
                <w:lang w:val="en-US"/>
              </w:rPr>
            </w:pPr>
            <w:r w:rsidRPr="001173C5">
              <w:rPr>
                <w:rFonts w:ascii="Times New Roman" w:hAnsi="Times New Roman" w:cs="Times New Roman"/>
                <w:b/>
                <w:bCs/>
                <w:color w:val="000000" w:themeColor="text1"/>
                <w:sz w:val="20"/>
                <w:szCs w:val="20"/>
                <w:lang w:val="en-US"/>
              </w:rPr>
              <w:t>Table S</w:t>
            </w:r>
            <w:r w:rsidR="004B38D0" w:rsidRPr="001173C5">
              <w:rPr>
                <w:rFonts w:ascii="Times New Roman" w:hAnsi="Times New Roman" w:cs="Times New Roman"/>
                <w:b/>
                <w:bCs/>
                <w:color w:val="000000" w:themeColor="text1"/>
                <w:sz w:val="20"/>
                <w:szCs w:val="20"/>
                <w:lang w:val="en-US"/>
              </w:rPr>
              <w:t>4</w:t>
            </w:r>
            <w:r w:rsidRPr="001173C5">
              <w:rPr>
                <w:rFonts w:ascii="Times New Roman" w:hAnsi="Times New Roman" w:cs="Times New Roman"/>
                <w:b/>
                <w:bCs/>
                <w:color w:val="000000" w:themeColor="text1"/>
                <w:sz w:val="20"/>
                <w:szCs w:val="20"/>
                <w:lang w:val="en-US"/>
              </w:rPr>
              <w:t>. The hyperparameters and performance in the train and validation cohorts during training and optimizing deep learning models</w:t>
            </w:r>
          </w:p>
        </w:tc>
      </w:tr>
      <w:tr w:rsidR="00173C6D" w:rsidRPr="00173C6D" w14:paraId="344AF8B9" w14:textId="77777777" w:rsidTr="00173C6D">
        <w:trPr>
          <w:trHeight w:val="336"/>
        </w:trPr>
        <w:tc>
          <w:tcPr>
            <w:tcW w:w="1413" w:type="dxa"/>
            <w:noWrap/>
            <w:hideMark/>
          </w:tcPr>
          <w:p w14:paraId="6313E781" w14:textId="77777777" w:rsidR="00173C6D" w:rsidRPr="00173C6D" w:rsidRDefault="00173C6D" w:rsidP="00173C6D">
            <w:pPr>
              <w:jc w:val="both"/>
              <w:rPr>
                <w:rFonts w:ascii="Times New Roman" w:hAnsi="Times New Roman" w:cs="Times New Roman"/>
                <w:b/>
                <w:bCs/>
                <w:color w:val="000000" w:themeColor="text1"/>
                <w:sz w:val="20"/>
                <w:szCs w:val="20"/>
                <w:lang w:val="en-US"/>
              </w:rPr>
            </w:pPr>
          </w:p>
        </w:tc>
        <w:tc>
          <w:tcPr>
            <w:tcW w:w="1867" w:type="dxa"/>
            <w:noWrap/>
            <w:hideMark/>
          </w:tcPr>
          <w:p w14:paraId="0DA52C10"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Hyperparameters and performance</w:t>
            </w:r>
          </w:p>
        </w:tc>
        <w:tc>
          <w:tcPr>
            <w:tcW w:w="1254" w:type="dxa"/>
            <w:noWrap/>
            <w:hideMark/>
          </w:tcPr>
          <w:p w14:paraId="14982061"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Baseline model</w:t>
            </w:r>
          </w:p>
        </w:tc>
        <w:tc>
          <w:tcPr>
            <w:tcW w:w="1254" w:type="dxa"/>
            <w:noWrap/>
            <w:hideMark/>
          </w:tcPr>
          <w:p w14:paraId="2B1EF66B"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Model 2</w:t>
            </w:r>
          </w:p>
        </w:tc>
        <w:tc>
          <w:tcPr>
            <w:tcW w:w="1254" w:type="dxa"/>
            <w:noWrap/>
            <w:hideMark/>
          </w:tcPr>
          <w:p w14:paraId="5DE01DCB"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Model3</w:t>
            </w:r>
          </w:p>
        </w:tc>
        <w:tc>
          <w:tcPr>
            <w:tcW w:w="1254" w:type="dxa"/>
            <w:noWrap/>
            <w:hideMark/>
          </w:tcPr>
          <w:p w14:paraId="79E3D40D"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DLR model</w:t>
            </w:r>
          </w:p>
        </w:tc>
      </w:tr>
      <w:tr w:rsidR="00173C6D" w:rsidRPr="00173C6D" w14:paraId="39A2D85C" w14:textId="77777777" w:rsidTr="00173C6D">
        <w:trPr>
          <w:trHeight w:val="336"/>
        </w:trPr>
        <w:tc>
          <w:tcPr>
            <w:tcW w:w="1413" w:type="dxa"/>
            <w:vMerge w:val="restart"/>
            <w:hideMark/>
          </w:tcPr>
          <w:p w14:paraId="3B34B0BE" w14:textId="77777777" w:rsidR="00173C6D" w:rsidRPr="00173C6D" w:rsidRDefault="00173C6D" w:rsidP="00173C6D">
            <w:pPr>
              <w:jc w:val="both"/>
              <w:rPr>
                <w:rFonts w:ascii="Times New Roman" w:hAnsi="Times New Roman" w:cs="Times New Roman"/>
                <w:b/>
                <w:color w:val="000000" w:themeColor="text1"/>
                <w:sz w:val="20"/>
                <w:szCs w:val="20"/>
                <w:lang w:val="en-US"/>
              </w:rPr>
            </w:pPr>
            <w:r w:rsidRPr="00173C6D">
              <w:rPr>
                <w:rFonts w:ascii="Times New Roman" w:hAnsi="Times New Roman" w:cs="Times New Roman" w:hint="eastAsia"/>
                <w:b/>
                <w:color w:val="000000" w:themeColor="text1"/>
                <w:sz w:val="20"/>
                <w:szCs w:val="20"/>
                <w:lang w:val="en-US"/>
              </w:rPr>
              <w:t>Sequential model building</w:t>
            </w:r>
          </w:p>
        </w:tc>
        <w:tc>
          <w:tcPr>
            <w:tcW w:w="1867" w:type="dxa"/>
            <w:noWrap/>
            <w:hideMark/>
          </w:tcPr>
          <w:p w14:paraId="6F6D3333"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Dense layers of each hidden layers</w:t>
            </w:r>
          </w:p>
        </w:tc>
        <w:tc>
          <w:tcPr>
            <w:tcW w:w="1254" w:type="dxa"/>
            <w:noWrap/>
            <w:hideMark/>
          </w:tcPr>
          <w:p w14:paraId="4B5224FC"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64 per units</w:t>
            </w:r>
          </w:p>
        </w:tc>
        <w:tc>
          <w:tcPr>
            <w:tcW w:w="1254" w:type="dxa"/>
            <w:noWrap/>
            <w:hideMark/>
          </w:tcPr>
          <w:p w14:paraId="2961C252"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128 per units</w:t>
            </w:r>
          </w:p>
        </w:tc>
        <w:tc>
          <w:tcPr>
            <w:tcW w:w="1254" w:type="dxa"/>
            <w:noWrap/>
            <w:hideMark/>
          </w:tcPr>
          <w:p w14:paraId="26689769"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128 per units</w:t>
            </w:r>
          </w:p>
        </w:tc>
        <w:tc>
          <w:tcPr>
            <w:tcW w:w="1254" w:type="dxa"/>
            <w:noWrap/>
            <w:hideMark/>
          </w:tcPr>
          <w:p w14:paraId="158565E6"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128 per units</w:t>
            </w:r>
          </w:p>
        </w:tc>
      </w:tr>
      <w:tr w:rsidR="00173C6D" w:rsidRPr="00173C6D" w14:paraId="443298D5" w14:textId="77777777" w:rsidTr="00173C6D">
        <w:trPr>
          <w:trHeight w:val="336"/>
        </w:trPr>
        <w:tc>
          <w:tcPr>
            <w:tcW w:w="1413" w:type="dxa"/>
            <w:vMerge/>
            <w:hideMark/>
          </w:tcPr>
          <w:p w14:paraId="375316EA" w14:textId="77777777" w:rsidR="00173C6D" w:rsidRPr="00173C6D" w:rsidRDefault="00173C6D" w:rsidP="00173C6D">
            <w:pPr>
              <w:jc w:val="both"/>
              <w:rPr>
                <w:rFonts w:ascii="Times New Roman" w:hAnsi="Times New Roman" w:cs="Times New Roman"/>
                <w:b/>
                <w:color w:val="000000" w:themeColor="text1"/>
                <w:sz w:val="20"/>
                <w:szCs w:val="20"/>
                <w:lang w:val="en-US"/>
              </w:rPr>
            </w:pPr>
          </w:p>
        </w:tc>
        <w:tc>
          <w:tcPr>
            <w:tcW w:w="1867" w:type="dxa"/>
            <w:noWrap/>
            <w:hideMark/>
          </w:tcPr>
          <w:p w14:paraId="09A2F284"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L2 regularizer</w:t>
            </w:r>
          </w:p>
        </w:tc>
        <w:tc>
          <w:tcPr>
            <w:tcW w:w="1254" w:type="dxa"/>
            <w:noWrap/>
            <w:hideMark/>
          </w:tcPr>
          <w:p w14:paraId="4B3E6DD2"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none</w:t>
            </w:r>
          </w:p>
        </w:tc>
        <w:tc>
          <w:tcPr>
            <w:tcW w:w="1254" w:type="dxa"/>
            <w:noWrap/>
            <w:hideMark/>
          </w:tcPr>
          <w:p w14:paraId="3507F026"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0.001</w:t>
            </w:r>
          </w:p>
        </w:tc>
        <w:tc>
          <w:tcPr>
            <w:tcW w:w="1254" w:type="dxa"/>
            <w:noWrap/>
            <w:hideMark/>
          </w:tcPr>
          <w:p w14:paraId="0C94BA00"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0.001</w:t>
            </w:r>
          </w:p>
        </w:tc>
        <w:tc>
          <w:tcPr>
            <w:tcW w:w="1254" w:type="dxa"/>
            <w:noWrap/>
            <w:hideMark/>
          </w:tcPr>
          <w:p w14:paraId="40B03D75"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0.001</w:t>
            </w:r>
          </w:p>
        </w:tc>
      </w:tr>
      <w:tr w:rsidR="00173C6D" w:rsidRPr="00173C6D" w14:paraId="0461C3AE" w14:textId="77777777" w:rsidTr="00173C6D">
        <w:trPr>
          <w:trHeight w:val="336"/>
        </w:trPr>
        <w:tc>
          <w:tcPr>
            <w:tcW w:w="1413" w:type="dxa"/>
            <w:vMerge/>
            <w:hideMark/>
          </w:tcPr>
          <w:p w14:paraId="641DE95C" w14:textId="77777777" w:rsidR="00173C6D" w:rsidRPr="00173C6D" w:rsidRDefault="00173C6D" w:rsidP="00173C6D">
            <w:pPr>
              <w:jc w:val="both"/>
              <w:rPr>
                <w:rFonts w:ascii="Times New Roman" w:hAnsi="Times New Roman" w:cs="Times New Roman"/>
                <w:b/>
                <w:color w:val="000000" w:themeColor="text1"/>
                <w:sz w:val="20"/>
                <w:szCs w:val="20"/>
                <w:lang w:val="en-US"/>
              </w:rPr>
            </w:pPr>
          </w:p>
        </w:tc>
        <w:tc>
          <w:tcPr>
            <w:tcW w:w="1867" w:type="dxa"/>
            <w:noWrap/>
            <w:hideMark/>
          </w:tcPr>
          <w:p w14:paraId="6A8E6149"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Dropout rate of hidden layers</w:t>
            </w:r>
          </w:p>
        </w:tc>
        <w:tc>
          <w:tcPr>
            <w:tcW w:w="1254" w:type="dxa"/>
            <w:noWrap/>
            <w:hideMark/>
          </w:tcPr>
          <w:p w14:paraId="733718D0"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0.5</w:t>
            </w:r>
          </w:p>
        </w:tc>
        <w:tc>
          <w:tcPr>
            <w:tcW w:w="1254" w:type="dxa"/>
            <w:noWrap/>
            <w:hideMark/>
          </w:tcPr>
          <w:p w14:paraId="23BFE7F6"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0.2</w:t>
            </w:r>
          </w:p>
        </w:tc>
        <w:tc>
          <w:tcPr>
            <w:tcW w:w="1254" w:type="dxa"/>
            <w:noWrap/>
            <w:hideMark/>
          </w:tcPr>
          <w:p w14:paraId="1432A0B6"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0.2</w:t>
            </w:r>
          </w:p>
        </w:tc>
        <w:tc>
          <w:tcPr>
            <w:tcW w:w="1254" w:type="dxa"/>
            <w:noWrap/>
            <w:hideMark/>
          </w:tcPr>
          <w:p w14:paraId="754C1F82"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0.2</w:t>
            </w:r>
          </w:p>
        </w:tc>
      </w:tr>
      <w:tr w:rsidR="00173C6D" w:rsidRPr="00173C6D" w14:paraId="3616C734" w14:textId="77777777" w:rsidTr="00173C6D">
        <w:trPr>
          <w:trHeight w:val="336"/>
        </w:trPr>
        <w:tc>
          <w:tcPr>
            <w:tcW w:w="1413" w:type="dxa"/>
            <w:vMerge/>
            <w:hideMark/>
          </w:tcPr>
          <w:p w14:paraId="359C8AA8" w14:textId="77777777" w:rsidR="00173C6D" w:rsidRPr="00173C6D" w:rsidRDefault="00173C6D" w:rsidP="00173C6D">
            <w:pPr>
              <w:jc w:val="both"/>
              <w:rPr>
                <w:rFonts w:ascii="Times New Roman" w:hAnsi="Times New Roman" w:cs="Times New Roman"/>
                <w:b/>
                <w:color w:val="000000" w:themeColor="text1"/>
                <w:sz w:val="20"/>
                <w:szCs w:val="20"/>
                <w:lang w:val="en-US"/>
              </w:rPr>
            </w:pPr>
          </w:p>
        </w:tc>
        <w:tc>
          <w:tcPr>
            <w:tcW w:w="1867" w:type="dxa"/>
            <w:noWrap/>
            <w:hideMark/>
          </w:tcPr>
          <w:p w14:paraId="51801B75"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Activation in hidden layers</w:t>
            </w:r>
          </w:p>
        </w:tc>
        <w:tc>
          <w:tcPr>
            <w:tcW w:w="1254" w:type="dxa"/>
            <w:noWrap/>
            <w:hideMark/>
          </w:tcPr>
          <w:p w14:paraId="3AAA3BD5"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ReLU</w:t>
            </w:r>
          </w:p>
        </w:tc>
        <w:tc>
          <w:tcPr>
            <w:tcW w:w="1254" w:type="dxa"/>
            <w:noWrap/>
            <w:hideMark/>
          </w:tcPr>
          <w:p w14:paraId="2FC63C89"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ReLU</w:t>
            </w:r>
          </w:p>
        </w:tc>
        <w:tc>
          <w:tcPr>
            <w:tcW w:w="1254" w:type="dxa"/>
            <w:noWrap/>
            <w:hideMark/>
          </w:tcPr>
          <w:p w14:paraId="630D2BA9"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ReLU</w:t>
            </w:r>
          </w:p>
        </w:tc>
        <w:tc>
          <w:tcPr>
            <w:tcW w:w="1254" w:type="dxa"/>
            <w:noWrap/>
            <w:hideMark/>
          </w:tcPr>
          <w:p w14:paraId="0B50CEB6"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ReLU</w:t>
            </w:r>
          </w:p>
        </w:tc>
      </w:tr>
      <w:tr w:rsidR="00173C6D" w:rsidRPr="00173C6D" w14:paraId="0F49DF62" w14:textId="77777777" w:rsidTr="00173C6D">
        <w:trPr>
          <w:trHeight w:val="336"/>
        </w:trPr>
        <w:tc>
          <w:tcPr>
            <w:tcW w:w="1413" w:type="dxa"/>
            <w:vMerge/>
            <w:hideMark/>
          </w:tcPr>
          <w:p w14:paraId="22E4DA61" w14:textId="77777777" w:rsidR="00173C6D" w:rsidRPr="00173C6D" w:rsidRDefault="00173C6D" w:rsidP="00173C6D">
            <w:pPr>
              <w:jc w:val="both"/>
              <w:rPr>
                <w:rFonts w:ascii="Times New Roman" w:hAnsi="Times New Roman" w:cs="Times New Roman"/>
                <w:b/>
                <w:color w:val="000000" w:themeColor="text1"/>
                <w:sz w:val="20"/>
                <w:szCs w:val="20"/>
                <w:lang w:val="en-US"/>
              </w:rPr>
            </w:pPr>
          </w:p>
        </w:tc>
        <w:tc>
          <w:tcPr>
            <w:tcW w:w="1867" w:type="dxa"/>
            <w:noWrap/>
            <w:hideMark/>
          </w:tcPr>
          <w:p w14:paraId="409A6F77"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Activation in final layers</w:t>
            </w:r>
          </w:p>
        </w:tc>
        <w:tc>
          <w:tcPr>
            <w:tcW w:w="1254" w:type="dxa"/>
            <w:noWrap/>
            <w:hideMark/>
          </w:tcPr>
          <w:p w14:paraId="7FB2F2DB"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Sigmoid</w:t>
            </w:r>
          </w:p>
        </w:tc>
        <w:tc>
          <w:tcPr>
            <w:tcW w:w="1254" w:type="dxa"/>
            <w:noWrap/>
            <w:hideMark/>
          </w:tcPr>
          <w:p w14:paraId="0F1BB878"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Sigmoid</w:t>
            </w:r>
          </w:p>
        </w:tc>
        <w:tc>
          <w:tcPr>
            <w:tcW w:w="1254" w:type="dxa"/>
            <w:noWrap/>
            <w:hideMark/>
          </w:tcPr>
          <w:p w14:paraId="35807F47"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Sigmoid</w:t>
            </w:r>
          </w:p>
        </w:tc>
        <w:tc>
          <w:tcPr>
            <w:tcW w:w="1254" w:type="dxa"/>
            <w:noWrap/>
            <w:hideMark/>
          </w:tcPr>
          <w:p w14:paraId="1D9F9CAA"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Sigmoid</w:t>
            </w:r>
          </w:p>
        </w:tc>
      </w:tr>
      <w:tr w:rsidR="00173C6D" w:rsidRPr="00173C6D" w14:paraId="30A6876E" w14:textId="77777777" w:rsidTr="00173C6D">
        <w:trPr>
          <w:trHeight w:val="336"/>
        </w:trPr>
        <w:tc>
          <w:tcPr>
            <w:tcW w:w="1413" w:type="dxa"/>
            <w:vMerge w:val="restart"/>
            <w:hideMark/>
          </w:tcPr>
          <w:p w14:paraId="200B59DE" w14:textId="77777777" w:rsidR="00173C6D" w:rsidRPr="00173C6D" w:rsidRDefault="00173C6D" w:rsidP="00173C6D">
            <w:pPr>
              <w:jc w:val="both"/>
              <w:rPr>
                <w:rFonts w:ascii="Times New Roman" w:hAnsi="Times New Roman" w:cs="Times New Roman"/>
                <w:b/>
                <w:color w:val="000000" w:themeColor="text1"/>
                <w:sz w:val="20"/>
                <w:szCs w:val="20"/>
                <w:lang w:val="en-US"/>
              </w:rPr>
            </w:pPr>
            <w:r w:rsidRPr="00173C6D">
              <w:rPr>
                <w:rFonts w:ascii="Times New Roman" w:hAnsi="Times New Roman" w:cs="Times New Roman" w:hint="eastAsia"/>
                <w:b/>
                <w:color w:val="000000" w:themeColor="text1"/>
                <w:sz w:val="20"/>
                <w:szCs w:val="20"/>
                <w:lang w:val="en-US"/>
              </w:rPr>
              <w:t>Model compiling</w:t>
            </w:r>
          </w:p>
        </w:tc>
        <w:tc>
          <w:tcPr>
            <w:tcW w:w="1867" w:type="dxa"/>
            <w:noWrap/>
            <w:hideMark/>
          </w:tcPr>
          <w:p w14:paraId="6E835404"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Loss</w:t>
            </w:r>
          </w:p>
        </w:tc>
        <w:tc>
          <w:tcPr>
            <w:tcW w:w="1254" w:type="dxa"/>
            <w:noWrap/>
            <w:hideMark/>
          </w:tcPr>
          <w:p w14:paraId="3F3B0A66"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binary-crossentropy</w:t>
            </w:r>
          </w:p>
        </w:tc>
        <w:tc>
          <w:tcPr>
            <w:tcW w:w="1254" w:type="dxa"/>
            <w:noWrap/>
            <w:hideMark/>
          </w:tcPr>
          <w:p w14:paraId="570AC917"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binary-crossentropy</w:t>
            </w:r>
          </w:p>
        </w:tc>
        <w:tc>
          <w:tcPr>
            <w:tcW w:w="1254" w:type="dxa"/>
            <w:noWrap/>
            <w:hideMark/>
          </w:tcPr>
          <w:p w14:paraId="53D14F9F"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binary-crossentropy</w:t>
            </w:r>
          </w:p>
        </w:tc>
        <w:tc>
          <w:tcPr>
            <w:tcW w:w="1254" w:type="dxa"/>
            <w:noWrap/>
            <w:hideMark/>
          </w:tcPr>
          <w:p w14:paraId="1FE85F8E"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binary-crossentropy</w:t>
            </w:r>
          </w:p>
        </w:tc>
      </w:tr>
      <w:tr w:rsidR="00173C6D" w:rsidRPr="00173C6D" w14:paraId="046892D9" w14:textId="77777777" w:rsidTr="00173C6D">
        <w:trPr>
          <w:trHeight w:val="336"/>
        </w:trPr>
        <w:tc>
          <w:tcPr>
            <w:tcW w:w="1413" w:type="dxa"/>
            <w:vMerge/>
            <w:hideMark/>
          </w:tcPr>
          <w:p w14:paraId="7FA64D51" w14:textId="77777777" w:rsidR="00173C6D" w:rsidRPr="00173C6D" w:rsidRDefault="00173C6D" w:rsidP="00173C6D">
            <w:pPr>
              <w:jc w:val="both"/>
              <w:rPr>
                <w:rFonts w:ascii="Times New Roman" w:hAnsi="Times New Roman" w:cs="Times New Roman"/>
                <w:b/>
                <w:color w:val="000000" w:themeColor="text1"/>
                <w:sz w:val="20"/>
                <w:szCs w:val="20"/>
                <w:lang w:val="en-US"/>
              </w:rPr>
            </w:pPr>
          </w:p>
        </w:tc>
        <w:tc>
          <w:tcPr>
            <w:tcW w:w="1867" w:type="dxa"/>
            <w:noWrap/>
            <w:hideMark/>
          </w:tcPr>
          <w:p w14:paraId="29F10BC5"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Optimizer</w:t>
            </w:r>
          </w:p>
        </w:tc>
        <w:tc>
          <w:tcPr>
            <w:tcW w:w="1254" w:type="dxa"/>
            <w:noWrap/>
            <w:hideMark/>
          </w:tcPr>
          <w:p w14:paraId="1F5D5B69"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adam</w:t>
            </w:r>
          </w:p>
        </w:tc>
        <w:tc>
          <w:tcPr>
            <w:tcW w:w="1254" w:type="dxa"/>
            <w:noWrap/>
            <w:hideMark/>
          </w:tcPr>
          <w:p w14:paraId="5B8892A0"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adam</w:t>
            </w:r>
          </w:p>
        </w:tc>
        <w:tc>
          <w:tcPr>
            <w:tcW w:w="1254" w:type="dxa"/>
            <w:noWrap/>
            <w:hideMark/>
          </w:tcPr>
          <w:p w14:paraId="216DE8E8"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adam</w:t>
            </w:r>
          </w:p>
        </w:tc>
        <w:tc>
          <w:tcPr>
            <w:tcW w:w="1254" w:type="dxa"/>
            <w:noWrap/>
            <w:hideMark/>
          </w:tcPr>
          <w:p w14:paraId="108CCB86"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adam</w:t>
            </w:r>
          </w:p>
        </w:tc>
      </w:tr>
      <w:tr w:rsidR="00173C6D" w:rsidRPr="00173C6D" w14:paraId="31C5FBB1" w14:textId="77777777" w:rsidTr="00173C6D">
        <w:trPr>
          <w:trHeight w:val="336"/>
        </w:trPr>
        <w:tc>
          <w:tcPr>
            <w:tcW w:w="1413" w:type="dxa"/>
            <w:vMerge/>
            <w:hideMark/>
          </w:tcPr>
          <w:p w14:paraId="3AD64707" w14:textId="77777777" w:rsidR="00173C6D" w:rsidRPr="00173C6D" w:rsidRDefault="00173C6D" w:rsidP="00173C6D">
            <w:pPr>
              <w:jc w:val="both"/>
              <w:rPr>
                <w:rFonts w:ascii="Times New Roman" w:hAnsi="Times New Roman" w:cs="Times New Roman"/>
                <w:b/>
                <w:color w:val="000000" w:themeColor="text1"/>
                <w:sz w:val="20"/>
                <w:szCs w:val="20"/>
                <w:lang w:val="en-US"/>
              </w:rPr>
            </w:pPr>
          </w:p>
        </w:tc>
        <w:tc>
          <w:tcPr>
            <w:tcW w:w="1867" w:type="dxa"/>
            <w:noWrap/>
            <w:hideMark/>
          </w:tcPr>
          <w:p w14:paraId="496FBA39"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Metrics</w:t>
            </w:r>
          </w:p>
        </w:tc>
        <w:tc>
          <w:tcPr>
            <w:tcW w:w="1254" w:type="dxa"/>
            <w:noWrap/>
            <w:hideMark/>
          </w:tcPr>
          <w:p w14:paraId="5E47FF03"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accuracy</w:t>
            </w:r>
          </w:p>
        </w:tc>
        <w:tc>
          <w:tcPr>
            <w:tcW w:w="1254" w:type="dxa"/>
            <w:noWrap/>
            <w:hideMark/>
          </w:tcPr>
          <w:p w14:paraId="0B0EFBEC"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accuracy</w:t>
            </w:r>
          </w:p>
        </w:tc>
        <w:tc>
          <w:tcPr>
            <w:tcW w:w="1254" w:type="dxa"/>
            <w:noWrap/>
            <w:hideMark/>
          </w:tcPr>
          <w:p w14:paraId="58E33A70"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accuracy</w:t>
            </w:r>
          </w:p>
        </w:tc>
        <w:tc>
          <w:tcPr>
            <w:tcW w:w="1254" w:type="dxa"/>
            <w:noWrap/>
            <w:hideMark/>
          </w:tcPr>
          <w:p w14:paraId="2045D340"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accuracy</w:t>
            </w:r>
          </w:p>
        </w:tc>
      </w:tr>
      <w:tr w:rsidR="00173C6D" w:rsidRPr="00173C6D" w14:paraId="2AEA3E96" w14:textId="77777777" w:rsidTr="00173C6D">
        <w:trPr>
          <w:trHeight w:val="336"/>
        </w:trPr>
        <w:tc>
          <w:tcPr>
            <w:tcW w:w="1413" w:type="dxa"/>
            <w:vMerge/>
            <w:hideMark/>
          </w:tcPr>
          <w:p w14:paraId="13558D0B" w14:textId="77777777" w:rsidR="00173C6D" w:rsidRPr="00173C6D" w:rsidRDefault="00173C6D" w:rsidP="00173C6D">
            <w:pPr>
              <w:jc w:val="both"/>
              <w:rPr>
                <w:rFonts w:ascii="Times New Roman" w:hAnsi="Times New Roman" w:cs="Times New Roman"/>
                <w:b/>
                <w:color w:val="000000" w:themeColor="text1"/>
                <w:sz w:val="20"/>
                <w:szCs w:val="20"/>
                <w:lang w:val="en-US"/>
              </w:rPr>
            </w:pPr>
          </w:p>
        </w:tc>
        <w:tc>
          <w:tcPr>
            <w:tcW w:w="1867" w:type="dxa"/>
            <w:noWrap/>
            <w:hideMark/>
          </w:tcPr>
          <w:p w14:paraId="5410AD5F"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Batch_size</w:t>
            </w:r>
          </w:p>
        </w:tc>
        <w:tc>
          <w:tcPr>
            <w:tcW w:w="1254" w:type="dxa"/>
            <w:noWrap/>
            <w:hideMark/>
          </w:tcPr>
          <w:p w14:paraId="1ED7EF34"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32</w:t>
            </w:r>
          </w:p>
        </w:tc>
        <w:tc>
          <w:tcPr>
            <w:tcW w:w="1254" w:type="dxa"/>
            <w:noWrap/>
            <w:hideMark/>
          </w:tcPr>
          <w:p w14:paraId="5D0061A0"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32</w:t>
            </w:r>
          </w:p>
        </w:tc>
        <w:tc>
          <w:tcPr>
            <w:tcW w:w="1254" w:type="dxa"/>
            <w:noWrap/>
            <w:hideMark/>
          </w:tcPr>
          <w:p w14:paraId="72AE18C1"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32</w:t>
            </w:r>
          </w:p>
        </w:tc>
        <w:tc>
          <w:tcPr>
            <w:tcW w:w="1254" w:type="dxa"/>
            <w:noWrap/>
            <w:hideMark/>
          </w:tcPr>
          <w:p w14:paraId="1BF897F4"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32</w:t>
            </w:r>
          </w:p>
        </w:tc>
      </w:tr>
      <w:tr w:rsidR="00173C6D" w:rsidRPr="00173C6D" w14:paraId="281A67D0" w14:textId="77777777" w:rsidTr="00173C6D">
        <w:trPr>
          <w:trHeight w:val="336"/>
        </w:trPr>
        <w:tc>
          <w:tcPr>
            <w:tcW w:w="1413" w:type="dxa"/>
            <w:vMerge/>
            <w:hideMark/>
          </w:tcPr>
          <w:p w14:paraId="776FDD40" w14:textId="77777777" w:rsidR="00173C6D" w:rsidRPr="00173C6D" w:rsidRDefault="00173C6D" w:rsidP="00173C6D">
            <w:pPr>
              <w:jc w:val="both"/>
              <w:rPr>
                <w:rFonts w:ascii="Times New Roman" w:hAnsi="Times New Roman" w:cs="Times New Roman"/>
                <w:b/>
                <w:color w:val="000000" w:themeColor="text1"/>
                <w:sz w:val="20"/>
                <w:szCs w:val="20"/>
                <w:lang w:val="en-US"/>
              </w:rPr>
            </w:pPr>
          </w:p>
        </w:tc>
        <w:tc>
          <w:tcPr>
            <w:tcW w:w="1867" w:type="dxa"/>
            <w:noWrap/>
            <w:hideMark/>
          </w:tcPr>
          <w:p w14:paraId="1987DB82"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Epochs</w:t>
            </w:r>
          </w:p>
        </w:tc>
        <w:tc>
          <w:tcPr>
            <w:tcW w:w="1254" w:type="dxa"/>
            <w:noWrap/>
            <w:hideMark/>
          </w:tcPr>
          <w:p w14:paraId="0BFCDC6D"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10</w:t>
            </w:r>
          </w:p>
        </w:tc>
        <w:tc>
          <w:tcPr>
            <w:tcW w:w="1254" w:type="dxa"/>
            <w:noWrap/>
            <w:hideMark/>
          </w:tcPr>
          <w:p w14:paraId="7EA0FF09"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20</w:t>
            </w:r>
          </w:p>
        </w:tc>
        <w:tc>
          <w:tcPr>
            <w:tcW w:w="1254" w:type="dxa"/>
            <w:noWrap/>
            <w:hideMark/>
          </w:tcPr>
          <w:p w14:paraId="0164FA61"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30</w:t>
            </w:r>
          </w:p>
        </w:tc>
        <w:tc>
          <w:tcPr>
            <w:tcW w:w="1254" w:type="dxa"/>
            <w:noWrap/>
            <w:hideMark/>
          </w:tcPr>
          <w:p w14:paraId="19E60354"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20</w:t>
            </w:r>
          </w:p>
        </w:tc>
      </w:tr>
      <w:tr w:rsidR="00173C6D" w:rsidRPr="00173C6D" w14:paraId="32353C00" w14:textId="77777777" w:rsidTr="00173C6D">
        <w:trPr>
          <w:trHeight w:val="336"/>
        </w:trPr>
        <w:tc>
          <w:tcPr>
            <w:tcW w:w="1413" w:type="dxa"/>
            <w:vMerge w:val="restart"/>
            <w:hideMark/>
          </w:tcPr>
          <w:p w14:paraId="180D61AE" w14:textId="3834A46B" w:rsidR="00173C6D" w:rsidRPr="00173C6D" w:rsidRDefault="00173C6D" w:rsidP="00173C6D">
            <w:pPr>
              <w:jc w:val="both"/>
              <w:rPr>
                <w:rFonts w:ascii="Times New Roman" w:hAnsi="Times New Roman" w:cs="Times New Roman"/>
                <w:b/>
                <w:color w:val="000000" w:themeColor="text1"/>
                <w:sz w:val="20"/>
                <w:szCs w:val="20"/>
                <w:lang w:val="en-US"/>
              </w:rPr>
            </w:pPr>
            <w:r w:rsidRPr="00173C6D">
              <w:rPr>
                <w:rFonts w:ascii="Times New Roman" w:hAnsi="Times New Roman" w:cs="Times New Roman" w:hint="eastAsia"/>
                <w:b/>
                <w:color w:val="000000" w:themeColor="text1"/>
                <w:sz w:val="20"/>
                <w:szCs w:val="20"/>
                <w:lang w:val="en-US"/>
              </w:rPr>
              <w:t>Model's performanc</w:t>
            </w:r>
            <w:r>
              <w:rPr>
                <w:rFonts w:ascii="Times New Roman" w:hAnsi="Times New Roman" w:cs="Times New Roman"/>
                <w:b/>
                <w:color w:val="000000" w:themeColor="text1"/>
                <w:sz w:val="20"/>
                <w:szCs w:val="20"/>
                <w:lang w:val="en-US"/>
              </w:rPr>
              <w:t>e</w:t>
            </w:r>
            <w:r w:rsidRPr="00173C6D">
              <w:rPr>
                <w:rFonts w:ascii="Times New Roman" w:hAnsi="Times New Roman" w:cs="Times New Roman" w:hint="eastAsia"/>
                <w:b/>
                <w:color w:val="000000" w:themeColor="text1"/>
                <w:sz w:val="20"/>
                <w:szCs w:val="20"/>
                <w:lang w:val="en-US"/>
              </w:rPr>
              <w:t xml:space="preserve"> monitoring</w:t>
            </w:r>
          </w:p>
        </w:tc>
        <w:tc>
          <w:tcPr>
            <w:tcW w:w="1867" w:type="dxa"/>
            <w:noWrap/>
            <w:hideMark/>
          </w:tcPr>
          <w:p w14:paraId="54691A80"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Loss in the training cohort</w:t>
            </w:r>
          </w:p>
        </w:tc>
        <w:tc>
          <w:tcPr>
            <w:tcW w:w="1254" w:type="dxa"/>
            <w:noWrap/>
            <w:hideMark/>
          </w:tcPr>
          <w:p w14:paraId="5F2A913A"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0.419</w:t>
            </w:r>
          </w:p>
        </w:tc>
        <w:tc>
          <w:tcPr>
            <w:tcW w:w="1254" w:type="dxa"/>
            <w:noWrap/>
            <w:hideMark/>
          </w:tcPr>
          <w:p w14:paraId="7F1255CD"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0.300</w:t>
            </w:r>
          </w:p>
        </w:tc>
        <w:tc>
          <w:tcPr>
            <w:tcW w:w="1254" w:type="dxa"/>
            <w:noWrap/>
            <w:hideMark/>
          </w:tcPr>
          <w:p w14:paraId="7D72A3B6"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0.327</w:t>
            </w:r>
          </w:p>
        </w:tc>
        <w:tc>
          <w:tcPr>
            <w:tcW w:w="1254" w:type="dxa"/>
            <w:noWrap/>
            <w:hideMark/>
          </w:tcPr>
          <w:p w14:paraId="31FF8244"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0.448</w:t>
            </w:r>
          </w:p>
        </w:tc>
      </w:tr>
      <w:tr w:rsidR="00173C6D" w:rsidRPr="00173C6D" w14:paraId="7243FA55" w14:textId="77777777" w:rsidTr="00173C6D">
        <w:trPr>
          <w:trHeight w:val="336"/>
        </w:trPr>
        <w:tc>
          <w:tcPr>
            <w:tcW w:w="1413" w:type="dxa"/>
            <w:vMerge/>
            <w:hideMark/>
          </w:tcPr>
          <w:p w14:paraId="3F4BA8E9" w14:textId="77777777" w:rsidR="00173C6D" w:rsidRPr="00173C6D" w:rsidRDefault="00173C6D" w:rsidP="00173C6D">
            <w:pPr>
              <w:jc w:val="both"/>
              <w:rPr>
                <w:rFonts w:ascii="Times New Roman" w:hAnsi="Times New Roman" w:cs="Times New Roman"/>
                <w:b/>
                <w:color w:val="000000" w:themeColor="text1"/>
                <w:sz w:val="20"/>
                <w:szCs w:val="20"/>
                <w:lang w:val="en-US"/>
              </w:rPr>
            </w:pPr>
          </w:p>
        </w:tc>
        <w:tc>
          <w:tcPr>
            <w:tcW w:w="1867" w:type="dxa"/>
            <w:noWrap/>
            <w:hideMark/>
          </w:tcPr>
          <w:p w14:paraId="549BD579"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Accuracy in the training cohort</w:t>
            </w:r>
          </w:p>
        </w:tc>
        <w:tc>
          <w:tcPr>
            <w:tcW w:w="1254" w:type="dxa"/>
            <w:noWrap/>
            <w:hideMark/>
          </w:tcPr>
          <w:p w14:paraId="79597332"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0.785</w:t>
            </w:r>
          </w:p>
        </w:tc>
        <w:tc>
          <w:tcPr>
            <w:tcW w:w="1254" w:type="dxa"/>
            <w:noWrap/>
            <w:hideMark/>
          </w:tcPr>
          <w:p w14:paraId="77A5491C"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0.915</w:t>
            </w:r>
          </w:p>
        </w:tc>
        <w:tc>
          <w:tcPr>
            <w:tcW w:w="1254" w:type="dxa"/>
            <w:noWrap/>
            <w:hideMark/>
          </w:tcPr>
          <w:p w14:paraId="1AF2B26E"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0.927</w:t>
            </w:r>
          </w:p>
        </w:tc>
        <w:tc>
          <w:tcPr>
            <w:tcW w:w="1254" w:type="dxa"/>
            <w:noWrap/>
            <w:hideMark/>
          </w:tcPr>
          <w:p w14:paraId="6BB3F828"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0.831</w:t>
            </w:r>
          </w:p>
        </w:tc>
      </w:tr>
      <w:tr w:rsidR="00173C6D" w:rsidRPr="00173C6D" w14:paraId="4D01B9C5" w14:textId="77777777" w:rsidTr="00173C6D">
        <w:trPr>
          <w:trHeight w:val="336"/>
        </w:trPr>
        <w:tc>
          <w:tcPr>
            <w:tcW w:w="1413" w:type="dxa"/>
            <w:vMerge/>
            <w:hideMark/>
          </w:tcPr>
          <w:p w14:paraId="34E78CFC" w14:textId="77777777" w:rsidR="00173C6D" w:rsidRPr="00173C6D" w:rsidRDefault="00173C6D" w:rsidP="00173C6D">
            <w:pPr>
              <w:jc w:val="both"/>
              <w:rPr>
                <w:rFonts w:ascii="Times New Roman" w:hAnsi="Times New Roman" w:cs="Times New Roman"/>
                <w:b/>
                <w:color w:val="000000" w:themeColor="text1"/>
                <w:sz w:val="20"/>
                <w:szCs w:val="20"/>
                <w:lang w:val="en-US"/>
              </w:rPr>
            </w:pPr>
          </w:p>
        </w:tc>
        <w:tc>
          <w:tcPr>
            <w:tcW w:w="1867" w:type="dxa"/>
            <w:noWrap/>
            <w:hideMark/>
          </w:tcPr>
          <w:p w14:paraId="32186DFF"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Loss in the validation cohort</w:t>
            </w:r>
          </w:p>
        </w:tc>
        <w:tc>
          <w:tcPr>
            <w:tcW w:w="1254" w:type="dxa"/>
            <w:noWrap/>
            <w:hideMark/>
          </w:tcPr>
          <w:p w14:paraId="6E40B04B"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0.413</w:t>
            </w:r>
          </w:p>
        </w:tc>
        <w:tc>
          <w:tcPr>
            <w:tcW w:w="1254" w:type="dxa"/>
            <w:noWrap/>
            <w:hideMark/>
          </w:tcPr>
          <w:p w14:paraId="42B81339"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0.310</w:t>
            </w:r>
          </w:p>
        </w:tc>
        <w:tc>
          <w:tcPr>
            <w:tcW w:w="1254" w:type="dxa"/>
            <w:noWrap/>
            <w:hideMark/>
          </w:tcPr>
          <w:p w14:paraId="2AC653CA"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0.384</w:t>
            </w:r>
          </w:p>
        </w:tc>
        <w:tc>
          <w:tcPr>
            <w:tcW w:w="1254" w:type="dxa"/>
            <w:noWrap/>
            <w:hideMark/>
          </w:tcPr>
          <w:p w14:paraId="15893D4F"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0.557</w:t>
            </w:r>
          </w:p>
        </w:tc>
      </w:tr>
      <w:tr w:rsidR="00173C6D" w:rsidRPr="00173C6D" w14:paraId="4A423455" w14:textId="77777777" w:rsidTr="00173C6D">
        <w:trPr>
          <w:trHeight w:val="336"/>
        </w:trPr>
        <w:tc>
          <w:tcPr>
            <w:tcW w:w="1413" w:type="dxa"/>
            <w:vMerge/>
            <w:hideMark/>
          </w:tcPr>
          <w:p w14:paraId="56408BA3" w14:textId="77777777" w:rsidR="00173C6D" w:rsidRPr="00173C6D" w:rsidRDefault="00173C6D" w:rsidP="00173C6D">
            <w:pPr>
              <w:jc w:val="both"/>
              <w:rPr>
                <w:rFonts w:ascii="Times New Roman" w:hAnsi="Times New Roman" w:cs="Times New Roman"/>
                <w:b/>
                <w:color w:val="000000" w:themeColor="text1"/>
                <w:sz w:val="20"/>
                <w:szCs w:val="20"/>
                <w:lang w:val="en-US"/>
              </w:rPr>
            </w:pPr>
          </w:p>
        </w:tc>
        <w:tc>
          <w:tcPr>
            <w:tcW w:w="1867" w:type="dxa"/>
            <w:noWrap/>
            <w:hideMark/>
          </w:tcPr>
          <w:p w14:paraId="0539DA97"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Accuracy in validation cohort</w:t>
            </w:r>
          </w:p>
        </w:tc>
        <w:tc>
          <w:tcPr>
            <w:tcW w:w="1254" w:type="dxa"/>
            <w:noWrap/>
            <w:hideMark/>
          </w:tcPr>
          <w:p w14:paraId="17837553"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0.829</w:t>
            </w:r>
          </w:p>
        </w:tc>
        <w:tc>
          <w:tcPr>
            <w:tcW w:w="1254" w:type="dxa"/>
            <w:noWrap/>
            <w:hideMark/>
          </w:tcPr>
          <w:p w14:paraId="2938B9E9"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0.946</w:t>
            </w:r>
          </w:p>
        </w:tc>
        <w:tc>
          <w:tcPr>
            <w:tcW w:w="1254" w:type="dxa"/>
            <w:noWrap/>
            <w:hideMark/>
          </w:tcPr>
          <w:p w14:paraId="0040E170"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0.928</w:t>
            </w:r>
          </w:p>
        </w:tc>
        <w:tc>
          <w:tcPr>
            <w:tcW w:w="1254" w:type="dxa"/>
            <w:noWrap/>
            <w:hideMark/>
          </w:tcPr>
          <w:p w14:paraId="5415253B" w14:textId="77777777"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0.802</w:t>
            </w:r>
          </w:p>
        </w:tc>
      </w:tr>
      <w:tr w:rsidR="00173C6D" w:rsidRPr="00173C6D" w14:paraId="39BABAA8" w14:textId="77777777" w:rsidTr="00173C6D">
        <w:trPr>
          <w:trHeight w:val="336"/>
        </w:trPr>
        <w:tc>
          <w:tcPr>
            <w:tcW w:w="8296" w:type="dxa"/>
            <w:gridSpan w:val="6"/>
            <w:noWrap/>
            <w:hideMark/>
          </w:tcPr>
          <w:p w14:paraId="68DE7851" w14:textId="7904C80F" w:rsidR="00173C6D" w:rsidRPr="00173C6D" w:rsidRDefault="00173C6D" w:rsidP="00173C6D">
            <w:pPr>
              <w:jc w:val="both"/>
              <w:rPr>
                <w:rFonts w:ascii="Times New Roman" w:hAnsi="Times New Roman" w:cs="Times New Roman"/>
                <w:color w:val="000000" w:themeColor="text1"/>
                <w:sz w:val="20"/>
                <w:szCs w:val="20"/>
                <w:lang w:val="en-US"/>
              </w:rPr>
            </w:pPr>
            <w:r w:rsidRPr="00173C6D">
              <w:rPr>
                <w:rFonts w:ascii="Times New Roman" w:hAnsi="Times New Roman" w:cs="Times New Roman" w:hint="eastAsia"/>
                <w:color w:val="000000" w:themeColor="text1"/>
                <w:sz w:val="20"/>
                <w:szCs w:val="20"/>
                <w:lang w:val="en-US"/>
              </w:rPr>
              <w:t>DLR,</w:t>
            </w:r>
            <w:r>
              <w:rPr>
                <w:rFonts w:ascii="Times New Roman" w:hAnsi="Times New Roman" w:cs="Times New Roman"/>
                <w:color w:val="000000" w:themeColor="text1"/>
                <w:sz w:val="20"/>
                <w:szCs w:val="20"/>
                <w:lang w:val="en-US"/>
              </w:rPr>
              <w:t xml:space="preserve"> </w:t>
            </w:r>
            <w:r w:rsidRPr="00173C6D">
              <w:rPr>
                <w:rFonts w:ascii="Times New Roman" w:hAnsi="Times New Roman" w:cs="Times New Roman" w:hint="eastAsia"/>
                <w:color w:val="000000" w:themeColor="text1"/>
                <w:sz w:val="20"/>
                <w:szCs w:val="20"/>
                <w:lang w:val="en-US"/>
              </w:rPr>
              <w:t>deep learning radiomic;</w:t>
            </w:r>
            <w:r>
              <w:rPr>
                <w:rFonts w:ascii="Times New Roman" w:hAnsi="Times New Roman" w:cs="Times New Roman"/>
                <w:color w:val="000000" w:themeColor="text1"/>
                <w:sz w:val="20"/>
                <w:szCs w:val="20"/>
                <w:lang w:val="en-US"/>
              </w:rPr>
              <w:t xml:space="preserve"> </w:t>
            </w:r>
            <w:r w:rsidRPr="00173C6D">
              <w:rPr>
                <w:rFonts w:ascii="Times New Roman" w:hAnsi="Times New Roman" w:cs="Times New Roman" w:hint="eastAsia"/>
                <w:color w:val="000000" w:themeColor="text1"/>
                <w:sz w:val="20"/>
                <w:szCs w:val="20"/>
                <w:lang w:val="en-US"/>
              </w:rPr>
              <w:t>ReLU,</w:t>
            </w:r>
            <w:r>
              <w:rPr>
                <w:rFonts w:ascii="Times New Roman" w:hAnsi="Times New Roman" w:cs="Times New Roman"/>
                <w:color w:val="000000" w:themeColor="text1"/>
                <w:sz w:val="20"/>
                <w:szCs w:val="20"/>
                <w:lang w:val="en-US"/>
              </w:rPr>
              <w:t xml:space="preserve"> </w:t>
            </w:r>
            <w:r w:rsidRPr="00173C6D">
              <w:rPr>
                <w:rFonts w:ascii="Times New Roman" w:hAnsi="Times New Roman" w:cs="Times New Roman" w:hint="eastAsia"/>
                <w:color w:val="000000" w:themeColor="text1"/>
                <w:sz w:val="20"/>
                <w:szCs w:val="20"/>
                <w:lang w:val="en-US"/>
              </w:rPr>
              <w:t>Rectified Linear Unit</w:t>
            </w:r>
          </w:p>
        </w:tc>
      </w:tr>
    </w:tbl>
    <w:p w14:paraId="479CA5C8" w14:textId="4E3F3379" w:rsidR="00F6128B" w:rsidRPr="0086415F" w:rsidRDefault="00F6128B">
      <w:pPr>
        <w:jc w:val="both"/>
        <w:rPr>
          <w:rFonts w:ascii="Times New Roman" w:hAnsi="Times New Roman" w:cs="Times New Roman"/>
          <w:iCs/>
          <w:color w:val="000000" w:themeColor="text1"/>
          <w:sz w:val="20"/>
          <w:szCs w:val="20"/>
        </w:rPr>
      </w:pPr>
    </w:p>
    <w:tbl>
      <w:tblPr>
        <w:tblW w:w="11743" w:type="dxa"/>
        <w:tblInd w:w="-1800" w:type="dxa"/>
        <w:tblLook w:val="04A0" w:firstRow="1" w:lastRow="0" w:firstColumn="1" w:lastColumn="0" w:noHBand="0" w:noVBand="1"/>
      </w:tblPr>
      <w:tblGrid>
        <w:gridCol w:w="1374"/>
        <w:gridCol w:w="1320"/>
        <w:gridCol w:w="949"/>
        <w:gridCol w:w="1695"/>
        <w:gridCol w:w="1466"/>
        <w:gridCol w:w="2103"/>
        <w:gridCol w:w="2909"/>
      </w:tblGrid>
      <w:tr w:rsidR="00E10237" w:rsidRPr="00E10237" w14:paraId="485D49CB" w14:textId="77777777" w:rsidTr="00B112A5">
        <w:trPr>
          <w:trHeight w:val="378"/>
        </w:trPr>
        <w:tc>
          <w:tcPr>
            <w:tcW w:w="11743" w:type="dxa"/>
            <w:gridSpan w:val="7"/>
            <w:tcBorders>
              <w:top w:val="nil"/>
              <w:left w:val="nil"/>
              <w:bottom w:val="nil"/>
              <w:right w:val="nil"/>
            </w:tcBorders>
            <w:shd w:val="clear" w:color="auto" w:fill="auto"/>
            <w:noWrap/>
            <w:vAlign w:val="bottom"/>
            <w:hideMark/>
          </w:tcPr>
          <w:p w14:paraId="058131B9" w14:textId="2311511D" w:rsidR="00E10237" w:rsidRPr="00E10237" w:rsidRDefault="00E10237" w:rsidP="00E10237">
            <w:pPr>
              <w:rPr>
                <w:rFonts w:ascii="Times New Roman Regular" w:eastAsia="DengXian" w:hAnsi="Times New Roman Regular" w:hint="eastAsia"/>
                <w:b/>
                <w:bCs/>
                <w:color w:val="0070C0"/>
                <w:sz w:val="22"/>
                <w:szCs w:val="22"/>
              </w:rPr>
            </w:pPr>
            <w:r w:rsidRPr="00BB67BF">
              <w:rPr>
                <w:rFonts w:ascii="Times New Roman Regular" w:eastAsia="DengXian" w:hAnsi="Times New Roman Regular"/>
                <w:b/>
                <w:bCs/>
                <w:color w:val="000000" w:themeColor="text1"/>
                <w:sz w:val="22"/>
                <w:szCs w:val="22"/>
              </w:rPr>
              <w:t>Table S</w:t>
            </w:r>
            <w:r w:rsidR="006F201A" w:rsidRPr="00BB67BF">
              <w:rPr>
                <w:rFonts w:ascii="Times New Roman Regular" w:eastAsia="DengXian" w:hAnsi="Times New Roman Regular"/>
                <w:b/>
                <w:bCs/>
                <w:color w:val="000000" w:themeColor="text1"/>
                <w:sz w:val="22"/>
                <w:szCs w:val="22"/>
              </w:rPr>
              <w:t>5</w:t>
            </w:r>
            <w:r w:rsidRPr="00BB67BF">
              <w:rPr>
                <w:rFonts w:ascii="Times New Roman Regular" w:eastAsia="DengXian" w:hAnsi="Times New Roman Regular"/>
                <w:b/>
                <w:bCs/>
                <w:color w:val="000000" w:themeColor="text1"/>
                <w:sz w:val="22"/>
                <w:szCs w:val="22"/>
              </w:rPr>
              <w:t xml:space="preserve"> Comparation between our study with prior similar research and cohorts.</w:t>
            </w:r>
          </w:p>
        </w:tc>
      </w:tr>
      <w:tr w:rsidR="00E10237" w:rsidRPr="00E10237" w14:paraId="6A7653BC" w14:textId="77777777" w:rsidTr="007D3421">
        <w:trPr>
          <w:trHeight w:val="378"/>
        </w:trPr>
        <w:tc>
          <w:tcPr>
            <w:tcW w:w="1374" w:type="dxa"/>
            <w:tcBorders>
              <w:top w:val="single" w:sz="4" w:space="0" w:color="000000"/>
              <w:left w:val="nil"/>
              <w:bottom w:val="single" w:sz="4" w:space="0" w:color="000000"/>
              <w:right w:val="nil"/>
            </w:tcBorders>
            <w:shd w:val="clear" w:color="auto" w:fill="auto"/>
            <w:noWrap/>
            <w:vAlign w:val="bottom"/>
            <w:hideMark/>
          </w:tcPr>
          <w:p w14:paraId="3DE4DB6F"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lastRenderedPageBreak/>
              <w:t>Study</w:t>
            </w:r>
          </w:p>
        </w:tc>
        <w:tc>
          <w:tcPr>
            <w:tcW w:w="1320" w:type="dxa"/>
            <w:tcBorders>
              <w:top w:val="single" w:sz="4" w:space="0" w:color="000000"/>
              <w:left w:val="nil"/>
              <w:bottom w:val="single" w:sz="4" w:space="0" w:color="000000"/>
              <w:right w:val="nil"/>
            </w:tcBorders>
            <w:shd w:val="clear" w:color="auto" w:fill="auto"/>
            <w:noWrap/>
            <w:vAlign w:val="bottom"/>
            <w:hideMark/>
          </w:tcPr>
          <w:p w14:paraId="0FC3150F"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Task</w:t>
            </w:r>
          </w:p>
        </w:tc>
        <w:tc>
          <w:tcPr>
            <w:tcW w:w="949" w:type="dxa"/>
            <w:tcBorders>
              <w:top w:val="single" w:sz="4" w:space="0" w:color="000000"/>
              <w:left w:val="nil"/>
              <w:bottom w:val="single" w:sz="4" w:space="0" w:color="000000"/>
              <w:right w:val="nil"/>
            </w:tcBorders>
            <w:shd w:val="clear" w:color="auto" w:fill="auto"/>
            <w:noWrap/>
            <w:vAlign w:val="bottom"/>
            <w:hideMark/>
          </w:tcPr>
          <w:p w14:paraId="4A0B8ADC"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Sample Size</w:t>
            </w:r>
          </w:p>
        </w:tc>
        <w:tc>
          <w:tcPr>
            <w:tcW w:w="1622" w:type="dxa"/>
            <w:tcBorders>
              <w:top w:val="single" w:sz="4" w:space="0" w:color="000000"/>
              <w:left w:val="nil"/>
              <w:bottom w:val="single" w:sz="4" w:space="0" w:color="000000"/>
              <w:right w:val="nil"/>
            </w:tcBorders>
            <w:shd w:val="clear" w:color="auto" w:fill="auto"/>
            <w:noWrap/>
            <w:vAlign w:val="bottom"/>
            <w:hideMark/>
          </w:tcPr>
          <w:p w14:paraId="37DAEC6B"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Modalities</w:t>
            </w:r>
          </w:p>
        </w:tc>
        <w:tc>
          <w:tcPr>
            <w:tcW w:w="1466" w:type="dxa"/>
            <w:tcBorders>
              <w:top w:val="single" w:sz="4" w:space="0" w:color="000000"/>
              <w:left w:val="nil"/>
              <w:bottom w:val="single" w:sz="4" w:space="0" w:color="000000"/>
              <w:right w:val="nil"/>
            </w:tcBorders>
            <w:shd w:val="clear" w:color="auto" w:fill="auto"/>
            <w:noWrap/>
            <w:vAlign w:val="bottom"/>
            <w:hideMark/>
          </w:tcPr>
          <w:p w14:paraId="64AC9E2F"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Protocols</w:t>
            </w:r>
          </w:p>
        </w:tc>
        <w:tc>
          <w:tcPr>
            <w:tcW w:w="2103" w:type="dxa"/>
            <w:tcBorders>
              <w:top w:val="single" w:sz="4" w:space="0" w:color="000000"/>
              <w:left w:val="nil"/>
              <w:bottom w:val="single" w:sz="4" w:space="0" w:color="000000"/>
              <w:right w:val="nil"/>
            </w:tcBorders>
            <w:shd w:val="clear" w:color="auto" w:fill="auto"/>
            <w:noWrap/>
            <w:vAlign w:val="bottom"/>
            <w:hideMark/>
          </w:tcPr>
          <w:p w14:paraId="4D3D5EB2"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Models</w:t>
            </w:r>
          </w:p>
        </w:tc>
        <w:tc>
          <w:tcPr>
            <w:tcW w:w="2909" w:type="dxa"/>
            <w:tcBorders>
              <w:top w:val="single" w:sz="4" w:space="0" w:color="000000"/>
              <w:left w:val="nil"/>
              <w:bottom w:val="single" w:sz="4" w:space="0" w:color="000000"/>
              <w:right w:val="nil"/>
            </w:tcBorders>
            <w:shd w:val="clear" w:color="auto" w:fill="auto"/>
            <w:noWrap/>
            <w:vAlign w:val="bottom"/>
            <w:hideMark/>
          </w:tcPr>
          <w:p w14:paraId="4666A28A"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Performance</w:t>
            </w:r>
          </w:p>
        </w:tc>
      </w:tr>
      <w:tr w:rsidR="00E10237" w:rsidRPr="00E10237" w14:paraId="740B7B0A" w14:textId="77777777" w:rsidTr="007D3421">
        <w:trPr>
          <w:trHeight w:val="378"/>
        </w:trPr>
        <w:tc>
          <w:tcPr>
            <w:tcW w:w="1374" w:type="dxa"/>
            <w:tcBorders>
              <w:top w:val="nil"/>
              <w:left w:val="nil"/>
              <w:bottom w:val="nil"/>
              <w:right w:val="nil"/>
            </w:tcBorders>
            <w:shd w:val="clear" w:color="auto" w:fill="auto"/>
            <w:noWrap/>
            <w:vAlign w:val="bottom"/>
            <w:hideMark/>
          </w:tcPr>
          <w:p w14:paraId="587737B3" w14:textId="79AF9261"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Jing Zhang.et al</w:t>
            </w:r>
            <w:r w:rsidR="00491803">
              <w:rPr>
                <w:rFonts w:ascii="Times New Roman Regular" w:eastAsia="DengXian" w:hAnsi="Times New Roman Regular" w:hint="eastAsia"/>
                <w:color w:val="000000"/>
                <w:sz w:val="22"/>
                <w:szCs w:val="22"/>
              </w:rPr>
              <w:fldChar w:fldCharType="begin"/>
            </w:r>
            <w:r w:rsidR="00491803">
              <w:rPr>
                <w:rFonts w:ascii="Times New Roman Regular" w:eastAsia="DengXian" w:hAnsi="Times New Roman Regular" w:hint="eastAsia"/>
                <w:color w:val="000000"/>
                <w:sz w:val="22"/>
                <w:szCs w:val="22"/>
              </w:rPr>
              <w:instrText xml:space="preserve"> ADDIN ZOTERO_ITEM CSL_CITATION {"citationID":"skSt4skb","properties":{"formattedCitation":"\\super 4\\nosupersub{}","plainCitation":"4","noteIndex":0},"citationItems":[{"id":595,"uris":["http://zotero.org/users/10244384/items/PYEGY5VS"],"itemData":{"id":595,"type":"article-journal","abstract":"BACKGROUND: This study aimed to perform a meta-analysis to evaluate the diagnostic performance of radiomics in predicting axillary lymph node metastasis (ALNM) and sentinel lymph node metastasis (SLNM) in breast cancer.\nMATERIALS AND METHODS: Multiple electronic databases were systematically searched to identify relevant studies published before April 29, 2022: PubMed, Embase, Web of Science, Cochrane Library, China National Knowledge Infrastructure, and Wanfang Data. The quality of the included studies was assessed using the Quality Assessment of Diagnostic Accuracy Studies-2 tool. The overall diagnostic odds ratio (DOR), sensitivity, specificity, and area under the curve (AUC) were calculated to evaluate the diagnostic performance of radiomic features for lymph node metastasis (LNM) in patients with breast cancer. Spearman's correlation coefficient was determined to assess the threshold effect, and meta-regression and subgroup analyses were performed to explore the possible causes of heterogeneity.\nRESULTS: A total of 30 studies with 5611 patients were included in the meta-analysis. Pooled estimates suggesting overall diagnostic accuracy of radiomics in detecting LNM were determined: DOR, 23 (95% CI, 16-33); sensitivity, 0.86 (95% CI, 0.82-0.88); specificity, 0.79 (95% CI, 0.73-0.84); and AUC, 0.90 (95% CI, 0.87-0.92). The meta-analysis showed significant heterogeneity between sensitivity and specificity across the included studies, with no evidence for a threshold effect. Meta-regression and subgroup analyses showed that combined clinical factors, modeling method, region, and imaging modality (magnetic resonance imaging [MRI], ultrasound, computed tomography [CT], and X-ray mammography [MMG]) contributed to the heterogeneity in the sensitivity analysis (P &lt; 0.05). Furthermore, modeling methods, MRI, and MMG contributed to the heterogeneity in the specificity analysis (P &lt; 0.05).\nCONCLUSION: Our results show that radiomics has good diagnostic performance in predicting ALNM and SLNM in breast cancer. Thus, we propose this approach as a clinical method for the preoperative identification of LNM.","call-number":"3","container-title":"Frontiers in Oncology","DOI":"10.3389/fonc.2022.1046005","ISSN":"2234-943X","journalAbbreviation":"Front Oncol","language":"eng","note":"PMID: 36518318\nPMCID: PMC9742555","page":"1046005","source":"5.738","title":"The Diagnostic Performance of Machine Learning-Based Radiomics of DCE-MRI in Predicting Axillary Lymph Node Metastasis in Breast Cancer: A Meta-Analysis.","title-short":"Diagnostic performance of radiomics in predicting axillary lymph node metastasis in breast cancer","volume":"12","author":[{"family":"Gong","given":"Xiuru"},{"family":"Guo","given":"Yaxin"},{"family":"Zhu","given":"Tingting"},{"family":"Peng","given":"Xiaolin"},{"family":"Xing","given":"Dongwei"},{"family":"Zhang","given":"Minguang"}],"issued":{"date-parts":[["2022"]]}}}],"schema":"https://github.com/citation-style-language/schema/raw/master/csl-citation.json"} </w:instrText>
            </w:r>
            <w:r w:rsidR="00491803">
              <w:rPr>
                <w:rFonts w:ascii="Times New Roman Regular" w:eastAsia="DengXian" w:hAnsi="Times New Roman Regular" w:hint="eastAsia"/>
                <w:color w:val="000000"/>
                <w:sz w:val="22"/>
                <w:szCs w:val="22"/>
              </w:rPr>
              <w:fldChar w:fldCharType="separate"/>
            </w:r>
            <w:r w:rsidR="00491803" w:rsidRPr="00491803">
              <w:rPr>
                <w:rFonts w:ascii="Times New Roman Regular" w:hAnsi="Times New Roman Regular" w:cs="Times New Roman"/>
                <w:color w:val="000000"/>
                <w:sz w:val="22"/>
                <w:vertAlign w:val="superscript"/>
              </w:rPr>
              <w:t>4</w:t>
            </w:r>
            <w:r w:rsidR="00491803">
              <w:rPr>
                <w:rFonts w:ascii="Times New Roman Regular" w:eastAsia="DengXian" w:hAnsi="Times New Roman Regular" w:hint="eastAsia"/>
                <w:color w:val="000000"/>
                <w:sz w:val="22"/>
                <w:szCs w:val="22"/>
              </w:rPr>
              <w:fldChar w:fldCharType="end"/>
            </w:r>
          </w:p>
        </w:tc>
        <w:tc>
          <w:tcPr>
            <w:tcW w:w="1320" w:type="dxa"/>
            <w:tcBorders>
              <w:top w:val="nil"/>
              <w:left w:val="nil"/>
              <w:bottom w:val="nil"/>
              <w:right w:val="nil"/>
            </w:tcBorders>
            <w:shd w:val="clear" w:color="auto" w:fill="auto"/>
            <w:noWrap/>
            <w:vAlign w:val="bottom"/>
            <w:hideMark/>
          </w:tcPr>
          <w:p w14:paraId="70A0B726"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ALNM prediction</w:t>
            </w:r>
          </w:p>
        </w:tc>
        <w:tc>
          <w:tcPr>
            <w:tcW w:w="949" w:type="dxa"/>
            <w:tcBorders>
              <w:top w:val="nil"/>
              <w:left w:val="nil"/>
              <w:bottom w:val="nil"/>
              <w:right w:val="nil"/>
            </w:tcBorders>
            <w:shd w:val="clear" w:color="auto" w:fill="auto"/>
            <w:noWrap/>
            <w:vAlign w:val="bottom"/>
            <w:hideMark/>
          </w:tcPr>
          <w:p w14:paraId="609F26F0"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1618</w:t>
            </w:r>
          </w:p>
        </w:tc>
        <w:tc>
          <w:tcPr>
            <w:tcW w:w="1622" w:type="dxa"/>
            <w:tcBorders>
              <w:top w:val="nil"/>
              <w:left w:val="nil"/>
              <w:bottom w:val="nil"/>
              <w:right w:val="nil"/>
            </w:tcBorders>
            <w:shd w:val="clear" w:color="auto" w:fill="auto"/>
            <w:noWrap/>
            <w:vAlign w:val="bottom"/>
            <w:hideMark/>
          </w:tcPr>
          <w:p w14:paraId="54A5A206"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MRI</w:t>
            </w:r>
          </w:p>
        </w:tc>
        <w:tc>
          <w:tcPr>
            <w:tcW w:w="1466" w:type="dxa"/>
            <w:tcBorders>
              <w:top w:val="nil"/>
              <w:left w:val="nil"/>
              <w:bottom w:val="nil"/>
              <w:right w:val="nil"/>
            </w:tcBorders>
            <w:shd w:val="clear" w:color="auto" w:fill="auto"/>
            <w:noWrap/>
            <w:vAlign w:val="bottom"/>
            <w:hideMark/>
          </w:tcPr>
          <w:p w14:paraId="71459C0A"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DCE-MRI</w:t>
            </w:r>
          </w:p>
        </w:tc>
        <w:tc>
          <w:tcPr>
            <w:tcW w:w="2103" w:type="dxa"/>
            <w:tcBorders>
              <w:top w:val="nil"/>
              <w:left w:val="nil"/>
              <w:bottom w:val="nil"/>
              <w:right w:val="nil"/>
            </w:tcBorders>
            <w:shd w:val="clear" w:color="auto" w:fill="auto"/>
            <w:noWrap/>
            <w:vAlign w:val="bottom"/>
            <w:hideMark/>
          </w:tcPr>
          <w:p w14:paraId="16802000"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Machine learning-based Radiomic</w:t>
            </w:r>
          </w:p>
        </w:tc>
        <w:tc>
          <w:tcPr>
            <w:tcW w:w="2909" w:type="dxa"/>
            <w:tcBorders>
              <w:top w:val="nil"/>
              <w:left w:val="nil"/>
              <w:bottom w:val="nil"/>
              <w:right w:val="nil"/>
            </w:tcBorders>
            <w:shd w:val="clear" w:color="auto" w:fill="auto"/>
            <w:noWrap/>
            <w:vAlign w:val="bottom"/>
            <w:hideMark/>
          </w:tcPr>
          <w:p w14:paraId="4C5856EC"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AUC 0.89</w:t>
            </w:r>
          </w:p>
        </w:tc>
      </w:tr>
      <w:tr w:rsidR="00E10237" w:rsidRPr="00E10237" w14:paraId="7E281F8B" w14:textId="77777777" w:rsidTr="007D3421">
        <w:trPr>
          <w:trHeight w:val="378"/>
        </w:trPr>
        <w:tc>
          <w:tcPr>
            <w:tcW w:w="1374" w:type="dxa"/>
            <w:tcBorders>
              <w:top w:val="nil"/>
              <w:left w:val="nil"/>
              <w:bottom w:val="nil"/>
              <w:right w:val="nil"/>
            </w:tcBorders>
            <w:shd w:val="clear" w:color="auto" w:fill="auto"/>
            <w:noWrap/>
            <w:vAlign w:val="bottom"/>
            <w:hideMark/>
          </w:tcPr>
          <w:p w14:paraId="777C30A1" w14:textId="18495BE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Josip Vrdoljak.et al</w:t>
            </w:r>
            <w:r w:rsidR="00491803">
              <w:rPr>
                <w:rFonts w:ascii="Times New Roman Regular" w:eastAsia="DengXian" w:hAnsi="Times New Roman Regular" w:hint="eastAsia"/>
                <w:color w:val="000000"/>
                <w:sz w:val="22"/>
                <w:szCs w:val="22"/>
              </w:rPr>
              <w:fldChar w:fldCharType="begin"/>
            </w:r>
            <w:r w:rsidR="00491803">
              <w:rPr>
                <w:rFonts w:ascii="Times New Roman Regular" w:eastAsia="DengXian" w:hAnsi="Times New Roman Regular" w:hint="eastAsia"/>
                <w:color w:val="000000"/>
                <w:sz w:val="22"/>
                <w:szCs w:val="22"/>
              </w:rPr>
              <w:instrText xml:space="preserve"> ADDIN ZOTERO_ITEM CSL_CITATION {"citationID":"unq4pTlT","properties":{"formattedCitation":"\\super 5\\nosupersub{}","plainCitation":"5","noteIndex":0},"citationItems":[{"id":1004,"uris":["http://zotero.org/users/10244384/items/Y2P5QC87"],"itemData":{"id":1004,"type":"article-journal","abstract":"Breast cancer is a significant health issue affecting women worldwide, and accurately detecting lymph node metastasis is critical in determining treatment and prognosis. While traditional diagnostic methods have limitations and complications, artificial intelligence (AI) techniques such as machine learning (ML) and deep learning (DL) offer promising solutions for improving and supplementing diagnostic procedures. Current research has explored state-of-the-art DL models for breast cancer lymph node classification from radiological images, achieving high performances (AUC: 0.71-0.99). AI models trained on clinicopathological features also show promise in predicting metastasis status (AUC: 0.74-0.77), whereas multimodal (radiomics + clinicopathological features) models combine the best from both approaches and also achieve good results (AUC: 0.82-0.94). Once properly validated, such models could greatly improve cancer care, especially in areas with limited medical resources. This comprehensive review aims to compile knowledge about state-of-the-art AI models used for breast cancer lymph node metastasis detection, discusses proper validation techniques and potential pitfalls and limitations, and presents future directions and best practices to achieve high usability in real-world clinical settings.","call-number":"2","container-title":"Cancers","DOI":"10.3390/cancers15082400","ISSN":"2072-6694","issue":"8","journalAbbreviation":"Cancers (Basel)","language":"eng","note":"PMID: 37190328","page":"2400","source":"6.575","title":"The Role of AI in Breast Cancer Lymph Node Classification: A Comprehensive Review","title-short":"The Role of AI in Breast Cancer Lymph Node Classification","volume":"15","author":[{"family":"Vrdoljak","given":"Josip"},{"family":"Kre</w:instrText>
            </w:r>
            <w:r w:rsidR="00491803">
              <w:rPr>
                <w:rFonts w:ascii="Times New Roman Regular" w:eastAsia="DengXian" w:hAnsi="Times New Roman Regular" w:hint="eastAsia"/>
                <w:color w:val="000000"/>
                <w:sz w:val="22"/>
                <w:szCs w:val="22"/>
              </w:rPr>
              <w:instrText>š</w:instrText>
            </w:r>
            <w:r w:rsidR="00491803">
              <w:rPr>
                <w:rFonts w:ascii="Times New Roman Regular" w:eastAsia="DengXian" w:hAnsi="Times New Roman Regular" w:hint="eastAsia"/>
                <w:color w:val="000000"/>
                <w:sz w:val="22"/>
                <w:szCs w:val="22"/>
              </w:rPr>
              <w:instrText>o","given":"Ante"},{"family":"Kumri</w:instrText>
            </w:r>
            <w:r w:rsidR="00491803">
              <w:rPr>
                <w:rFonts w:ascii="Cambria" w:eastAsia="DengXian" w:hAnsi="Cambria" w:cs="Cambria"/>
                <w:color w:val="000000"/>
                <w:sz w:val="22"/>
                <w:szCs w:val="22"/>
              </w:rPr>
              <w:instrText>ć</w:instrText>
            </w:r>
            <w:r w:rsidR="00491803">
              <w:rPr>
                <w:rFonts w:ascii="Times New Roman Regular" w:eastAsia="DengXian" w:hAnsi="Times New Roman Regular" w:hint="eastAsia"/>
                <w:color w:val="000000"/>
                <w:sz w:val="22"/>
                <w:szCs w:val="22"/>
              </w:rPr>
              <w:instrText>","given":"Marko"},{"family":"Martinovi</w:instrText>
            </w:r>
            <w:r w:rsidR="00491803">
              <w:rPr>
                <w:rFonts w:ascii="Cambria" w:eastAsia="DengXian" w:hAnsi="Cambria" w:cs="Cambria"/>
                <w:color w:val="000000"/>
                <w:sz w:val="22"/>
                <w:szCs w:val="22"/>
              </w:rPr>
              <w:instrText>ć</w:instrText>
            </w:r>
            <w:r w:rsidR="00491803">
              <w:rPr>
                <w:rFonts w:ascii="Times New Roman Regular" w:eastAsia="DengXian" w:hAnsi="Times New Roman Regular" w:hint="eastAsia"/>
                <w:color w:val="000000"/>
                <w:sz w:val="22"/>
                <w:szCs w:val="22"/>
              </w:rPr>
              <w:instrText>","given":"Dinko"},{"family":"Cvitkovi</w:instrText>
            </w:r>
            <w:r w:rsidR="00491803">
              <w:rPr>
                <w:rFonts w:ascii="Cambria" w:eastAsia="DengXian" w:hAnsi="Cambria" w:cs="Cambria"/>
                <w:color w:val="000000"/>
                <w:sz w:val="22"/>
                <w:szCs w:val="22"/>
              </w:rPr>
              <w:instrText>ć</w:instrText>
            </w:r>
            <w:r w:rsidR="00491803">
              <w:rPr>
                <w:rFonts w:ascii="Times New Roman Regular" w:eastAsia="DengXian" w:hAnsi="Times New Roman Regular" w:hint="eastAsia"/>
                <w:color w:val="000000"/>
                <w:sz w:val="22"/>
                <w:szCs w:val="22"/>
              </w:rPr>
              <w:instrText>","given":"Ivan"},{"family":"Grahovac","given":"Marko"},{"family":"Vickov","given":"Josip"},{"family":"Buki</w:instrText>
            </w:r>
            <w:r w:rsidR="00491803">
              <w:rPr>
                <w:rFonts w:ascii="Cambria" w:eastAsia="DengXian" w:hAnsi="Cambria" w:cs="Cambria"/>
                <w:color w:val="000000"/>
                <w:sz w:val="22"/>
                <w:szCs w:val="22"/>
              </w:rPr>
              <w:instrText>ć</w:instrText>
            </w:r>
            <w:r w:rsidR="00491803">
              <w:rPr>
                <w:rFonts w:ascii="Times New Roman Regular" w:eastAsia="DengXian" w:hAnsi="Times New Roman Regular" w:hint="eastAsia"/>
                <w:color w:val="000000"/>
                <w:sz w:val="22"/>
                <w:szCs w:val="22"/>
              </w:rPr>
              <w:instrText>","given":"Josipa"},{"family":"Bo</w:instrText>
            </w:r>
            <w:r w:rsidR="00491803">
              <w:rPr>
                <w:rFonts w:ascii="Times New Roman Regular" w:eastAsia="DengXian" w:hAnsi="Times New Roman Regular" w:hint="eastAsia"/>
                <w:color w:val="000000"/>
                <w:sz w:val="22"/>
                <w:szCs w:val="22"/>
              </w:rPr>
              <w:instrText>ž</w:instrText>
            </w:r>
            <w:r w:rsidR="00491803">
              <w:rPr>
                <w:rFonts w:ascii="Times New Roman Regular" w:eastAsia="DengXian" w:hAnsi="Times New Roman Regular" w:hint="eastAsia"/>
                <w:color w:val="000000"/>
                <w:sz w:val="22"/>
                <w:szCs w:val="22"/>
              </w:rPr>
              <w:instrText>ic","given":"Jo</w:instrText>
            </w:r>
            <w:r w:rsidR="00491803">
              <w:rPr>
                <w:rFonts w:ascii="Times New Roman Regular" w:eastAsia="DengXian" w:hAnsi="Times New Roman Regular" w:hint="eastAsia"/>
                <w:color w:val="000000"/>
                <w:sz w:val="22"/>
                <w:szCs w:val="22"/>
              </w:rPr>
              <w:instrText>š</w:instrText>
            </w:r>
            <w:r w:rsidR="00491803">
              <w:rPr>
                <w:rFonts w:ascii="Times New Roman Regular" w:eastAsia="DengXian" w:hAnsi="Times New Roman Regular" w:hint="eastAsia"/>
                <w:color w:val="000000"/>
                <w:sz w:val="22"/>
                <w:szCs w:val="22"/>
              </w:rPr>
              <w:instrText xml:space="preserve">ko"}],"issued":{"date-parts":[["2023",4,21]]}}}],"schema":"https://github.com/citation-style-language/schema/raw/master/csl-citation.json"} </w:instrText>
            </w:r>
            <w:r w:rsidR="00491803">
              <w:rPr>
                <w:rFonts w:ascii="Times New Roman Regular" w:eastAsia="DengXian" w:hAnsi="Times New Roman Regular" w:hint="eastAsia"/>
                <w:color w:val="000000"/>
                <w:sz w:val="22"/>
                <w:szCs w:val="22"/>
              </w:rPr>
              <w:fldChar w:fldCharType="separate"/>
            </w:r>
            <w:r w:rsidR="00491803" w:rsidRPr="00491803">
              <w:rPr>
                <w:rFonts w:ascii="Times New Roman Regular" w:hAnsi="Times New Roman Regular" w:cs="Times New Roman"/>
                <w:color w:val="000000"/>
                <w:sz w:val="22"/>
                <w:vertAlign w:val="superscript"/>
              </w:rPr>
              <w:t>5</w:t>
            </w:r>
            <w:r w:rsidR="00491803">
              <w:rPr>
                <w:rFonts w:ascii="Times New Roman Regular" w:eastAsia="DengXian" w:hAnsi="Times New Roman Regular" w:hint="eastAsia"/>
                <w:color w:val="000000"/>
                <w:sz w:val="22"/>
                <w:szCs w:val="22"/>
              </w:rPr>
              <w:fldChar w:fldCharType="end"/>
            </w:r>
          </w:p>
        </w:tc>
        <w:tc>
          <w:tcPr>
            <w:tcW w:w="1320" w:type="dxa"/>
            <w:tcBorders>
              <w:top w:val="nil"/>
              <w:left w:val="nil"/>
              <w:bottom w:val="nil"/>
              <w:right w:val="nil"/>
            </w:tcBorders>
            <w:shd w:val="clear" w:color="auto" w:fill="auto"/>
            <w:noWrap/>
            <w:vAlign w:val="bottom"/>
            <w:hideMark/>
          </w:tcPr>
          <w:p w14:paraId="72629662"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ALNM prediction</w:t>
            </w:r>
          </w:p>
        </w:tc>
        <w:tc>
          <w:tcPr>
            <w:tcW w:w="949" w:type="dxa"/>
            <w:tcBorders>
              <w:top w:val="nil"/>
              <w:left w:val="nil"/>
              <w:bottom w:val="nil"/>
              <w:right w:val="nil"/>
            </w:tcBorders>
            <w:shd w:val="clear" w:color="auto" w:fill="auto"/>
            <w:noWrap/>
            <w:vAlign w:val="bottom"/>
            <w:hideMark/>
          </w:tcPr>
          <w:p w14:paraId="4B301E38"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NA</w:t>
            </w:r>
          </w:p>
        </w:tc>
        <w:tc>
          <w:tcPr>
            <w:tcW w:w="1622" w:type="dxa"/>
            <w:tcBorders>
              <w:top w:val="nil"/>
              <w:left w:val="nil"/>
              <w:bottom w:val="nil"/>
              <w:right w:val="nil"/>
            </w:tcBorders>
            <w:shd w:val="clear" w:color="auto" w:fill="auto"/>
            <w:noWrap/>
            <w:vAlign w:val="bottom"/>
            <w:hideMark/>
          </w:tcPr>
          <w:p w14:paraId="1004247C"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MRI and ultrasound</w:t>
            </w:r>
          </w:p>
        </w:tc>
        <w:tc>
          <w:tcPr>
            <w:tcW w:w="1466" w:type="dxa"/>
            <w:tcBorders>
              <w:top w:val="nil"/>
              <w:left w:val="nil"/>
              <w:bottom w:val="nil"/>
              <w:right w:val="nil"/>
            </w:tcBorders>
            <w:shd w:val="clear" w:color="auto" w:fill="auto"/>
            <w:noWrap/>
            <w:vAlign w:val="bottom"/>
            <w:hideMark/>
          </w:tcPr>
          <w:p w14:paraId="09F8703B"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NA</w:t>
            </w:r>
          </w:p>
        </w:tc>
        <w:tc>
          <w:tcPr>
            <w:tcW w:w="2103" w:type="dxa"/>
            <w:tcBorders>
              <w:top w:val="nil"/>
              <w:left w:val="nil"/>
              <w:bottom w:val="nil"/>
              <w:right w:val="nil"/>
            </w:tcBorders>
            <w:shd w:val="clear" w:color="auto" w:fill="auto"/>
            <w:noWrap/>
            <w:vAlign w:val="bottom"/>
            <w:hideMark/>
          </w:tcPr>
          <w:p w14:paraId="1AF65057"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Machine learning (ML) /Deep learning (DL)</w:t>
            </w:r>
          </w:p>
        </w:tc>
        <w:tc>
          <w:tcPr>
            <w:tcW w:w="2909" w:type="dxa"/>
            <w:tcBorders>
              <w:top w:val="nil"/>
              <w:left w:val="nil"/>
              <w:bottom w:val="nil"/>
              <w:right w:val="nil"/>
            </w:tcBorders>
            <w:shd w:val="clear" w:color="auto" w:fill="auto"/>
            <w:noWrap/>
            <w:vAlign w:val="bottom"/>
            <w:hideMark/>
          </w:tcPr>
          <w:p w14:paraId="7674E954"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AUC 0.82-94</w:t>
            </w:r>
          </w:p>
        </w:tc>
      </w:tr>
      <w:tr w:rsidR="00E10237" w:rsidRPr="00E10237" w14:paraId="40667C3D" w14:textId="77777777" w:rsidTr="007D3421">
        <w:trPr>
          <w:trHeight w:val="378"/>
        </w:trPr>
        <w:tc>
          <w:tcPr>
            <w:tcW w:w="1374" w:type="dxa"/>
            <w:tcBorders>
              <w:top w:val="nil"/>
              <w:left w:val="nil"/>
              <w:bottom w:val="nil"/>
              <w:right w:val="nil"/>
            </w:tcBorders>
            <w:shd w:val="clear" w:color="auto" w:fill="auto"/>
            <w:noWrap/>
            <w:vAlign w:val="bottom"/>
            <w:hideMark/>
          </w:tcPr>
          <w:p w14:paraId="644F0437" w14:textId="12667BEA"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Lu Han.et al</w:t>
            </w:r>
            <w:r w:rsidR="00491803">
              <w:rPr>
                <w:rFonts w:ascii="Times New Roman Regular" w:eastAsia="DengXian" w:hAnsi="Times New Roman Regular" w:hint="eastAsia"/>
                <w:color w:val="000000"/>
                <w:sz w:val="22"/>
                <w:szCs w:val="22"/>
              </w:rPr>
              <w:fldChar w:fldCharType="begin"/>
            </w:r>
            <w:r w:rsidR="00491803">
              <w:rPr>
                <w:rFonts w:ascii="Times New Roman Regular" w:eastAsia="DengXian" w:hAnsi="Times New Roman Regular" w:hint="eastAsia"/>
                <w:color w:val="000000"/>
                <w:sz w:val="22"/>
                <w:szCs w:val="22"/>
              </w:rPr>
              <w:instrText xml:space="preserve"> ADDIN ZOTERO_ITEM CSL_CITATION {"citationID":"A1a7Mwid","properties":{"formattedCitation":"\\super 6\\nosupersub{}","plainCitation":"6","noteIndex":0},"citationItems":[{"id":607,"uris":["http://zotero.org/users/10244384/items/YMZUALDK"],"itemData":{"id":607,"type":"article-journal","abstract":"Objective To develop a radiomic nomogram for preoperative prediction of axillary lymph node (LN) metastasis in breast cancer patients.\nMethods Preoperative magnetic resonance imaging data from 411 breast cancer patients was studied. Patients were assigned to either a training cohort (n = 279) or a validation cohort (n = 132). Eight hundred eight radiomic features were extracted from the first phase of T1-DCE images. A support vector machine was used to develop a radiomic signature, and logistic regression was used to develop a nomogram.\nResults The radiomic signature based on 12 LN status</w:instrText>
            </w:r>
            <w:r w:rsidR="00491803">
              <w:rPr>
                <w:rFonts w:ascii="Times New Roman Regular" w:eastAsia="DengXian" w:hAnsi="Times New Roman Regular" w:hint="eastAsia"/>
                <w:color w:val="000000"/>
                <w:sz w:val="22"/>
                <w:szCs w:val="22"/>
              </w:rPr>
              <w:instrText>–</w:instrText>
            </w:r>
            <w:r w:rsidR="00491803">
              <w:rPr>
                <w:rFonts w:ascii="Times New Roman Regular" w:eastAsia="DengXian" w:hAnsi="Times New Roman Regular" w:hint="eastAsia"/>
                <w:color w:val="000000"/>
                <w:sz w:val="22"/>
                <w:szCs w:val="22"/>
              </w:rPr>
              <w:instrText xml:space="preserve">related features was constructed to predict LN metastasis, its prediction ability was moderate, with an area under the curve (AUC) of 0.76 and 0.78 in training and validation cohorts, respectively. Based on a radiomic signature and clinical features, a nomogram was developed and showed excellent predictive ability for LN metastasis (AUC 0.84 and 0.87 in training and validation sets, respectively). Another radiomic signature was constructed to distinguish the number of metastatic LNs (less than 2 positive nodes/more than 2 positive nodes), which also showed moderate performance (AUC 0.79).\nConclusions We developed a nomogram and a radiomic signature that can be used to identify LN metastasis and distinguish the number of metastatic LNs (less than 2 positive nodes/more than 2 positive nodes). Both nomogram and radiomic signature can be used as tools to assist clinicians in assessing LN metastasis in breast cancer patients.","call-number":"2","container-title":"European Radiology","DOI":"10.1007/s00330-018-5981-2","ISSN":"0938-7994, 1432-1084","issue":"7","journalAbbreviation":"Eur Radiol","language":"en","page":"3820-3829","source":"7.034","title":"Radiomic nomogram for prediction of axillary lymph node metastasis in breast cancer","volume":"29","author":[{"family":"Han","given":"Lu"},{"family":"Zhu","given":"Yongbei"},{"family":"Liu","given":"Zhenyu"},{"family":"Yu","given":"Tao"},{"family":"He","given":"Cuiju"},{"family":"Jiang","given":"Wenyan"},{"family":"Kan","given":"Yangyang"},{"family":"Dong","given":"Di"},{"family":"Tian","given":"Jie"},{"family":"Luo","given":"Yahong"}],"issued":{"date-parts":[["2019",7]]}}}],"schema":"https://github.com/citation-style-language/schema/raw/master/csl-citation.json"} </w:instrText>
            </w:r>
            <w:r w:rsidR="00491803">
              <w:rPr>
                <w:rFonts w:ascii="Times New Roman Regular" w:eastAsia="DengXian" w:hAnsi="Times New Roman Regular" w:hint="eastAsia"/>
                <w:color w:val="000000"/>
                <w:sz w:val="22"/>
                <w:szCs w:val="22"/>
              </w:rPr>
              <w:fldChar w:fldCharType="separate"/>
            </w:r>
            <w:r w:rsidR="00491803" w:rsidRPr="00491803">
              <w:rPr>
                <w:rFonts w:ascii="Times New Roman Regular" w:hAnsi="Times New Roman Regular" w:cs="Times New Roman"/>
                <w:color w:val="000000"/>
                <w:sz w:val="22"/>
                <w:vertAlign w:val="superscript"/>
              </w:rPr>
              <w:t>6</w:t>
            </w:r>
            <w:r w:rsidR="00491803">
              <w:rPr>
                <w:rFonts w:ascii="Times New Roman Regular" w:eastAsia="DengXian" w:hAnsi="Times New Roman Regular" w:hint="eastAsia"/>
                <w:color w:val="000000"/>
                <w:sz w:val="22"/>
                <w:szCs w:val="22"/>
              </w:rPr>
              <w:fldChar w:fldCharType="end"/>
            </w:r>
          </w:p>
        </w:tc>
        <w:tc>
          <w:tcPr>
            <w:tcW w:w="1320" w:type="dxa"/>
            <w:tcBorders>
              <w:top w:val="nil"/>
              <w:left w:val="nil"/>
              <w:bottom w:val="nil"/>
              <w:right w:val="nil"/>
            </w:tcBorders>
            <w:shd w:val="clear" w:color="auto" w:fill="auto"/>
            <w:noWrap/>
            <w:vAlign w:val="bottom"/>
            <w:hideMark/>
          </w:tcPr>
          <w:p w14:paraId="4661A166"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ANNM prediction</w:t>
            </w:r>
          </w:p>
        </w:tc>
        <w:tc>
          <w:tcPr>
            <w:tcW w:w="949" w:type="dxa"/>
            <w:tcBorders>
              <w:top w:val="nil"/>
              <w:left w:val="nil"/>
              <w:bottom w:val="nil"/>
              <w:right w:val="nil"/>
            </w:tcBorders>
            <w:shd w:val="clear" w:color="auto" w:fill="auto"/>
            <w:noWrap/>
            <w:vAlign w:val="bottom"/>
            <w:hideMark/>
          </w:tcPr>
          <w:p w14:paraId="2A79A3B7"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411</w:t>
            </w:r>
          </w:p>
        </w:tc>
        <w:tc>
          <w:tcPr>
            <w:tcW w:w="1622" w:type="dxa"/>
            <w:tcBorders>
              <w:top w:val="nil"/>
              <w:left w:val="nil"/>
              <w:bottom w:val="nil"/>
              <w:right w:val="nil"/>
            </w:tcBorders>
            <w:shd w:val="clear" w:color="auto" w:fill="auto"/>
            <w:noWrap/>
            <w:vAlign w:val="bottom"/>
            <w:hideMark/>
          </w:tcPr>
          <w:p w14:paraId="178A7F45"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MRI</w:t>
            </w:r>
          </w:p>
        </w:tc>
        <w:tc>
          <w:tcPr>
            <w:tcW w:w="1466" w:type="dxa"/>
            <w:tcBorders>
              <w:top w:val="nil"/>
              <w:left w:val="nil"/>
              <w:bottom w:val="nil"/>
              <w:right w:val="nil"/>
            </w:tcBorders>
            <w:shd w:val="clear" w:color="auto" w:fill="auto"/>
            <w:noWrap/>
            <w:vAlign w:val="bottom"/>
            <w:hideMark/>
          </w:tcPr>
          <w:p w14:paraId="37414119"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T1-DCE</w:t>
            </w:r>
          </w:p>
        </w:tc>
        <w:tc>
          <w:tcPr>
            <w:tcW w:w="2103" w:type="dxa"/>
            <w:tcBorders>
              <w:top w:val="nil"/>
              <w:left w:val="nil"/>
              <w:bottom w:val="nil"/>
              <w:right w:val="nil"/>
            </w:tcBorders>
            <w:shd w:val="clear" w:color="auto" w:fill="auto"/>
            <w:noWrap/>
            <w:vAlign w:val="bottom"/>
            <w:hideMark/>
          </w:tcPr>
          <w:p w14:paraId="5D6B3D6A"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SVM</w:t>
            </w:r>
          </w:p>
        </w:tc>
        <w:tc>
          <w:tcPr>
            <w:tcW w:w="2909" w:type="dxa"/>
            <w:tcBorders>
              <w:top w:val="nil"/>
              <w:left w:val="nil"/>
              <w:bottom w:val="nil"/>
              <w:right w:val="nil"/>
            </w:tcBorders>
            <w:shd w:val="clear" w:color="auto" w:fill="auto"/>
            <w:noWrap/>
            <w:vAlign w:val="bottom"/>
            <w:hideMark/>
          </w:tcPr>
          <w:p w14:paraId="761FE378"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AUC 0.76-0.78</w:t>
            </w:r>
          </w:p>
        </w:tc>
      </w:tr>
      <w:tr w:rsidR="00E10237" w:rsidRPr="00E10237" w14:paraId="4BAAB58A" w14:textId="77777777" w:rsidTr="007D3421">
        <w:trPr>
          <w:trHeight w:val="378"/>
        </w:trPr>
        <w:tc>
          <w:tcPr>
            <w:tcW w:w="1374" w:type="dxa"/>
            <w:tcBorders>
              <w:top w:val="nil"/>
              <w:left w:val="nil"/>
              <w:bottom w:val="nil"/>
              <w:right w:val="nil"/>
            </w:tcBorders>
            <w:shd w:val="clear" w:color="auto" w:fill="auto"/>
            <w:noWrap/>
            <w:vAlign w:val="bottom"/>
            <w:hideMark/>
          </w:tcPr>
          <w:p w14:paraId="36B8FD90"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Lu Han.et al</w:t>
            </w:r>
          </w:p>
        </w:tc>
        <w:tc>
          <w:tcPr>
            <w:tcW w:w="1320" w:type="dxa"/>
            <w:tcBorders>
              <w:top w:val="nil"/>
              <w:left w:val="nil"/>
              <w:bottom w:val="nil"/>
              <w:right w:val="nil"/>
            </w:tcBorders>
            <w:shd w:val="clear" w:color="auto" w:fill="auto"/>
            <w:noWrap/>
            <w:vAlign w:val="bottom"/>
            <w:hideMark/>
          </w:tcPr>
          <w:p w14:paraId="71E44923"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ANNM burden prediction</w:t>
            </w:r>
          </w:p>
        </w:tc>
        <w:tc>
          <w:tcPr>
            <w:tcW w:w="949" w:type="dxa"/>
            <w:tcBorders>
              <w:top w:val="nil"/>
              <w:left w:val="nil"/>
              <w:bottom w:val="nil"/>
              <w:right w:val="nil"/>
            </w:tcBorders>
            <w:shd w:val="clear" w:color="auto" w:fill="auto"/>
            <w:noWrap/>
            <w:vAlign w:val="bottom"/>
            <w:hideMark/>
          </w:tcPr>
          <w:p w14:paraId="5DD6BD06"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411</w:t>
            </w:r>
          </w:p>
        </w:tc>
        <w:tc>
          <w:tcPr>
            <w:tcW w:w="1622" w:type="dxa"/>
            <w:tcBorders>
              <w:top w:val="nil"/>
              <w:left w:val="nil"/>
              <w:bottom w:val="nil"/>
              <w:right w:val="nil"/>
            </w:tcBorders>
            <w:shd w:val="clear" w:color="auto" w:fill="auto"/>
            <w:noWrap/>
            <w:vAlign w:val="bottom"/>
            <w:hideMark/>
          </w:tcPr>
          <w:p w14:paraId="121E6C05"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MRI</w:t>
            </w:r>
          </w:p>
        </w:tc>
        <w:tc>
          <w:tcPr>
            <w:tcW w:w="1466" w:type="dxa"/>
            <w:tcBorders>
              <w:top w:val="nil"/>
              <w:left w:val="nil"/>
              <w:bottom w:val="nil"/>
              <w:right w:val="nil"/>
            </w:tcBorders>
            <w:shd w:val="clear" w:color="auto" w:fill="auto"/>
            <w:noWrap/>
            <w:vAlign w:val="bottom"/>
            <w:hideMark/>
          </w:tcPr>
          <w:p w14:paraId="3422B151"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T1-DCE</w:t>
            </w:r>
          </w:p>
        </w:tc>
        <w:tc>
          <w:tcPr>
            <w:tcW w:w="2103" w:type="dxa"/>
            <w:tcBorders>
              <w:top w:val="nil"/>
              <w:left w:val="nil"/>
              <w:bottom w:val="nil"/>
              <w:right w:val="nil"/>
            </w:tcBorders>
            <w:shd w:val="clear" w:color="auto" w:fill="auto"/>
            <w:noWrap/>
            <w:vAlign w:val="bottom"/>
            <w:hideMark/>
          </w:tcPr>
          <w:p w14:paraId="31F93E6D"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SVM-based Radiomic</w:t>
            </w:r>
          </w:p>
        </w:tc>
        <w:tc>
          <w:tcPr>
            <w:tcW w:w="2909" w:type="dxa"/>
            <w:tcBorders>
              <w:top w:val="nil"/>
              <w:left w:val="nil"/>
              <w:bottom w:val="nil"/>
              <w:right w:val="nil"/>
            </w:tcBorders>
            <w:shd w:val="clear" w:color="auto" w:fill="auto"/>
            <w:noWrap/>
            <w:vAlign w:val="bottom"/>
            <w:hideMark/>
          </w:tcPr>
          <w:p w14:paraId="41DCB8CF"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AUC 0.79</w:t>
            </w:r>
          </w:p>
        </w:tc>
      </w:tr>
      <w:tr w:rsidR="00E10237" w:rsidRPr="00E10237" w14:paraId="4F178F09" w14:textId="77777777" w:rsidTr="007D3421">
        <w:trPr>
          <w:trHeight w:val="378"/>
        </w:trPr>
        <w:tc>
          <w:tcPr>
            <w:tcW w:w="1374" w:type="dxa"/>
            <w:tcBorders>
              <w:top w:val="nil"/>
              <w:left w:val="nil"/>
              <w:bottom w:val="nil"/>
              <w:right w:val="nil"/>
            </w:tcBorders>
            <w:shd w:val="clear" w:color="auto" w:fill="auto"/>
            <w:noWrap/>
            <w:vAlign w:val="bottom"/>
            <w:hideMark/>
          </w:tcPr>
          <w:p w14:paraId="6F034EE3" w14:textId="04308356"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Zeyan Xu.et al</w:t>
            </w:r>
            <w:r w:rsidR="00491803">
              <w:rPr>
                <w:rFonts w:ascii="Times New Roman Regular" w:eastAsia="DengXian" w:hAnsi="Times New Roman Regular" w:hint="eastAsia"/>
                <w:color w:val="000000"/>
                <w:sz w:val="22"/>
                <w:szCs w:val="22"/>
              </w:rPr>
              <w:fldChar w:fldCharType="begin"/>
            </w:r>
            <w:r w:rsidR="00491803">
              <w:rPr>
                <w:rFonts w:ascii="Times New Roman Regular" w:eastAsia="DengXian" w:hAnsi="Times New Roman Regular" w:hint="eastAsia"/>
                <w:color w:val="000000"/>
                <w:sz w:val="22"/>
                <w:szCs w:val="22"/>
              </w:rPr>
              <w:instrText xml:space="preserve"> ADDIN ZOTERO_ITEM CSL_CITATION {"citationID":"hpij3BL4","properties":{"formattedCitation":"\\super 7\\nosupersub{}","plainCitation":"7","noteIndex":0},"citationItems":[{"id":608,"uris":["http://zotero.org/users/10244384/items/M9PQTQII"],"itemData":{"id":608,"type":"article-journal","abstract":"Objectives To investigate whether breast edema characteristics at preoperative T2-weighted imaging (T2WI) could help evaluate axillary lymph node (ALN) burden in patients with early-stage breast cancer.\nMethods This retrospective study included women with clinical T1 and T2 stage breast cancer and preoperative MRI examination in two independent cohorts from May 2014 to December 2020. Low (&lt; 3 LNs+) and high (</w:instrText>
            </w:r>
            <w:r w:rsidR="00491803">
              <w:rPr>
                <w:rFonts w:ascii="Times New Roman Regular" w:eastAsia="DengXian" w:hAnsi="Times New Roman Regular" w:hint="eastAsia"/>
                <w:color w:val="000000"/>
                <w:sz w:val="22"/>
                <w:szCs w:val="22"/>
              </w:rPr>
              <w:instrText>≥</w:instrText>
            </w:r>
            <w:r w:rsidR="00491803">
              <w:rPr>
                <w:rFonts w:ascii="Times New Roman Regular" w:eastAsia="DengXian" w:hAnsi="Times New Roman Regular" w:hint="eastAsia"/>
                <w:color w:val="000000"/>
                <w:sz w:val="22"/>
                <w:szCs w:val="22"/>
              </w:rPr>
              <w:instrText xml:space="preserve"> 3 LNs+) pathological ALN (pALN) burden were recorded as endpoint. Breast edema score (BES) was evaluated at T2WI. Univariable and multivariable analyses were performed by the logistic regression model. The added predictive value of BES was examined utilizing the area under the curve (AUC), net reclassification improvement (NRI), and integrated discrimination improvement (IDI).\nResults A total of 1092 patients were included in this study. BES was identified as the independent predictor of pALN burden in primary (n = 677) and validation (n = 415) cohorts. The analysis using MRI-ALN status showed that BES significantly improved the predictive performance of pALN burden (AUC: 0.65 vs 0.71, p &lt; 0.001; IDI = 0.045, p &lt; 0.001; continuous NRI = 0.159, p = 0.050). These results were confirmed in the validation cohort (AUC: 0.64 vs 0.69, p = 0.009; IDI = 0.050, p &lt; 0.001; continuous NRI = 0.213, p = 0.047). Furthermore, BES was positively correlated with biologically invasive clinicopathological factors (p &lt; 0.05).\nConclusions In individuals with early-stage breast cancer, preoperative MRI characteristics of breast edema could be a promising predictor for pALN burden, which may aid in treatment planning. Key Points </w:instrText>
            </w:r>
            <w:r w:rsidR="00491803">
              <w:rPr>
                <w:rFonts w:ascii="Times New Roman Regular" w:eastAsia="DengXian" w:hAnsi="Times New Roman Regular" w:hint="eastAsia"/>
                <w:color w:val="000000"/>
                <w:sz w:val="22"/>
                <w:szCs w:val="22"/>
              </w:rPr>
              <w:instrText>•</w:instrText>
            </w:r>
            <w:r w:rsidR="00491803">
              <w:rPr>
                <w:rFonts w:ascii="Times New Roman Regular" w:eastAsia="DengXian" w:hAnsi="Times New Roman Regular" w:hint="eastAsia"/>
                <w:color w:val="000000"/>
                <w:sz w:val="22"/>
                <w:szCs w:val="22"/>
              </w:rPr>
              <w:instrText xml:space="preserve"> In this retrospective study of 1092 patients with early-stage breast cancer from two cohorts, the MRI characteristic of breast edema has independent and additive predictive value for assessing axillary lymph node burden. </w:instrText>
            </w:r>
            <w:r w:rsidR="00491803">
              <w:rPr>
                <w:rFonts w:ascii="Times New Roman Regular" w:eastAsia="DengXian" w:hAnsi="Times New Roman Regular" w:hint="eastAsia"/>
                <w:color w:val="000000"/>
                <w:sz w:val="22"/>
                <w:szCs w:val="22"/>
              </w:rPr>
              <w:instrText>•</w:instrText>
            </w:r>
            <w:r w:rsidR="00491803">
              <w:rPr>
                <w:rFonts w:ascii="Times New Roman Regular" w:eastAsia="DengXian" w:hAnsi="Times New Roman Regular" w:hint="eastAsia"/>
                <w:color w:val="000000"/>
                <w:sz w:val="22"/>
                <w:szCs w:val="22"/>
              </w:rPr>
              <w:instrText xml:space="preserve"> Breast edema characteristics at T2WI positively correlated with biologically invasive clinicopathological factors, which may be useful for preoperative diagnosis and treatment planning for individual patients with breast cancer.","call-number":"2","container-title":"European Radiology","DOI":"10.1007/s00330-022-08896-z","ISSN":"1432-1084","issue":"12","journalAbbreviation":"Eur Radiol","language":"en","page":"8213-8225","source":"7.034","title":"MRI characteristics of breast edema for assessing axillary lymph node burden in early-stage breast cancer: a retrospective bicentric study","title-short":"MRI characteristics of breast edema for assessing axillary lymph node burden in early-stage breast cancer","volume":"32","author":[{"family":"Xu","given":"Zeyan"},{"family":"Ding","given":"Yingying"},{"family":"Zhao","given":"Ke"},{"family":"Han","given":"Chu"},{"family":"Shi","given":"Zhenwei"},{"family":"Cui","given":"Yanfen"},{"family":"Liu","given":"Chunling"},{"family":"Lin","given":"Huan"},{"family":"Pan","given":"Xipeng"},{"family":"Li","given":"Pinxiong"},{"family":"Chen","given":"Minglei"},{"family":"Wang","given":"Huihui"},{"family":"Deng","given":"Xiaohui"},{"family":"Liang","given":"Changhong"},{"family":"Xie","given":"Yu"},{"family":"Liu","given":"Zaiyi"}],"issued":{"date-parts":[["2022",6,15]]}}}],"schema":"https://github.com/citation-style-language/schema/raw/master/csl-citation.json"} </w:instrText>
            </w:r>
            <w:r w:rsidR="00491803">
              <w:rPr>
                <w:rFonts w:ascii="Times New Roman Regular" w:eastAsia="DengXian" w:hAnsi="Times New Roman Regular" w:hint="eastAsia"/>
                <w:color w:val="000000"/>
                <w:sz w:val="22"/>
                <w:szCs w:val="22"/>
              </w:rPr>
              <w:fldChar w:fldCharType="separate"/>
            </w:r>
            <w:r w:rsidR="00491803" w:rsidRPr="00491803">
              <w:rPr>
                <w:rFonts w:ascii="Times New Roman Regular" w:hAnsi="Times New Roman Regular" w:cs="Times New Roman"/>
                <w:color w:val="000000"/>
                <w:sz w:val="22"/>
                <w:vertAlign w:val="superscript"/>
              </w:rPr>
              <w:t>7</w:t>
            </w:r>
            <w:r w:rsidR="00491803">
              <w:rPr>
                <w:rFonts w:ascii="Times New Roman Regular" w:eastAsia="DengXian" w:hAnsi="Times New Roman Regular" w:hint="eastAsia"/>
                <w:color w:val="000000"/>
                <w:sz w:val="22"/>
                <w:szCs w:val="22"/>
              </w:rPr>
              <w:fldChar w:fldCharType="end"/>
            </w:r>
          </w:p>
        </w:tc>
        <w:tc>
          <w:tcPr>
            <w:tcW w:w="1320" w:type="dxa"/>
            <w:tcBorders>
              <w:top w:val="nil"/>
              <w:left w:val="nil"/>
              <w:bottom w:val="nil"/>
              <w:right w:val="nil"/>
            </w:tcBorders>
            <w:shd w:val="clear" w:color="auto" w:fill="auto"/>
            <w:noWrap/>
            <w:vAlign w:val="bottom"/>
            <w:hideMark/>
          </w:tcPr>
          <w:p w14:paraId="6CF65FE9"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ANNM burden prediction</w:t>
            </w:r>
          </w:p>
        </w:tc>
        <w:tc>
          <w:tcPr>
            <w:tcW w:w="949" w:type="dxa"/>
            <w:tcBorders>
              <w:top w:val="nil"/>
              <w:left w:val="nil"/>
              <w:bottom w:val="nil"/>
              <w:right w:val="nil"/>
            </w:tcBorders>
            <w:shd w:val="clear" w:color="auto" w:fill="auto"/>
            <w:noWrap/>
            <w:vAlign w:val="bottom"/>
            <w:hideMark/>
          </w:tcPr>
          <w:p w14:paraId="42CA5AD1"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1092</w:t>
            </w:r>
          </w:p>
        </w:tc>
        <w:tc>
          <w:tcPr>
            <w:tcW w:w="1622" w:type="dxa"/>
            <w:tcBorders>
              <w:top w:val="nil"/>
              <w:left w:val="nil"/>
              <w:bottom w:val="nil"/>
              <w:right w:val="nil"/>
            </w:tcBorders>
            <w:shd w:val="clear" w:color="auto" w:fill="auto"/>
            <w:noWrap/>
            <w:vAlign w:val="bottom"/>
            <w:hideMark/>
          </w:tcPr>
          <w:p w14:paraId="680AD06D"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MRI</w:t>
            </w:r>
          </w:p>
        </w:tc>
        <w:tc>
          <w:tcPr>
            <w:tcW w:w="1466" w:type="dxa"/>
            <w:tcBorders>
              <w:top w:val="nil"/>
              <w:left w:val="nil"/>
              <w:bottom w:val="nil"/>
              <w:right w:val="nil"/>
            </w:tcBorders>
            <w:shd w:val="clear" w:color="auto" w:fill="auto"/>
            <w:noWrap/>
            <w:vAlign w:val="bottom"/>
            <w:hideMark/>
          </w:tcPr>
          <w:p w14:paraId="01EAD0E6"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T2WI</w:t>
            </w:r>
          </w:p>
        </w:tc>
        <w:tc>
          <w:tcPr>
            <w:tcW w:w="2103" w:type="dxa"/>
            <w:tcBorders>
              <w:top w:val="nil"/>
              <w:left w:val="nil"/>
              <w:bottom w:val="nil"/>
              <w:right w:val="nil"/>
            </w:tcBorders>
            <w:shd w:val="clear" w:color="auto" w:fill="auto"/>
            <w:noWrap/>
            <w:vAlign w:val="bottom"/>
            <w:hideMark/>
          </w:tcPr>
          <w:p w14:paraId="285CBF3A"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Logistic regression model</w:t>
            </w:r>
          </w:p>
        </w:tc>
        <w:tc>
          <w:tcPr>
            <w:tcW w:w="2909" w:type="dxa"/>
            <w:tcBorders>
              <w:top w:val="nil"/>
              <w:left w:val="nil"/>
              <w:bottom w:val="nil"/>
              <w:right w:val="nil"/>
            </w:tcBorders>
            <w:shd w:val="clear" w:color="auto" w:fill="auto"/>
            <w:noWrap/>
            <w:vAlign w:val="bottom"/>
            <w:hideMark/>
          </w:tcPr>
          <w:p w14:paraId="0920EC58"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AUC 0.71 in training cohort, 0.69 in validation cohort</w:t>
            </w:r>
          </w:p>
        </w:tc>
      </w:tr>
      <w:tr w:rsidR="00E10237" w:rsidRPr="00E10237" w14:paraId="7F97A577" w14:textId="77777777" w:rsidTr="007D3421">
        <w:trPr>
          <w:trHeight w:val="378"/>
        </w:trPr>
        <w:tc>
          <w:tcPr>
            <w:tcW w:w="1374" w:type="dxa"/>
            <w:tcBorders>
              <w:top w:val="nil"/>
              <w:left w:val="nil"/>
              <w:bottom w:val="nil"/>
              <w:right w:val="nil"/>
            </w:tcBorders>
            <w:shd w:val="clear" w:color="auto" w:fill="auto"/>
            <w:noWrap/>
            <w:vAlign w:val="bottom"/>
            <w:hideMark/>
          </w:tcPr>
          <w:p w14:paraId="55D72668" w14:textId="4387218A"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Yunfang Yu. et al</w:t>
            </w:r>
            <w:r w:rsidR="00491803">
              <w:rPr>
                <w:rFonts w:ascii="Times New Roman Regular" w:eastAsia="DengXian" w:hAnsi="Times New Roman Regular" w:hint="eastAsia"/>
                <w:color w:val="000000"/>
                <w:sz w:val="22"/>
                <w:szCs w:val="22"/>
              </w:rPr>
              <w:fldChar w:fldCharType="begin"/>
            </w:r>
            <w:r w:rsidR="00491803">
              <w:rPr>
                <w:rFonts w:ascii="Times New Roman Regular" w:eastAsia="DengXian" w:hAnsi="Times New Roman Regular" w:hint="eastAsia"/>
                <w:color w:val="000000"/>
                <w:sz w:val="22"/>
                <w:szCs w:val="22"/>
              </w:rPr>
              <w:instrText xml:space="preserve"> ADDIN ZOTERO_ITEM CSL_CITATION {"citationID":"VLZrEHkb","properties":{"formattedCitation":"\\super 8\\nosupersub{}","plainCitation":"8","noteIndex":0},"citationItems":[{"id":660,"uris":["http://zotero.org/users/10244384/items/4YV52FGH"],"itemData":{"id":660,"type":"article-journal","abstract":"IMPORTANCE: Axillary lymph node metastasis (ALNM) status, typically estimated using an invasive procedure with a high false-negative rate, strongly affects the prognosis of recurrence in breast cancer. However, preoperative noninvasive tools to accurately predict ALNM status and disease-free survival (DFS) are lacking.\nOBJECTIVE: To develop and validate dynamic contrast-enhanced magnetic resonance imaging (DCE-MRI) radiomic signatures for preoperative identification of ALNM and to assess individual DFS in patients with early-stage breast cancer.\nDESIGN, SETTING, AND PARTICIPANTS: This retrospective prognostic study included patients with histologically confirmed early-stage breast cancer diagnosed at 4 hospitals in China from July 3, 2007, to September 21, 2019, randomly divided (7:3) into development and vaidation cohorts. All patients underwent preoperative MRI scans, were treated with surgery and sentinel lymph node biopsy or ALN dissection, and were pathologically examined to determine the ALNM status. Data analysis was conducted from February 15, 2019, to March 20, 2020.\nEXPOSURE: Clinical and DCE-MRI radiomic signatures.\nMAIN OUTCOMES AND MEASURES: The primary end points were ALNM and DFS.\nRESULTS: This study included 1214 women (median [IQR] age, 47 [42-55] years), split into development (849 [69.9%]) and validation (365 [30.1%]) cohorts. The radiomic signature identified ALNM in the development and validation cohorts with areas under the curve (AUCs) of 0.88 and 0.85, respectively, and the clinical-radiomic nomogram accurately predicted ALNM in the development and validation cohorts (AUC, 0.92 and 0.90, respectively) based on a least absolute shrinkage and selection operator (LASSO)-logistic regression model. The radiomic signature predicted 3-year DFS in the development and validation cohorts (AUC, 0.81 and 0.73, respectively), and the clinical-radiomic nomogram could discriminate high-risk from low-risk patients in the development cohort (hazard rati</w:instrText>
            </w:r>
            <w:r w:rsidR="00491803">
              <w:rPr>
                <w:rFonts w:ascii="Times New Roman Regular" w:eastAsia="DengXian" w:hAnsi="Times New Roman Regular"/>
                <w:color w:val="000000"/>
                <w:sz w:val="22"/>
                <w:szCs w:val="22"/>
              </w:rPr>
              <w:instrText>o [HR], 0.04; 95% CI, 0.01-0.11; P &lt; .001) and the validation cohort (HR, 0.04; 95% CI, 0.004-0.32; P &lt; .001) based on a random forest-Cox regression model. The clinical-radiomic nomogram was associated with 3-year DFS in the development and validation co</w:instrText>
            </w:r>
            <w:r w:rsidR="00491803">
              <w:rPr>
                <w:rFonts w:ascii="Times New Roman Regular" w:eastAsia="DengXian" w:hAnsi="Times New Roman Regular" w:hint="eastAsia"/>
                <w:color w:val="000000"/>
                <w:sz w:val="22"/>
                <w:szCs w:val="22"/>
              </w:rPr>
              <w:instrText xml:space="preserve">horts (AUC, 0.89 and 0.90, respectively). The decision curve analysis demonstrated that the clinical-radiomic nomogram displayed better clinical predictive usefulness than the clinical or radiomic signature alone.\nCONCLUSIONS AND RELEVANCE: This study described the application of MRI-based machine learning in patients with breast cancer, presenting novel individualized clinical decision nomograms that could be used to predict ALNM status and DFS. The clinical-radiomic nomograms were useful in clinical decision-making associated with personalized selection of surgical interventions and therapeutic regimens for patients with early-stage breast cancer.","call-number":"1","container-title":"JAMA network open","DOI":"10.1001/jamanetworkopen.2020.28086","ISSN":"2574-3805","issue":"12","journalAbbreviation":"JAMA Netw Open","language":"eng","note":"PMID: 33289845\nPMCID: PMC7724560","page":"e2028086","source":"13.353","title":"Development and Validation of a Preoperative Magnetic Resonance Imaging Radiomics-Based Signature to Predict Axillary Lymph Node Metastasis and Disease-Free Survival in Patients With Early-Stage Breast Cancer","volume":"3","author":[{"family":"Yu","given":"Yunfang"},{"family":"Tan","given":"Yujie"},{"family":"Xie","given":"Chuanmiao"},{"family":"Hu","given":"Qiugen"},{"family":"Ouyang","given":"Jie"},{"family":"Chen","given":"Yongjian"},{"family":"Gu","given":"Yang"},{"family":"Li","given":"Anlin"},{"family":"Lu","given":"Nian"},{"family":"He","given":"Zifan"},{"family":"Yang","given":"Yaping"},{"family":"Chen","given":"Kai"},{"family":"Ma","given":"Jiafan"},{"family":"Li","given":"Chenchen"},{"family":"Ma","given":"Mudi"},{"family":"Li","given":"Xiaohong"},{"family":"Zhang","given":"Rong"},{"family":"Zhong","given":"Haitao"},{"family":"Ou","given":"Qiyun"},{"family":"Zhang","given":"Yiwen"},{"family":"He","given":"Yufang"},{"family":"Li","given":"Gang"},{"family":"Wu","given":"Zhuo"},{"family":"Su","given":"Fengxi"},{"family":"Song","given":"Erwei"},{"family":"Yao","given":"Herui"}],"issued":{"date-parts":[["2020",12,1]]}}}],"schema":"https://github.com/citation-style-language/schema/raw/master/csl-citation.json"} </w:instrText>
            </w:r>
            <w:r w:rsidR="00491803">
              <w:rPr>
                <w:rFonts w:ascii="Times New Roman Regular" w:eastAsia="DengXian" w:hAnsi="Times New Roman Regular" w:hint="eastAsia"/>
                <w:color w:val="000000"/>
                <w:sz w:val="22"/>
                <w:szCs w:val="22"/>
              </w:rPr>
              <w:fldChar w:fldCharType="separate"/>
            </w:r>
            <w:r w:rsidR="00491803" w:rsidRPr="00491803">
              <w:rPr>
                <w:rFonts w:ascii="Times New Roman Regular" w:hAnsi="Times New Roman Regular" w:cs="Times New Roman"/>
                <w:color w:val="000000"/>
                <w:sz w:val="22"/>
                <w:vertAlign w:val="superscript"/>
              </w:rPr>
              <w:t>8</w:t>
            </w:r>
            <w:r w:rsidR="00491803">
              <w:rPr>
                <w:rFonts w:ascii="Times New Roman Regular" w:eastAsia="DengXian" w:hAnsi="Times New Roman Regular" w:hint="eastAsia"/>
                <w:color w:val="000000"/>
                <w:sz w:val="22"/>
                <w:szCs w:val="22"/>
              </w:rPr>
              <w:fldChar w:fldCharType="end"/>
            </w:r>
          </w:p>
        </w:tc>
        <w:tc>
          <w:tcPr>
            <w:tcW w:w="1320" w:type="dxa"/>
            <w:tcBorders>
              <w:top w:val="nil"/>
              <w:left w:val="nil"/>
              <w:bottom w:val="nil"/>
              <w:right w:val="nil"/>
            </w:tcBorders>
            <w:shd w:val="clear" w:color="auto" w:fill="auto"/>
            <w:noWrap/>
            <w:vAlign w:val="bottom"/>
            <w:hideMark/>
          </w:tcPr>
          <w:p w14:paraId="39E95154"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ANNM prediction</w:t>
            </w:r>
          </w:p>
        </w:tc>
        <w:tc>
          <w:tcPr>
            <w:tcW w:w="949" w:type="dxa"/>
            <w:tcBorders>
              <w:top w:val="nil"/>
              <w:left w:val="nil"/>
              <w:bottom w:val="nil"/>
              <w:right w:val="nil"/>
            </w:tcBorders>
            <w:shd w:val="clear" w:color="auto" w:fill="auto"/>
            <w:noWrap/>
            <w:vAlign w:val="bottom"/>
            <w:hideMark/>
          </w:tcPr>
          <w:p w14:paraId="46E1CC6C"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1214</w:t>
            </w:r>
          </w:p>
        </w:tc>
        <w:tc>
          <w:tcPr>
            <w:tcW w:w="1622" w:type="dxa"/>
            <w:tcBorders>
              <w:top w:val="nil"/>
              <w:left w:val="nil"/>
              <w:bottom w:val="nil"/>
              <w:right w:val="nil"/>
            </w:tcBorders>
            <w:shd w:val="clear" w:color="auto" w:fill="auto"/>
            <w:noWrap/>
            <w:vAlign w:val="bottom"/>
            <w:hideMark/>
          </w:tcPr>
          <w:p w14:paraId="5F6C1AF5"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MRI</w:t>
            </w:r>
          </w:p>
        </w:tc>
        <w:tc>
          <w:tcPr>
            <w:tcW w:w="1466" w:type="dxa"/>
            <w:tcBorders>
              <w:top w:val="nil"/>
              <w:left w:val="nil"/>
              <w:bottom w:val="nil"/>
              <w:right w:val="nil"/>
            </w:tcBorders>
            <w:shd w:val="clear" w:color="auto" w:fill="auto"/>
            <w:noWrap/>
            <w:vAlign w:val="bottom"/>
            <w:hideMark/>
          </w:tcPr>
          <w:p w14:paraId="51530D08"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T1-DCE, T2WI, and DWI-ADC</w:t>
            </w:r>
          </w:p>
        </w:tc>
        <w:tc>
          <w:tcPr>
            <w:tcW w:w="2103" w:type="dxa"/>
            <w:tcBorders>
              <w:top w:val="nil"/>
              <w:left w:val="nil"/>
              <w:bottom w:val="nil"/>
              <w:right w:val="nil"/>
            </w:tcBorders>
            <w:shd w:val="clear" w:color="auto" w:fill="auto"/>
            <w:noWrap/>
            <w:vAlign w:val="bottom"/>
            <w:hideMark/>
          </w:tcPr>
          <w:p w14:paraId="7A27D88D"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Least absolute shrinkage and selection operator (LASSO)–logistic regression model</w:t>
            </w:r>
          </w:p>
        </w:tc>
        <w:tc>
          <w:tcPr>
            <w:tcW w:w="2909" w:type="dxa"/>
            <w:tcBorders>
              <w:top w:val="nil"/>
              <w:left w:val="nil"/>
              <w:bottom w:val="nil"/>
              <w:right w:val="nil"/>
            </w:tcBorders>
            <w:shd w:val="clear" w:color="auto" w:fill="auto"/>
            <w:noWrap/>
            <w:vAlign w:val="bottom"/>
            <w:hideMark/>
          </w:tcPr>
          <w:p w14:paraId="65AB8199"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AUC 0.92 in training cohort, 0.90 in validation cohort</w:t>
            </w:r>
          </w:p>
        </w:tc>
      </w:tr>
      <w:tr w:rsidR="00E10237" w:rsidRPr="00E10237" w14:paraId="7A2B206B" w14:textId="77777777" w:rsidTr="007D3421">
        <w:trPr>
          <w:trHeight w:val="378"/>
        </w:trPr>
        <w:tc>
          <w:tcPr>
            <w:tcW w:w="1374" w:type="dxa"/>
            <w:tcBorders>
              <w:top w:val="nil"/>
              <w:left w:val="nil"/>
              <w:bottom w:val="nil"/>
              <w:right w:val="nil"/>
            </w:tcBorders>
            <w:shd w:val="clear" w:color="auto" w:fill="auto"/>
            <w:noWrap/>
            <w:vAlign w:val="bottom"/>
            <w:hideMark/>
          </w:tcPr>
          <w:p w14:paraId="77B3D318"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Yunfang Yu. et al</w:t>
            </w:r>
          </w:p>
        </w:tc>
        <w:tc>
          <w:tcPr>
            <w:tcW w:w="1320" w:type="dxa"/>
            <w:tcBorders>
              <w:top w:val="nil"/>
              <w:left w:val="nil"/>
              <w:bottom w:val="nil"/>
              <w:right w:val="nil"/>
            </w:tcBorders>
            <w:shd w:val="clear" w:color="auto" w:fill="auto"/>
            <w:noWrap/>
            <w:vAlign w:val="bottom"/>
            <w:hideMark/>
          </w:tcPr>
          <w:p w14:paraId="48B62C24"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ANNM burden prediction</w:t>
            </w:r>
          </w:p>
        </w:tc>
        <w:tc>
          <w:tcPr>
            <w:tcW w:w="949" w:type="dxa"/>
            <w:tcBorders>
              <w:top w:val="nil"/>
              <w:left w:val="nil"/>
              <w:bottom w:val="nil"/>
              <w:right w:val="nil"/>
            </w:tcBorders>
            <w:shd w:val="clear" w:color="auto" w:fill="auto"/>
            <w:noWrap/>
            <w:vAlign w:val="bottom"/>
            <w:hideMark/>
          </w:tcPr>
          <w:p w14:paraId="0FC834A0"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1214</w:t>
            </w:r>
          </w:p>
        </w:tc>
        <w:tc>
          <w:tcPr>
            <w:tcW w:w="1622" w:type="dxa"/>
            <w:tcBorders>
              <w:top w:val="nil"/>
              <w:left w:val="nil"/>
              <w:bottom w:val="nil"/>
              <w:right w:val="nil"/>
            </w:tcBorders>
            <w:shd w:val="clear" w:color="auto" w:fill="auto"/>
            <w:noWrap/>
            <w:vAlign w:val="bottom"/>
            <w:hideMark/>
          </w:tcPr>
          <w:p w14:paraId="0E97A5E9"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MRI</w:t>
            </w:r>
          </w:p>
        </w:tc>
        <w:tc>
          <w:tcPr>
            <w:tcW w:w="1466" w:type="dxa"/>
            <w:tcBorders>
              <w:top w:val="nil"/>
              <w:left w:val="nil"/>
              <w:bottom w:val="nil"/>
              <w:right w:val="nil"/>
            </w:tcBorders>
            <w:shd w:val="clear" w:color="auto" w:fill="auto"/>
            <w:noWrap/>
            <w:vAlign w:val="bottom"/>
            <w:hideMark/>
          </w:tcPr>
          <w:p w14:paraId="6AC48F91"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T1-DCE, T2WI, and DWI-ADC</w:t>
            </w:r>
          </w:p>
        </w:tc>
        <w:tc>
          <w:tcPr>
            <w:tcW w:w="2103" w:type="dxa"/>
            <w:tcBorders>
              <w:top w:val="nil"/>
              <w:left w:val="nil"/>
              <w:bottom w:val="nil"/>
              <w:right w:val="nil"/>
            </w:tcBorders>
            <w:shd w:val="clear" w:color="auto" w:fill="auto"/>
            <w:noWrap/>
            <w:vAlign w:val="bottom"/>
            <w:hideMark/>
          </w:tcPr>
          <w:p w14:paraId="11C4A929"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Least absolute shrinkage and selection operator (LASSO)–logistic regression model</w:t>
            </w:r>
          </w:p>
        </w:tc>
        <w:tc>
          <w:tcPr>
            <w:tcW w:w="2909" w:type="dxa"/>
            <w:tcBorders>
              <w:top w:val="nil"/>
              <w:left w:val="nil"/>
              <w:bottom w:val="nil"/>
              <w:right w:val="nil"/>
            </w:tcBorders>
            <w:shd w:val="clear" w:color="auto" w:fill="auto"/>
            <w:noWrap/>
            <w:vAlign w:val="bottom"/>
            <w:hideMark/>
          </w:tcPr>
          <w:p w14:paraId="77E80CB2" w14:textId="77777777" w:rsid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AUC 0.96 in training cohort, 0.90 in validation cohort</w:t>
            </w:r>
          </w:p>
          <w:p w14:paraId="409A4A8F" w14:textId="0DF7D661" w:rsidR="00E10237" w:rsidRPr="00E10237" w:rsidRDefault="00E10237" w:rsidP="00E10237">
            <w:pPr>
              <w:rPr>
                <w:rFonts w:ascii="Times New Roman Regular" w:eastAsia="DengXian" w:hAnsi="Times New Roman Regular" w:hint="eastAsia"/>
                <w:color w:val="000000"/>
                <w:sz w:val="22"/>
                <w:szCs w:val="22"/>
              </w:rPr>
            </w:pPr>
          </w:p>
        </w:tc>
      </w:tr>
      <w:tr w:rsidR="00E10237" w:rsidRPr="00E10237" w14:paraId="1DF1DBAC" w14:textId="77777777" w:rsidTr="007D3421">
        <w:trPr>
          <w:trHeight w:val="378"/>
        </w:trPr>
        <w:tc>
          <w:tcPr>
            <w:tcW w:w="1374" w:type="dxa"/>
            <w:tcBorders>
              <w:top w:val="nil"/>
              <w:left w:val="nil"/>
              <w:bottom w:val="nil"/>
              <w:right w:val="nil"/>
            </w:tcBorders>
            <w:shd w:val="clear" w:color="auto" w:fill="auto"/>
            <w:noWrap/>
            <w:vAlign w:val="bottom"/>
            <w:hideMark/>
          </w:tcPr>
          <w:p w14:paraId="6387AC38" w14:textId="04F68423"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Su Jeong Hyun. et al</w:t>
            </w:r>
            <w:r w:rsidR="00491803">
              <w:rPr>
                <w:rFonts w:ascii="Times New Roman Regular" w:eastAsia="DengXian" w:hAnsi="Times New Roman Regular" w:hint="eastAsia"/>
                <w:color w:val="000000"/>
                <w:sz w:val="22"/>
                <w:szCs w:val="22"/>
              </w:rPr>
              <w:fldChar w:fldCharType="begin"/>
            </w:r>
            <w:r w:rsidR="00491803">
              <w:rPr>
                <w:rFonts w:ascii="Times New Roman Regular" w:eastAsia="DengXian" w:hAnsi="Times New Roman Regular" w:hint="eastAsia"/>
                <w:color w:val="000000"/>
                <w:sz w:val="22"/>
                <w:szCs w:val="22"/>
              </w:rPr>
              <w:instrText xml:space="preserve"> ADDIN ZOTERO_ITEM CSL_CITATION {"citationID":"M8zM54u6","properties":{"formattedCitation":"\\super 9\\nosupersub{}","plainCitation":"9","noteIndex":0},"citationItems":[{"id":765,"uris":["http://zotero.org/users/10244384/items/RJ3PPKX7"],"itemData":{"id":765,"type":"article-journal","abstract":"OBJECTIVES: To evaluate the diagnostic performance of breast magnetic resonance imaging (MRI) in preoperative evaluation of axillary lymph node metastasis (ALNM) in breast cancer patients and to assess whether breast MRI can be used to exclude advanced nodal disease.\nMETHODS: A total of 425 patients were included in this study and breast MRI findings were retrospectively reviewed. The diagnostic performance of breast MRI for diagnosis of ALNM was evaluated in all patients, patients with neoadjuvant chemotherapy (NAC), and those without NAC (no-NAC). We evaluated whether negative MRI findings (cN0) can exclude advanced nodal disease (pN2-pN3) using the negative predictive value (NPV) in each group.\nRESULTS: The sensitivity and NPV of breast MRI in evaluation of ALNM was 51.3 % (60/117) and 83.3 % (284/341), respectively. For cN0 cases on MRI, pN2-pN3 manifested in 1.8 % (6/341) of the overall patients, 0.4 % (1/257) of the no-NAC group, and 6 % (5/84) of the NAC g</w:instrText>
            </w:r>
            <w:r w:rsidR="00491803">
              <w:rPr>
                <w:rFonts w:ascii="Times New Roman Regular" w:eastAsia="DengXian" w:hAnsi="Times New Roman Regular"/>
                <w:color w:val="000000"/>
                <w:sz w:val="22"/>
                <w:szCs w:val="22"/>
              </w:rPr>
              <w:instrText>roup. The NPV of negative MRI findings for exclusion of pN2-pN3 was higher for the no-NAC group than for the NAC group (99.6</w:instrText>
            </w:r>
            <w:r w:rsidR="00491803">
              <w:rPr>
                <w:rFonts w:ascii="Times New Roman Regular" w:eastAsia="DengXian" w:hAnsi="Times New Roman Regular" w:hint="eastAsia"/>
                <w:color w:val="000000"/>
                <w:sz w:val="22"/>
                <w:szCs w:val="22"/>
              </w:rPr>
              <w:instrText> </w:instrText>
            </w:r>
            <w:r w:rsidR="00491803">
              <w:rPr>
                <w:rFonts w:ascii="Times New Roman Regular" w:eastAsia="DengXian" w:hAnsi="Times New Roman Regular"/>
                <w:color w:val="000000"/>
                <w:sz w:val="22"/>
                <w:szCs w:val="22"/>
              </w:rPr>
              <w:instrText>% vs. 94.0</w:instrText>
            </w:r>
            <w:r w:rsidR="00491803">
              <w:rPr>
                <w:rFonts w:ascii="Times New Roman Regular" w:eastAsia="DengXian" w:hAnsi="Times New Roman Regular" w:hint="eastAsia"/>
                <w:color w:val="000000"/>
                <w:sz w:val="22"/>
                <w:szCs w:val="22"/>
              </w:rPr>
              <w:instrText> </w:instrText>
            </w:r>
            <w:r w:rsidR="00491803">
              <w:rPr>
                <w:rFonts w:ascii="Times New Roman Regular" w:eastAsia="DengXian" w:hAnsi="Times New Roman Regular"/>
                <w:color w:val="000000"/>
                <w:sz w:val="22"/>
                <w:szCs w:val="22"/>
              </w:rPr>
              <w:instrText>%, p = 0.039).\nCONCLUSIONS: Negative MRI findings (cN0) can exclude the presence of advanced nodal disease with an NPV</w:instrText>
            </w:r>
            <w:r w:rsidR="00491803">
              <w:rPr>
                <w:rFonts w:ascii="Times New Roman Regular" w:eastAsia="DengXian" w:hAnsi="Times New Roman Regular" w:hint="eastAsia"/>
                <w:color w:val="000000"/>
                <w:sz w:val="22"/>
                <w:szCs w:val="22"/>
              </w:rPr>
              <w:instrText xml:space="preserve"> of 99.6 % in the no-NAC group.\nKEY POINTS: </w:instrText>
            </w:r>
            <w:r w:rsidR="00491803">
              <w:rPr>
                <w:rFonts w:ascii="Times New Roman Regular" w:eastAsia="DengXian" w:hAnsi="Times New Roman Regular" w:hint="eastAsia"/>
                <w:color w:val="000000"/>
                <w:sz w:val="22"/>
                <w:szCs w:val="22"/>
              </w:rPr>
              <w:instrText>•</w:instrText>
            </w:r>
            <w:r w:rsidR="00491803">
              <w:rPr>
                <w:rFonts w:ascii="Times New Roman Regular" w:eastAsia="DengXian" w:hAnsi="Times New Roman Regular" w:hint="eastAsia"/>
                <w:color w:val="000000"/>
                <w:sz w:val="22"/>
                <w:szCs w:val="22"/>
              </w:rPr>
              <w:instrText xml:space="preserve"> Breast MRI can be used to exclude advanced nodal disease (pN2-3). </w:instrText>
            </w:r>
            <w:r w:rsidR="00491803">
              <w:rPr>
                <w:rFonts w:ascii="Times New Roman Regular" w:eastAsia="DengXian" w:hAnsi="Times New Roman Regular" w:hint="eastAsia"/>
                <w:color w:val="000000"/>
                <w:sz w:val="22"/>
                <w:szCs w:val="22"/>
              </w:rPr>
              <w:instrText>•</w:instrText>
            </w:r>
            <w:r w:rsidR="00491803">
              <w:rPr>
                <w:rFonts w:ascii="Times New Roman Regular" w:eastAsia="DengXian" w:hAnsi="Times New Roman Regular" w:hint="eastAsia"/>
                <w:color w:val="000000"/>
                <w:sz w:val="22"/>
                <w:szCs w:val="22"/>
              </w:rPr>
              <w:instrText xml:space="preserve"> Negative MRI allows breast cancer patients to avoid unnecessary axillary surgery (98.2 %). </w:instrText>
            </w:r>
            <w:r w:rsidR="00491803">
              <w:rPr>
                <w:rFonts w:ascii="Times New Roman Regular" w:eastAsia="DengXian" w:hAnsi="Times New Roman Regular" w:hint="eastAsia"/>
                <w:color w:val="000000"/>
                <w:sz w:val="22"/>
                <w:szCs w:val="22"/>
              </w:rPr>
              <w:instrText>•</w:instrText>
            </w:r>
            <w:r w:rsidR="00491803">
              <w:rPr>
                <w:rFonts w:ascii="Times New Roman Regular" w:eastAsia="DengXian" w:hAnsi="Times New Roman Regular" w:hint="eastAsia"/>
                <w:color w:val="000000"/>
                <w:sz w:val="22"/>
                <w:szCs w:val="22"/>
              </w:rPr>
              <w:instrText xml:space="preserve"> Negative MRI findings exclude 99.6 % of pN2-pN3 in the no-NAC group. </w:instrText>
            </w:r>
            <w:r w:rsidR="00491803">
              <w:rPr>
                <w:rFonts w:ascii="Times New Roman Regular" w:eastAsia="DengXian" w:hAnsi="Times New Roman Regular" w:hint="eastAsia"/>
                <w:color w:val="000000"/>
                <w:sz w:val="22"/>
                <w:szCs w:val="22"/>
              </w:rPr>
              <w:instrText>•</w:instrText>
            </w:r>
            <w:r w:rsidR="00491803">
              <w:rPr>
                <w:rFonts w:ascii="Times New Roman Regular" w:eastAsia="DengXian" w:hAnsi="Times New Roman Regular" w:hint="eastAsia"/>
                <w:color w:val="000000"/>
                <w:sz w:val="22"/>
                <w:szCs w:val="22"/>
              </w:rPr>
              <w:instrText xml:space="preserve"> Negative MRI findings exclude 96.0 % of pN2-pN3 in the NAC group.","call-number":"2","container-title":"European Radiology","DOI":"10.1007/s00330-016-4235-4","ISSN":"1432-1084","issue":"11","journalAbbreviation":"Eur Radiol","language":"eng","note":"PMID: 26843011","page":"3865-3873","source":"7.034","title":"Preoperative axillary lymph node evaluation in breast cancer patients by breast magnetic resonance imaging (MRI): Can breast MRI exclude advanced nodal disease?","title-short":"Preoperative axillary lymph node evaluation in breast cancer patients by breast magnetic resonance imaging (MRI)","volume":"26","author":[{"family":"Hyun","given":"Su Jeong"},{"family":"Kim","given":"Eun-Kyung"},{"family":"Moon","given":"Hee Jung"},{"family":"Yoon","given":"Jung Hyun"},{"family":"Kim","given":"Min Jung"}],"issued":{"date-parts":[["2016",11]]}}}],"schema":"https://github.com/citation-style-language/schema/raw/master/csl-citation.json"} </w:instrText>
            </w:r>
            <w:r w:rsidR="00491803">
              <w:rPr>
                <w:rFonts w:ascii="Times New Roman Regular" w:eastAsia="DengXian" w:hAnsi="Times New Roman Regular" w:hint="eastAsia"/>
                <w:color w:val="000000"/>
                <w:sz w:val="22"/>
                <w:szCs w:val="22"/>
              </w:rPr>
              <w:fldChar w:fldCharType="separate"/>
            </w:r>
            <w:r w:rsidR="00491803" w:rsidRPr="00491803">
              <w:rPr>
                <w:rFonts w:ascii="Times New Roman Regular" w:hAnsi="Times New Roman Regular" w:cs="Times New Roman"/>
                <w:color w:val="000000"/>
                <w:sz w:val="22"/>
                <w:vertAlign w:val="superscript"/>
              </w:rPr>
              <w:t>9</w:t>
            </w:r>
            <w:r w:rsidR="00491803">
              <w:rPr>
                <w:rFonts w:ascii="Times New Roman Regular" w:eastAsia="DengXian" w:hAnsi="Times New Roman Regular" w:hint="eastAsia"/>
                <w:color w:val="000000"/>
                <w:sz w:val="22"/>
                <w:szCs w:val="22"/>
              </w:rPr>
              <w:fldChar w:fldCharType="end"/>
            </w:r>
          </w:p>
        </w:tc>
        <w:tc>
          <w:tcPr>
            <w:tcW w:w="1320" w:type="dxa"/>
            <w:tcBorders>
              <w:top w:val="nil"/>
              <w:left w:val="nil"/>
              <w:bottom w:val="nil"/>
              <w:right w:val="nil"/>
            </w:tcBorders>
            <w:shd w:val="clear" w:color="auto" w:fill="auto"/>
            <w:noWrap/>
            <w:vAlign w:val="bottom"/>
            <w:hideMark/>
          </w:tcPr>
          <w:p w14:paraId="66E6CA37"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ANNM burden prediction</w:t>
            </w:r>
          </w:p>
        </w:tc>
        <w:tc>
          <w:tcPr>
            <w:tcW w:w="949" w:type="dxa"/>
            <w:tcBorders>
              <w:top w:val="nil"/>
              <w:left w:val="nil"/>
              <w:bottom w:val="nil"/>
              <w:right w:val="nil"/>
            </w:tcBorders>
            <w:shd w:val="clear" w:color="auto" w:fill="auto"/>
            <w:noWrap/>
            <w:vAlign w:val="bottom"/>
            <w:hideMark/>
          </w:tcPr>
          <w:p w14:paraId="3EE89312"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425</w:t>
            </w:r>
          </w:p>
        </w:tc>
        <w:tc>
          <w:tcPr>
            <w:tcW w:w="1622" w:type="dxa"/>
            <w:tcBorders>
              <w:top w:val="nil"/>
              <w:left w:val="nil"/>
              <w:bottom w:val="nil"/>
              <w:right w:val="nil"/>
            </w:tcBorders>
            <w:shd w:val="clear" w:color="auto" w:fill="auto"/>
            <w:noWrap/>
            <w:vAlign w:val="bottom"/>
            <w:hideMark/>
          </w:tcPr>
          <w:p w14:paraId="7B5EF360"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MRI</w:t>
            </w:r>
          </w:p>
        </w:tc>
        <w:tc>
          <w:tcPr>
            <w:tcW w:w="1466" w:type="dxa"/>
            <w:tcBorders>
              <w:top w:val="nil"/>
              <w:left w:val="nil"/>
              <w:bottom w:val="nil"/>
              <w:right w:val="nil"/>
            </w:tcBorders>
            <w:shd w:val="clear" w:color="auto" w:fill="auto"/>
            <w:noWrap/>
            <w:vAlign w:val="bottom"/>
            <w:hideMark/>
          </w:tcPr>
          <w:p w14:paraId="04ABA1EA" w14:textId="77777777" w:rsidR="00E10237" w:rsidRPr="00E10237" w:rsidRDefault="00E10237" w:rsidP="00E10237">
            <w:pPr>
              <w:rPr>
                <w:rFonts w:ascii="Times New Roman Regular" w:eastAsia="DengXian" w:hAnsi="Times New Roman Regular" w:hint="eastAsia"/>
                <w:color w:val="000000"/>
                <w:sz w:val="22"/>
                <w:szCs w:val="22"/>
              </w:rPr>
            </w:pPr>
          </w:p>
        </w:tc>
        <w:tc>
          <w:tcPr>
            <w:tcW w:w="2103" w:type="dxa"/>
            <w:tcBorders>
              <w:top w:val="nil"/>
              <w:left w:val="nil"/>
              <w:bottom w:val="nil"/>
              <w:right w:val="nil"/>
            </w:tcBorders>
            <w:shd w:val="clear" w:color="auto" w:fill="auto"/>
            <w:noWrap/>
            <w:vAlign w:val="bottom"/>
            <w:hideMark/>
          </w:tcPr>
          <w:p w14:paraId="476F412F"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No models</w:t>
            </w:r>
          </w:p>
        </w:tc>
        <w:tc>
          <w:tcPr>
            <w:tcW w:w="2909" w:type="dxa"/>
            <w:tcBorders>
              <w:top w:val="nil"/>
              <w:left w:val="nil"/>
              <w:bottom w:val="nil"/>
              <w:right w:val="nil"/>
            </w:tcBorders>
            <w:shd w:val="clear" w:color="auto" w:fill="auto"/>
            <w:noWrap/>
            <w:vAlign w:val="bottom"/>
            <w:hideMark/>
          </w:tcPr>
          <w:p w14:paraId="1224843D"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The NPV of negative MRI findings for exclusion of pN2-pN3 was 99.6 for the no-NAC group and 94% for the neoadjuvant chemotherapy (NAC) group</w:t>
            </w:r>
          </w:p>
        </w:tc>
      </w:tr>
      <w:tr w:rsidR="00E10237" w:rsidRPr="00E10237" w14:paraId="2D43568B" w14:textId="77777777" w:rsidTr="007D3421">
        <w:trPr>
          <w:trHeight w:val="378"/>
        </w:trPr>
        <w:tc>
          <w:tcPr>
            <w:tcW w:w="1374" w:type="dxa"/>
            <w:tcBorders>
              <w:top w:val="nil"/>
              <w:left w:val="nil"/>
              <w:bottom w:val="nil"/>
              <w:right w:val="nil"/>
            </w:tcBorders>
            <w:shd w:val="clear" w:color="auto" w:fill="auto"/>
            <w:noWrap/>
            <w:vAlign w:val="bottom"/>
            <w:hideMark/>
          </w:tcPr>
          <w:p w14:paraId="62852236" w14:textId="33B47585"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Colleen H Neal. et al</w:t>
            </w:r>
            <w:r w:rsidR="00491803">
              <w:rPr>
                <w:rFonts w:ascii="Times New Roman Regular" w:eastAsia="DengXian" w:hAnsi="Times New Roman Regular" w:hint="eastAsia"/>
                <w:color w:val="000000"/>
                <w:sz w:val="22"/>
                <w:szCs w:val="22"/>
              </w:rPr>
              <w:fldChar w:fldCharType="begin"/>
            </w:r>
            <w:r w:rsidR="00491803">
              <w:rPr>
                <w:rFonts w:ascii="Times New Roman Regular" w:eastAsia="DengXian" w:hAnsi="Times New Roman Regular" w:hint="eastAsia"/>
                <w:color w:val="000000"/>
                <w:sz w:val="22"/>
                <w:szCs w:val="22"/>
              </w:rPr>
              <w:instrText xml:space="preserve"> ADDIN ZOTERO_ITEM CSL_CITATION {"citationID":"O0EPXi4N","properties":{"formattedCitation":"\\super 10\\nosupersub{}","plainCitation":"10","noteIndex":0},"citationItems":[{"id":1102,"uris":["http://zotero.org/users/10244384/items/4CRUSI9K"],"itemData":{"id":1102,"type":"article-journal","abstract":"PURPOSE: To determine the false-negative rate of axillary ultrasonography (US) with respect to stage N2 and N3 metastatic disease in patients with newly diagnosed breast cancer.\nMATERIALS AND METHODS: The study was approved by the institutional review board and complied with the HIPAA; the requirement for informed consent was waived. A retrospective search of radiology records identified 435 consecutive patients with breast cancer aged 25-88 years who underwent preoperative axillary US from January 1, 2006, to December 31, 2007. Two hundred five patients (203 women and two men) had 208 negative US scans with correlative surgical and/or pathologic lymph node data. Criteria used to detect abnormal lymph nodes included subjective assessment of diffuse cortical thickening, focal cortical mass/thickening, and replacement or effacement of the fatty hilum. Tumor type, grade, size, and hormone receptor status were documented. Statistical analysis was performed with the Fisher exact test.\nRESULTS: Of the 208 axillae with negative findings at US, 14 (6.7%) had a final node stage of N2 or N3. Twelve of the 208 axillae (5.8%) had stage N2 disease and two (1.0%) had stage N3 disease. Of the 14 axillae with stage N2 or N3 disease, eight (57.1%) had lobular histologic characteristics and six (42.9%) had ductal histologic characteristics. The false-negative rate for N2 and N3 disease was 4.1% (six of 146 axillae) for invasive ductal cancer and 17% (eight of 47 axillae) for invasive lobular cancer (P &lt; .01). None of the 14 axillae with stage N2 or N3 disease were \"triple negative\" (ie, estrogen receptor negative, progesterone receptor negative, and human epidermal growth factor receptor type 2 negative).\nCONCLUSION: Preoperative axillary US excluded 96% of N2 and N3 invasive ductal metastases. The false-negative rate for N2 and N3 invasive lobular cancer was significantly higher than that for invasive ductal cancer, which suggests that axillary US cannot be used to exclude N2 and N3 metastases in these patients.","call-number":"1","container-title":"Radiology","DOI":"10.1148/radiol.10100296","ISSN":"1527-1315","issue":"2","journalAbbreviation":"Radiology","language":"eng","note":"PMID: 20807849","page":"335-341","source":"29.146","title":"Can preoperative axillary US help exclude N2 and N3 metastatic breast cancer?","volume":"257","author":[{"family":"Neal","given":"Colleen H."},{"family":"Daly","given":"Caroline P."},{"family":"Nees","given":"Alexis V."},{"family":"Helvie","given":"Mark A."}],"issued":{"date-parts":[["2010",11]]}}}],"schema":"https://github.com/citation-style-language/schema/raw/master/csl-citation.json"} </w:instrText>
            </w:r>
            <w:r w:rsidR="00491803">
              <w:rPr>
                <w:rFonts w:ascii="Times New Roman Regular" w:eastAsia="DengXian" w:hAnsi="Times New Roman Regular" w:hint="eastAsia"/>
                <w:color w:val="000000"/>
                <w:sz w:val="22"/>
                <w:szCs w:val="22"/>
              </w:rPr>
              <w:fldChar w:fldCharType="separate"/>
            </w:r>
            <w:r w:rsidR="00491803" w:rsidRPr="00491803">
              <w:rPr>
                <w:rFonts w:ascii="Times New Roman Regular" w:hAnsi="Times New Roman Regular" w:cs="Times New Roman"/>
                <w:color w:val="000000"/>
                <w:sz w:val="22"/>
                <w:vertAlign w:val="superscript"/>
              </w:rPr>
              <w:t>10</w:t>
            </w:r>
            <w:r w:rsidR="00491803">
              <w:rPr>
                <w:rFonts w:ascii="Times New Roman Regular" w:eastAsia="DengXian" w:hAnsi="Times New Roman Regular" w:hint="eastAsia"/>
                <w:color w:val="000000"/>
                <w:sz w:val="22"/>
                <w:szCs w:val="22"/>
              </w:rPr>
              <w:fldChar w:fldCharType="end"/>
            </w:r>
          </w:p>
        </w:tc>
        <w:tc>
          <w:tcPr>
            <w:tcW w:w="1320" w:type="dxa"/>
            <w:tcBorders>
              <w:top w:val="nil"/>
              <w:left w:val="nil"/>
              <w:bottom w:val="nil"/>
              <w:right w:val="nil"/>
            </w:tcBorders>
            <w:shd w:val="clear" w:color="auto" w:fill="auto"/>
            <w:noWrap/>
            <w:vAlign w:val="bottom"/>
            <w:hideMark/>
          </w:tcPr>
          <w:p w14:paraId="287E4B75"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ANNM burden prediction</w:t>
            </w:r>
          </w:p>
        </w:tc>
        <w:tc>
          <w:tcPr>
            <w:tcW w:w="949" w:type="dxa"/>
            <w:tcBorders>
              <w:top w:val="nil"/>
              <w:left w:val="nil"/>
              <w:bottom w:val="nil"/>
              <w:right w:val="nil"/>
            </w:tcBorders>
            <w:shd w:val="clear" w:color="auto" w:fill="auto"/>
            <w:noWrap/>
            <w:vAlign w:val="bottom"/>
            <w:hideMark/>
          </w:tcPr>
          <w:p w14:paraId="1021992E"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435</w:t>
            </w:r>
          </w:p>
        </w:tc>
        <w:tc>
          <w:tcPr>
            <w:tcW w:w="1622" w:type="dxa"/>
            <w:tcBorders>
              <w:top w:val="nil"/>
              <w:left w:val="nil"/>
              <w:bottom w:val="nil"/>
              <w:right w:val="nil"/>
            </w:tcBorders>
            <w:shd w:val="clear" w:color="auto" w:fill="auto"/>
            <w:noWrap/>
            <w:vAlign w:val="bottom"/>
            <w:hideMark/>
          </w:tcPr>
          <w:p w14:paraId="73FE2CBC"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Ultrasonography</w:t>
            </w:r>
          </w:p>
        </w:tc>
        <w:tc>
          <w:tcPr>
            <w:tcW w:w="1466" w:type="dxa"/>
            <w:tcBorders>
              <w:top w:val="nil"/>
              <w:left w:val="nil"/>
              <w:bottom w:val="nil"/>
              <w:right w:val="nil"/>
            </w:tcBorders>
            <w:shd w:val="clear" w:color="auto" w:fill="auto"/>
            <w:noWrap/>
            <w:vAlign w:val="bottom"/>
            <w:hideMark/>
          </w:tcPr>
          <w:p w14:paraId="79071CE2" w14:textId="77777777" w:rsidR="00E10237" w:rsidRPr="00E10237" w:rsidRDefault="00E10237" w:rsidP="00E10237">
            <w:pPr>
              <w:rPr>
                <w:rFonts w:ascii="Times New Roman Regular" w:eastAsia="DengXian" w:hAnsi="Times New Roman Regular" w:hint="eastAsia"/>
                <w:color w:val="000000"/>
                <w:sz w:val="22"/>
                <w:szCs w:val="22"/>
              </w:rPr>
            </w:pPr>
          </w:p>
        </w:tc>
        <w:tc>
          <w:tcPr>
            <w:tcW w:w="2103" w:type="dxa"/>
            <w:tcBorders>
              <w:top w:val="nil"/>
              <w:left w:val="nil"/>
              <w:bottom w:val="nil"/>
              <w:right w:val="nil"/>
            </w:tcBorders>
            <w:shd w:val="clear" w:color="auto" w:fill="auto"/>
            <w:noWrap/>
            <w:vAlign w:val="bottom"/>
            <w:hideMark/>
          </w:tcPr>
          <w:p w14:paraId="20EBFC38"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No models</w:t>
            </w:r>
          </w:p>
        </w:tc>
        <w:tc>
          <w:tcPr>
            <w:tcW w:w="2909" w:type="dxa"/>
            <w:tcBorders>
              <w:top w:val="nil"/>
              <w:left w:val="nil"/>
              <w:bottom w:val="nil"/>
              <w:right w:val="nil"/>
            </w:tcBorders>
            <w:shd w:val="clear" w:color="auto" w:fill="auto"/>
            <w:noWrap/>
            <w:vAlign w:val="bottom"/>
            <w:hideMark/>
          </w:tcPr>
          <w:p w14:paraId="0E93DC85" w14:textId="77777777" w:rsidR="00E10237" w:rsidRDefault="00E10237" w:rsidP="00E10237">
            <w:pPr>
              <w:rPr>
                <w:rFonts w:ascii="Times New Roman Regular" w:eastAsia="DengXian" w:hAnsi="Times New Roman Regular" w:hint="eastAsia"/>
                <w:color w:val="000000"/>
                <w:sz w:val="22"/>
                <w:szCs w:val="22"/>
              </w:rPr>
            </w:pPr>
          </w:p>
          <w:p w14:paraId="1837BC66" w14:textId="3E4C422F"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The NPV of negative MRI findings for exclusion of pN2-pN3 was 93.3%</w:t>
            </w:r>
          </w:p>
        </w:tc>
      </w:tr>
      <w:tr w:rsidR="00E10237" w:rsidRPr="00E10237" w14:paraId="25B1FE27" w14:textId="77777777" w:rsidTr="007D3421">
        <w:trPr>
          <w:trHeight w:val="378"/>
        </w:trPr>
        <w:tc>
          <w:tcPr>
            <w:tcW w:w="1374" w:type="dxa"/>
            <w:tcBorders>
              <w:top w:val="nil"/>
              <w:left w:val="nil"/>
              <w:bottom w:val="single" w:sz="4" w:space="0" w:color="000000"/>
              <w:right w:val="nil"/>
            </w:tcBorders>
            <w:shd w:val="clear" w:color="auto" w:fill="auto"/>
            <w:noWrap/>
            <w:vAlign w:val="bottom"/>
            <w:hideMark/>
          </w:tcPr>
          <w:p w14:paraId="0B5BE2E6" w14:textId="5F33EB9F"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Xueyi Zheng. et al</w:t>
            </w:r>
            <w:r w:rsidR="00491803">
              <w:rPr>
                <w:rFonts w:ascii="Times New Roman Regular" w:eastAsia="DengXian" w:hAnsi="Times New Roman Regular" w:hint="eastAsia"/>
                <w:color w:val="000000"/>
                <w:sz w:val="22"/>
                <w:szCs w:val="22"/>
              </w:rPr>
              <w:fldChar w:fldCharType="begin"/>
            </w:r>
            <w:r w:rsidR="00491803">
              <w:rPr>
                <w:rFonts w:ascii="Times New Roman Regular" w:eastAsia="DengXian" w:hAnsi="Times New Roman Regular" w:hint="eastAsia"/>
                <w:color w:val="000000"/>
                <w:sz w:val="22"/>
                <w:szCs w:val="22"/>
              </w:rPr>
              <w:instrText xml:space="preserve"> ADDIN ZOTERO_ITEM CSL_CITATION {"citationID":"62kZSMeF","properties":{"formattedCitation":"\\super 11\\nosupersub{}","plainCitation":"11","noteIndex":0},"citationItems":[{"id":930,"uris":["http://zotero.org/users/10244384/items/LW2ZJJ5T"],"itemData":{"id":930,"type":"article-journal","abstract":"Accurate identification of axillary lymph node (ALN) involvement in patients with early-stage breast cancer is important for determining appropriate axillary treatment options and therefore avoiding unnecessary axillary surgery and complications. Here, we report deep learning radiomics (DLR) of conventional ultrasound and shear wave elastography of breast cancer for predicting ALN status preoperatively in patients with early-stage breast cancer. Clinical parameter combined DLR yields the best diagnostic performance in predicting ALN status between disease-free axilla and any axillary metastasis with areas under the receiver operating characteristic curve (AUC) of 0.902 (95% confidence interval [CI]: 0.843, 0.961) in the test cohort. This clinical parameter combined DLR can also discriminate between low and heavy metastatic burden of axillary disease with AUC of 0.905 (95% CI: 0.814, 0.996) in the test cohort. Our study offers a noninvasive imaging biomarker to predict the metastatic extent of ALN for patients with early-stage breast cancer.","call-number":"1","container-title":"Nature Communications","DOI":"10.1038/s41467-020-15027-z","ISSN":"2041-1723","issue":"1","journalAbbreviation":"Nat Commun","language":"eng","note":"PMID: 32144248\nPMCID: PMC7060275","page":"1236","source":"17.694","title":"Deep learning radiomics can predict axillary lymph node status in early-stage breast cancer","volume":"11","author":[{"family":"Zheng","given":"Xueyi"},{"family":"Yao","given":"Zhao"},{"family":"Huang","given":"Yini"},{"family":"Yu","given":"Yanyan"},{"family":"Wang","given":"Yun"},{"family":"Liu","given":"Yubo"},{"family":"Mao","given":"Rushuang"},{"family":"Li","given":"Fei"},{"family":"Xiao","given":"Yang"},{"family":"Wang","given":"Yuanyuan"},{"family":"Hu","given":"Yixin"},{"family":"Yu","given":"Jinhua"},{"family":"Zhou","given":"Jianhua"}],"issued":{"date-parts":[["2020",3,6]]}}}],"schema":"https://github.com/citation-style-language/schema/raw/master/csl-citation.json"} </w:instrText>
            </w:r>
            <w:r w:rsidR="00491803">
              <w:rPr>
                <w:rFonts w:ascii="Times New Roman Regular" w:eastAsia="DengXian" w:hAnsi="Times New Roman Regular" w:hint="eastAsia"/>
                <w:color w:val="000000"/>
                <w:sz w:val="22"/>
                <w:szCs w:val="22"/>
              </w:rPr>
              <w:fldChar w:fldCharType="separate"/>
            </w:r>
            <w:r w:rsidR="00491803" w:rsidRPr="00491803">
              <w:rPr>
                <w:rFonts w:ascii="Times New Roman Regular" w:hAnsi="Times New Roman Regular" w:cs="Times New Roman"/>
                <w:color w:val="000000"/>
                <w:sz w:val="22"/>
                <w:vertAlign w:val="superscript"/>
              </w:rPr>
              <w:t>11</w:t>
            </w:r>
            <w:r w:rsidR="00491803">
              <w:rPr>
                <w:rFonts w:ascii="Times New Roman Regular" w:eastAsia="DengXian" w:hAnsi="Times New Roman Regular" w:hint="eastAsia"/>
                <w:color w:val="000000"/>
                <w:sz w:val="22"/>
                <w:szCs w:val="22"/>
              </w:rPr>
              <w:fldChar w:fldCharType="end"/>
            </w:r>
          </w:p>
        </w:tc>
        <w:tc>
          <w:tcPr>
            <w:tcW w:w="1320" w:type="dxa"/>
            <w:tcBorders>
              <w:top w:val="nil"/>
              <w:left w:val="nil"/>
              <w:bottom w:val="single" w:sz="4" w:space="0" w:color="000000"/>
              <w:right w:val="nil"/>
            </w:tcBorders>
            <w:shd w:val="clear" w:color="auto" w:fill="auto"/>
            <w:noWrap/>
            <w:vAlign w:val="bottom"/>
            <w:hideMark/>
          </w:tcPr>
          <w:p w14:paraId="5F1C4135"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ANNM burden prediction</w:t>
            </w:r>
          </w:p>
        </w:tc>
        <w:tc>
          <w:tcPr>
            <w:tcW w:w="949" w:type="dxa"/>
            <w:tcBorders>
              <w:top w:val="nil"/>
              <w:left w:val="nil"/>
              <w:bottom w:val="single" w:sz="4" w:space="0" w:color="000000"/>
              <w:right w:val="nil"/>
            </w:tcBorders>
            <w:shd w:val="clear" w:color="auto" w:fill="auto"/>
            <w:noWrap/>
            <w:vAlign w:val="bottom"/>
            <w:hideMark/>
          </w:tcPr>
          <w:p w14:paraId="59FE7C2C"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1342</w:t>
            </w:r>
          </w:p>
        </w:tc>
        <w:tc>
          <w:tcPr>
            <w:tcW w:w="1622" w:type="dxa"/>
            <w:tcBorders>
              <w:top w:val="nil"/>
              <w:left w:val="nil"/>
              <w:bottom w:val="single" w:sz="4" w:space="0" w:color="000000"/>
              <w:right w:val="nil"/>
            </w:tcBorders>
            <w:shd w:val="clear" w:color="auto" w:fill="auto"/>
            <w:noWrap/>
            <w:vAlign w:val="bottom"/>
            <w:hideMark/>
          </w:tcPr>
          <w:p w14:paraId="12EE8FBC"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Ultrasonography</w:t>
            </w:r>
          </w:p>
        </w:tc>
        <w:tc>
          <w:tcPr>
            <w:tcW w:w="1466" w:type="dxa"/>
            <w:tcBorders>
              <w:top w:val="nil"/>
              <w:left w:val="nil"/>
              <w:bottom w:val="single" w:sz="4" w:space="0" w:color="000000"/>
              <w:right w:val="nil"/>
            </w:tcBorders>
            <w:shd w:val="clear" w:color="auto" w:fill="auto"/>
            <w:noWrap/>
            <w:vAlign w:val="bottom"/>
            <w:hideMark/>
          </w:tcPr>
          <w:p w14:paraId="650CDA6A" w14:textId="267C69E9" w:rsidR="00E10237" w:rsidRPr="00E10237" w:rsidRDefault="00E10237" w:rsidP="00E10237">
            <w:pPr>
              <w:rPr>
                <w:rFonts w:ascii="Times New Roman Regular" w:eastAsia="DengXian" w:hAnsi="Times New Roman Regular" w:hint="eastAsia"/>
                <w:color w:val="000000"/>
                <w:sz w:val="22"/>
                <w:szCs w:val="22"/>
              </w:rPr>
            </w:pPr>
          </w:p>
        </w:tc>
        <w:tc>
          <w:tcPr>
            <w:tcW w:w="2103" w:type="dxa"/>
            <w:tcBorders>
              <w:top w:val="nil"/>
              <w:left w:val="nil"/>
              <w:bottom w:val="single" w:sz="4" w:space="0" w:color="000000"/>
              <w:right w:val="nil"/>
            </w:tcBorders>
            <w:shd w:val="clear" w:color="auto" w:fill="auto"/>
            <w:noWrap/>
            <w:vAlign w:val="bottom"/>
            <w:hideMark/>
          </w:tcPr>
          <w:p w14:paraId="3923FA69"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Deep learning radiomics (DLR)</w:t>
            </w:r>
          </w:p>
        </w:tc>
        <w:tc>
          <w:tcPr>
            <w:tcW w:w="2909" w:type="dxa"/>
            <w:tcBorders>
              <w:top w:val="nil"/>
              <w:left w:val="nil"/>
              <w:bottom w:val="single" w:sz="4" w:space="0" w:color="000000"/>
              <w:right w:val="nil"/>
            </w:tcBorders>
            <w:shd w:val="clear" w:color="auto" w:fill="auto"/>
            <w:noWrap/>
            <w:vAlign w:val="bottom"/>
            <w:hideMark/>
          </w:tcPr>
          <w:p w14:paraId="344A692F" w14:textId="77777777" w:rsidR="00E10237" w:rsidRPr="00E10237" w:rsidRDefault="00E10237" w:rsidP="00E10237">
            <w:pPr>
              <w:rPr>
                <w:rFonts w:ascii="Times New Roman Regular" w:eastAsia="DengXian" w:hAnsi="Times New Roman Regular" w:hint="eastAsia"/>
                <w:color w:val="000000"/>
                <w:sz w:val="22"/>
                <w:szCs w:val="22"/>
              </w:rPr>
            </w:pPr>
            <w:r w:rsidRPr="00E10237">
              <w:rPr>
                <w:rFonts w:ascii="Times New Roman Regular" w:eastAsia="DengXian" w:hAnsi="Times New Roman Regular"/>
                <w:color w:val="000000"/>
                <w:sz w:val="22"/>
                <w:szCs w:val="22"/>
              </w:rPr>
              <w:t>AUC 0.956 in the training cohort and 0.905 in the test cohort</w:t>
            </w:r>
          </w:p>
        </w:tc>
      </w:tr>
    </w:tbl>
    <w:p w14:paraId="6D2F0EA7" w14:textId="0FCECA95" w:rsidR="00E10237" w:rsidRDefault="00E10237">
      <w:pPr>
        <w:jc w:val="both"/>
        <w:rPr>
          <w:rFonts w:ascii="Times New Roman" w:hAnsi="Times New Roman" w:cs="Times New Roman"/>
          <w:color w:val="000000" w:themeColor="text1"/>
          <w:sz w:val="20"/>
          <w:szCs w:val="20"/>
        </w:rPr>
      </w:pPr>
    </w:p>
    <w:p w14:paraId="4932F182" w14:textId="408AB81D" w:rsidR="009A3CC8" w:rsidRDefault="009A3CC8">
      <w:pPr>
        <w:jc w:val="both"/>
        <w:rPr>
          <w:rFonts w:ascii="Times New Roman" w:hAnsi="Times New Roman" w:cs="Times New Roman"/>
          <w:color w:val="000000" w:themeColor="text1"/>
          <w:sz w:val="20"/>
          <w:szCs w:val="20"/>
        </w:rPr>
      </w:pPr>
    </w:p>
    <w:p w14:paraId="402BAD12" w14:textId="77777777" w:rsidR="00286288" w:rsidRPr="00E10237" w:rsidRDefault="00286288">
      <w:pPr>
        <w:jc w:val="both"/>
        <w:rPr>
          <w:rFonts w:ascii="Times New Roman" w:hAnsi="Times New Roman" w:cs="Times New Roman"/>
          <w:color w:val="000000" w:themeColor="text1"/>
          <w:sz w:val="20"/>
          <w:szCs w:val="20"/>
        </w:rPr>
      </w:pPr>
    </w:p>
    <w:p w14:paraId="4F3419BC" w14:textId="58074141" w:rsidR="00887461" w:rsidRPr="00D12136" w:rsidRDefault="005264F3">
      <w:pPr>
        <w:jc w:val="both"/>
        <w:rPr>
          <w:rFonts w:ascii="Times New Roman" w:hAnsi="Times New Roman" w:cs="Times New Roman"/>
          <w:bCs/>
          <w:sz w:val="20"/>
          <w:szCs w:val="20"/>
        </w:rPr>
      </w:pPr>
      <w:r>
        <w:rPr>
          <w:rFonts w:ascii="Times New Roman" w:hAnsi="Times New Roman" w:cs="Times New Roman"/>
          <w:b/>
          <w:sz w:val="20"/>
          <w:szCs w:val="20"/>
        </w:rPr>
        <w:t>Figure S</w:t>
      </w:r>
      <w:r w:rsidRPr="00E27BD8">
        <w:rPr>
          <w:rFonts w:ascii="Times New Roman" w:hAnsi="Times New Roman" w:cs="Times New Roman"/>
          <w:b/>
          <w:color w:val="000000" w:themeColor="text1"/>
          <w:sz w:val="20"/>
          <w:szCs w:val="20"/>
        </w:rPr>
        <w:t>1</w:t>
      </w:r>
      <w:r>
        <w:rPr>
          <w:rFonts w:ascii="Times New Roman" w:hAnsi="Times New Roman" w:cs="Times New Roman"/>
          <w:b/>
          <w:sz w:val="20"/>
          <w:szCs w:val="20"/>
        </w:rPr>
        <w:t>.</w:t>
      </w:r>
      <w:r w:rsidR="00A01BEF">
        <w:rPr>
          <w:rFonts w:ascii="Times New Roman" w:hAnsi="Times New Roman" w:cs="Times New Roman"/>
          <w:b/>
          <w:sz w:val="20"/>
          <w:szCs w:val="20"/>
        </w:rPr>
        <w:t xml:space="preserve"> </w:t>
      </w:r>
      <w:r w:rsidR="00E16584" w:rsidRPr="00E16584">
        <w:rPr>
          <w:rFonts w:ascii="Times New Roman" w:hAnsi="Times New Roman" w:cs="Times New Roman"/>
          <w:bCs/>
          <w:sz w:val="20"/>
          <w:szCs w:val="20"/>
        </w:rPr>
        <w:t>Example of</w:t>
      </w:r>
      <w:r w:rsidR="00E16584" w:rsidRPr="00E16584">
        <w:t xml:space="preserve"> </w:t>
      </w:r>
      <w:r w:rsidR="00E16584">
        <w:rPr>
          <w:rFonts w:ascii="Times New Roman" w:hAnsi="Times New Roman" w:cs="Times New Roman"/>
          <w:bCs/>
          <w:sz w:val="20"/>
          <w:szCs w:val="20"/>
        </w:rPr>
        <w:t xml:space="preserve">peritumoral </w:t>
      </w:r>
      <w:r w:rsidR="00E16584" w:rsidRPr="00E16584">
        <w:rPr>
          <w:rFonts w:ascii="Times New Roman" w:hAnsi="Times New Roman" w:cs="Times New Roman"/>
          <w:bCs/>
          <w:sz w:val="20"/>
          <w:szCs w:val="20"/>
        </w:rPr>
        <w:t>edema type</w:t>
      </w:r>
      <w:r w:rsidR="00E16584">
        <w:rPr>
          <w:rFonts w:ascii="Times New Roman" w:hAnsi="Times New Roman" w:cs="Times New Roman"/>
          <w:bCs/>
          <w:sz w:val="20"/>
          <w:szCs w:val="20"/>
        </w:rPr>
        <w:t>s</w:t>
      </w:r>
      <w:r w:rsidR="00E16584" w:rsidRPr="00E16584">
        <w:rPr>
          <w:rFonts w:ascii="Times New Roman" w:hAnsi="Times New Roman" w:cs="Times New Roman"/>
          <w:bCs/>
          <w:sz w:val="20"/>
          <w:szCs w:val="20"/>
        </w:rPr>
        <w:t xml:space="preserve"> in the ipsilateral breast</w:t>
      </w:r>
      <w:r w:rsidR="00887461">
        <w:rPr>
          <w:rFonts w:ascii="Times New Roman" w:hAnsi="Times New Roman" w:cs="Times New Roman"/>
          <w:bCs/>
          <w:sz w:val="20"/>
          <w:szCs w:val="20"/>
        </w:rPr>
        <w:t xml:space="preserve">, </w:t>
      </w:r>
      <w:r w:rsidR="00887461">
        <w:rPr>
          <w:rFonts w:ascii="Times New Roman" w:hAnsi="Times New Roman" w:cs="Times New Roman" w:hint="eastAsia"/>
          <w:bCs/>
          <w:color w:val="000000" w:themeColor="text1"/>
          <w:sz w:val="20"/>
          <w:szCs w:val="20"/>
        </w:rPr>
        <w:t>A</w:t>
      </w:r>
      <w:r w:rsidR="00887461" w:rsidRPr="00887461">
        <w:rPr>
          <w:rFonts w:ascii="Times New Roman" w:hAnsi="Times New Roman" w:cs="Times New Roman"/>
          <w:bCs/>
          <w:color w:val="000000" w:themeColor="text1"/>
          <w:sz w:val="20"/>
          <w:szCs w:val="20"/>
        </w:rPr>
        <w:t>1-E1</w:t>
      </w:r>
      <w:r w:rsidR="00887461" w:rsidRPr="00887461">
        <w:rPr>
          <w:rFonts w:ascii="Times New Roman" w:hAnsi="Times New Roman" w:cs="Times New Roman"/>
          <w:color w:val="000000" w:themeColor="text1"/>
          <w:sz w:val="20"/>
          <w:szCs w:val="20"/>
          <w:lang w:bidi="ar"/>
        </w:rPr>
        <w:t xml:space="preserve"> was the fat-suppressed T2-weighted axial breast MRI imaging (T2WI), </w:t>
      </w:r>
      <w:r w:rsidR="00887461">
        <w:rPr>
          <w:rFonts w:ascii="Times New Roman" w:hAnsi="Times New Roman" w:cs="Times New Roman"/>
          <w:color w:val="000000" w:themeColor="text1"/>
          <w:sz w:val="20"/>
          <w:szCs w:val="20"/>
          <w:lang w:bidi="ar"/>
        </w:rPr>
        <w:t xml:space="preserve">and </w:t>
      </w:r>
      <w:r w:rsidR="00887461" w:rsidRPr="00887461">
        <w:rPr>
          <w:rFonts w:ascii="Times New Roman" w:hAnsi="Times New Roman" w:cs="Times New Roman"/>
          <w:color w:val="000000" w:themeColor="text1"/>
          <w:sz w:val="20"/>
          <w:szCs w:val="20"/>
          <w:lang w:bidi="ar"/>
        </w:rPr>
        <w:t xml:space="preserve">A2-E2 represents the early phase of the fat-suppressed T1-weighted axial contrast-enhanced image (DCE-MRI) in the corresponding same patient, </w:t>
      </w:r>
      <w:r w:rsidR="00887461" w:rsidRPr="00887461">
        <w:rPr>
          <w:rFonts w:ascii="Times New Roman" w:hAnsi="Times New Roman" w:cs="Times New Roman"/>
          <w:color w:val="000000" w:themeColor="text1"/>
          <w:sz w:val="20"/>
          <w:szCs w:val="20"/>
          <w:lang w:bidi="ar"/>
        </w:rPr>
        <w:lastRenderedPageBreak/>
        <w:t xml:space="preserve">showing a clear enhancement of the index tumor as </w:t>
      </w:r>
      <w:r w:rsidR="00887461">
        <w:rPr>
          <w:rFonts w:ascii="Times New Roman" w:hAnsi="Times New Roman" w:cs="Times New Roman"/>
          <w:color w:val="000000" w:themeColor="text1"/>
          <w:sz w:val="20"/>
          <w:szCs w:val="20"/>
          <w:lang w:bidi="ar"/>
        </w:rPr>
        <w:t>a</w:t>
      </w:r>
      <w:r w:rsidR="00887461" w:rsidRPr="00887461">
        <w:rPr>
          <w:rFonts w:ascii="Times New Roman" w:hAnsi="Times New Roman" w:cs="Times New Roman" w:hint="eastAsia"/>
          <w:color w:val="000000" w:themeColor="text1"/>
          <w:sz w:val="20"/>
          <w:szCs w:val="20"/>
          <w:lang w:bidi="ar"/>
        </w:rPr>
        <w:t xml:space="preserve"> </w:t>
      </w:r>
      <w:r w:rsidR="00887461" w:rsidRPr="00887461">
        <w:rPr>
          <w:rFonts w:ascii="Times New Roman" w:hAnsi="Times New Roman" w:cs="Times New Roman"/>
          <w:color w:val="000000" w:themeColor="text1"/>
          <w:sz w:val="20"/>
          <w:szCs w:val="20"/>
          <w:lang w:bidi="ar"/>
        </w:rPr>
        <w:t>reference</w:t>
      </w:r>
      <w:r w:rsidR="00AD52F5">
        <w:rPr>
          <w:rFonts w:ascii="Times New Roman" w:hAnsi="Times New Roman" w:cs="Times New Roman"/>
          <w:bCs/>
          <w:sz w:val="20"/>
          <w:szCs w:val="20"/>
        </w:rPr>
        <w:t xml:space="preserve">: </w:t>
      </w:r>
      <w:r w:rsidR="00E16584">
        <w:rPr>
          <w:rFonts w:ascii="Times New Roman" w:hAnsi="Times New Roman" w:cs="Times New Roman"/>
          <w:sz w:val="20"/>
          <w:szCs w:val="20"/>
          <w:lang w:bidi="ar"/>
        </w:rPr>
        <w:t>(</w:t>
      </w:r>
      <w:r w:rsidR="00E27BD8">
        <w:rPr>
          <w:rFonts w:ascii="Times New Roman" w:hAnsi="Times New Roman" w:cs="Times New Roman"/>
          <w:sz w:val="20"/>
          <w:szCs w:val="20"/>
          <w:lang w:bidi="ar"/>
        </w:rPr>
        <w:t>A</w:t>
      </w:r>
      <w:r w:rsidR="00887461">
        <w:rPr>
          <w:rFonts w:ascii="Times New Roman" w:hAnsi="Times New Roman" w:cs="Times New Roman"/>
          <w:sz w:val="20"/>
          <w:szCs w:val="20"/>
          <w:lang w:bidi="ar"/>
        </w:rPr>
        <w:t>1-A2</w:t>
      </w:r>
      <w:r w:rsidR="00E16584">
        <w:rPr>
          <w:rFonts w:ascii="Times New Roman" w:hAnsi="Times New Roman" w:cs="Times New Roman"/>
          <w:sz w:val="20"/>
          <w:szCs w:val="20"/>
          <w:lang w:bidi="ar"/>
        </w:rPr>
        <w:t>)</w:t>
      </w:r>
      <w:r w:rsidR="00DD4FAA" w:rsidRPr="00DD4FAA">
        <w:t xml:space="preserve"> </w:t>
      </w:r>
      <w:r w:rsidR="00DD4FAA" w:rsidRPr="00DD4FAA">
        <w:rPr>
          <w:rFonts w:ascii="Times New Roman" w:hAnsi="Times New Roman" w:cs="Times New Roman"/>
          <w:color w:val="000000" w:themeColor="text1"/>
          <w:sz w:val="20"/>
          <w:szCs w:val="20"/>
          <w:lang w:bidi="ar"/>
        </w:rPr>
        <w:t xml:space="preserve">Type 0 (no edema), </w:t>
      </w:r>
      <w:r w:rsidR="00887461">
        <w:rPr>
          <w:rFonts w:ascii="Times New Roman" w:hAnsi="Times New Roman" w:cs="Times New Roman"/>
          <w:color w:val="000000" w:themeColor="text1"/>
          <w:sz w:val="20"/>
          <w:szCs w:val="20"/>
          <w:lang w:bidi="ar"/>
        </w:rPr>
        <w:t xml:space="preserve">there was </w:t>
      </w:r>
      <w:r w:rsidR="00DD4FAA" w:rsidRPr="00DD4FAA">
        <w:rPr>
          <w:rFonts w:ascii="Times New Roman" w:hAnsi="Times New Roman" w:cs="Times New Roman"/>
          <w:color w:val="000000" w:themeColor="text1"/>
          <w:sz w:val="20"/>
          <w:szCs w:val="20"/>
          <w:lang w:bidi="ar"/>
        </w:rPr>
        <w:t xml:space="preserve">no high signal intensity around the index tumor (white arrow). </w:t>
      </w:r>
      <w:r w:rsidR="00887461">
        <w:rPr>
          <w:rFonts w:ascii="Times New Roman" w:hAnsi="Times New Roman" w:cs="Times New Roman"/>
          <w:sz w:val="20"/>
          <w:szCs w:val="20"/>
          <w:lang w:bidi="ar"/>
        </w:rPr>
        <w:t>(B1-B2)</w:t>
      </w:r>
      <w:r w:rsidR="00887461" w:rsidRPr="00DD4FAA">
        <w:t xml:space="preserve"> </w:t>
      </w:r>
      <w:r w:rsidR="00887461" w:rsidRPr="00887461">
        <w:rPr>
          <w:rFonts w:ascii="Times New Roman" w:hAnsi="Times New Roman" w:cs="Times New Roman"/>
          <w:color w:val="000000" w:themeColor="text1"/>
          <w:sz w:val="20"/>
          <w:szCs w:val="20"/>
          <w:lang w:bidi="ar"/>
        </w:rPr>
        <w:t>Type 1 (peritumoral edema)</w:t>
      </w:r>
      <w:r w:rsidR="00887461">
        <w:rPr>
          <w:rFonts w:ascii="Times New Roman" w:hAnsi="Times New Roman" w:cs="Times New Roman"/>
          <w:color w:val="000000" w:themeColor="text1"/>
          <w:sz w:val="20"/>
          <w:szCs w:val="20"/>
          <w:lang w:bidi="ar"/>
        </w:rPr>
        <w:t xml:space="preserve">, showed </w:t>
      </w:r>
      <w:r w:rsidR="00887461" w:rsidRPr="00887461">
        <w:rPr>
          <w:rFonts w:ascii="Times New Roman" w:hAnsi="Times New Roman" w:cs="Times New Roman"/>
          <w:color w:val="000000" w:themeColor="text1"/>
          <w:sz w:val="20"/>
          <w:szCs w:val="20"/>
          <w:lang w:bidi="ar"/>
        </w:rPr>
        <w:t xml:space="preserve">the presence of the hyperintensity regions similar to water around the </w:t>
      </w:r>
      <w:r w:rsidR="00887461">
        <w:rPr>
          <w:rFonts w:ascii="Times New Roman" w:hAnsi="Times New Roman" w:cs="Times New Roman"/>
          <w:color w:val="000000" w:themeColor="text1"/>
          <w:sz w:val="20"/>
          <w:szCs w:val="20"/>
          <w:lang w:bidi="ar"/>
        </w:rPr>
        <w:t xml:space="preserve">index </w:t>
      </w:r>
      <w:r w:rsidR="00887461" w:rsidRPr="00887461">
        <w:rPr>
          <w:rFonts w:ascii="Times New Roman" w:hAnsi="Times New Roman" w:cs="Times New Roman"/>
          <w:color w:val="000000" w:themeColor="text1"/>
          <w:sz w:val="20"/>
          <w:szCs w:val="20"/>
          <w:lang w:bidi="ar"/>
        </w:rPr>
        <w:t>tumor</w:t>
      </w:r>
      <w:r w:rsidR="00887461">
        <w:rPr>
          <w:rFonts w:ascii="Times New Roman" w:hAnsi="Times New Roman" w:cs="Times New Roman"/>
          <w:color w:val="000000" w:themeColor="text1"/>
          <w:sz w:val="20"/>
          <w:szCs w:val="20"/>
          <w:lang w:bidi="ar"/>
        </w:rPr>
        <w:t xml:space="preserve"> </w:t>
      </w:r>
      <w:r w:rsidR="00887461" w:rsidRPr="00DD4FAA">
        <w:rPr>
          <w:rFonts w:ascii="Times New Roman" w:hAnsi="Times New Roman" w:cs="Times New Roman"/>
          <w:color w:val="000000" w:themeColor="text1"/>
          <w:sz w:val="20"/>
          <w:szCs w:val="20"/>
          <w:lang w:bidi="ar"/>
        </w:rPr>
        <w:t>(white arrow)</w:t>
      </w:r>
      <w:r w:rsidR="00887461">
        <w:rPr>
          <w:rFonts w:ascii="Times New Roman" w:hAnsi="Times New Roman" w:cs="Times New Roman"/>
          <w:color w:val="000000" w:themeColor="text1"/>
          <w:sz w:val="20"/>
          <w:szCs w:val="20"/>
          <w:lang w:bidi="ar"/>
        </w:rPr>
        <w:t>.</w:t>
      </w:r>
      <w:r w:rsidR="00887461" w:rsidRPr="00DD4FAA">
        <w:rPr>
          <w:rFonts w:ascii="Times New Roman" w:hAnsi="Times New Roman" w:cs="Times New Roman"/>
          <w:color w:val="000000" w:themeColor="text1"/>
          <w:sz w:val="20"/>
          <w:szCs w:val="20"/>
          <w:lang w:bidi="ar"/>
        </w:rPr>
        <w:t xml:space="preserve"> </w:t>
      </w:r>
      <w:r w:rsidR="00887461">
        <w:rPr>
          <w:rFonts w:ascii="Times New Roman" w:hAnsi="Times New Roman" w:cs="Times New Roman"/>
          <w:sz w:val="20"/>
          <w:szCs w:val="20"/>
          <w:lang w:bidi="ar"/>
        </w:rPr>
        <w:t xml:space="preserve">(C1-C2) </w:t>
      </w:r>
      <w:r w:rsidR="00887461" w:rsidRPr="00887461">
        <w:rPr>
          <w:rFonts w:ascii="Times New Roman" w:hAnsi="Times New Roman" w:cs="Times New Roman"/>
          <w:sz w:val="20"/>
          <w:szCs w:val="20"/>
          <w:lang w:bidi="ar"/>
        </w:rPr>
        <w:t>Type 2 (pre-pectoral edema)</w:t>
      </w:r>
      <w:r w:rsidR="00887461">
        <w:rPr>
          <w:rFonts w:ascii="Times New Roman" w:hAnsi="Times New Roman" w:cs="Times New Roman"/>
          <w:sz w:val="20"/>
          <w:szCs w:val="20"/>
          <w:lang w:bidi="ar"/>
        </w:rPr>
        <w:t xml:space="preserve">, exhibited </w:t>
      </w:r>
      <w:r w:rsidR="00887461" w:rsidRPr="00887461">
        <w:rPr>
          <w:rFonts w:ascii="Times New Roman" w:hAnsi="Times New Roman" w:cs="Times New Roman"/>
          <w:sz w:val="20"/>
          <w:szCs w:val="20"/>
          <w:lang w:bidi="ar"/>
        </w:rPr>
        <w:t>the presence of water-like hyperintensity extended to the anterior space of the pectoralis major muscle</w:t>
      </w:r>
      <w:r w:rsidR="00887461">
        <w:rPr>
          <w:rFonts w:ascii="Times New Roman" w:hAnsi="Times New Roman" w:cs="Times New Roman"/>
          <w:sz w:val="20"/>
          <w:szCs w:val="20"/>
          <w:lang w:bidi="ar"/>
        </w:rPr>
        <w:t xml:space="preserve"> </w:t>
      </w:r>
      <w:r w:rsidR="00887461" w:rsidRPr="00DD4FAA">
        <w:rPr>
          <w:rFonts w:ascii="Times New Roman" w:hAnsi="Times New Roman" w:cs="Times New Roman"/>
          <w:color w:val="000000" w:themeColor="text1"/>
          <w:sz w:val="20"/>
          <w:szCs w:val="20"/>
          <w:lang w:bidi="ar"/>
        </w:rPr>
        <w:t>(white arrow)</w:t>
      </w:r>
      <w:r w:rsidR="00887461">
        <w:rPr>
          <w:rFonts w:ascii="Times New Roman" w:hAnsi="Times New Roman" w:cs="Times New Roman"/>
          <w:sz w:val="20"/>
          <w:szCs w:val="20"/>
          <w:lang w:bidi="ar"/>
        </w:rPr>
        <w:t>.</w:t>
      </w:r>
      <w:r w:rsidR="00887461" w:rsidRPr="00887461">
        <w:rPr>
          <w:rFonts w:ascii="Times New Roman" w:hAnsi="Times New Roman" w:cs="Times New Roman"/>
          <w:sz w:val="20"/>
          <w:szCs w:val="20"/>
          <w:lang w:bidi="ar"/>
        </w:rPr>
        <w:t xml:space="preserve"> </w:t>
      </w:r>
      <w:r w:rsidR="00887461">
        <w:rPr>
          <w:rFonts w:ascii="Times New Roman" w:hAnsi="Times New Roman" w:cs="Times New Roman"/>
          <w:sz w:val="20"/>
          <w:szCs w:val="20"/>
          <w:lang w:bidi="ar"/>
        </w:rPr>
        <w:t>(D1-D2)</w:t>
      </w:r>
      <w:r w:rsidR="00887461" w:rsidRPr="00887461">
        <w:t xml:space="preserve"> </w:t>
      </w:r>
      <w:r w:rsidR="00887461" w:rsidRPr="00887461">
        <w:rPr>
          <w:rFonts w:ascii="Times New Roman" w:hAnsi="Times New Roman" w:cs="Times New Roman"/>
          <w:sz w:val="20"/>
          <w:szCs w:val="20"/>
          <w:lang w:bidi="ar"/>
        </w:rPr>
        <w:t>Type 3 (subcutaneous edema)</w:t>
      </w:r>
      <w:r w:rsidR="00887461">
        <w:rPr>
          <w:rFonts w:ascii="Times New Roman" w:hAnsi="Times New Roman" w:cs="Times New Roman"/>
          <w:sz w:val="20"/>
          <w:szCs w:val="20"/>
          <w:lang w:bidi="ar"/>
        </w:rPr>
        <w:t xml:space="preserve">, showed </w:t>
      </w:r>
      <w:r w:rsidR="00887461" w:rsidRPr="00887461">
        <w:rPr>
          <w:rFonts w:ascii="Times New Roman" w:hAnsi="Times New Roman" w:cs="Times New Roman"/>
          <w:sz w:val="20"/>
          <w:szCs w:val="20"/>
          <w:lang w:bidi="ar"/>
        </w:rPr>
        <w:t>hyperintensity in the skin and subcutaneous fat</w:t>
      </w:r>
      <w:r w:rsidR="00887461">
        <w:rPr>
          <w:rFonts w:ascii="Times New Roman" w:hAnsi="Times New Roman" w:cs="Times New Roman"/>
          <w:sz w:val="20"/>
          <w:szCs w:val="20"/>
          <w:lang w:bidi="ar"/>
        </w:rPr>
        <w:t xml:space="preserve"> </w:t>
      </w:r>
      <w:r w:rsidR="00887461" w:rsidRPr="00DD4FAA">
        <w:rPr>
          <w:rFonts w:ascii="Times New Roman" w:hAnsi="Times New Roman" w:cs="Times New Roman"/>
          <w:color w:val="000000" w:themeColor="text1"/>
          <w:sz w:val="20"/>
          <w:szCs w:val="20"/>
          <w:lang w:bidi="ar"/>
        </w:rPr>
        <w:t>(white arrow)</w:t>
      </w:r>
      <w:r w:rsidR="00887461">
        <w:rPr>
          <w:rFonts w:ascii="Times New Roman" w:hAnsi="Times New Roman" w:cs="Times New Roman"/>
          <w:sz w:val="20"/>
          <w:szCs w:val="20"/>
          <w:lang w:bidi="ar"/>
        </w:rPr>
        <w:t>. (E1-E2)</w:t>
      </w:r>
      <w:r w:rsidR="00887461" w:rsidRPr="00887461">
        <w:rPr>
          <w:rFonts w:ascii="Times New Roman" w:hAnsi="Times New Roman" w:cs="Times New Roman"/>
          <w:color w:val="00B050"/>
        </w:rPr>
        <w:t xml:space="preserve"> </w:t>
      </w:r>
      <w:r w:rsidR="00887461" w:rsidRPr="00887461">
        <w:rPr>
          <w:rFonts w:ascii="Times New Roman" w:hAnsi="Times New Roman" w:cs="Times New Roman"/>
          <w:color w:val="000000" w:themeColor="text1"/>
          <w:sz w:val="20"/>
          <w:szCs w:val="20"/>
        </w:rPr>
        <w:t>Type 4 (diffuse</w:t>
      </w:r>
      <w:r w:rsidR="00887461" w:rsidRPr="00887461">
        <w:rPr>
          <w:rFonts w:ascii="Times New Roman" w:hAnsi="Times New Roman" w:cs="Times New Roman" w:hint="eastAsia"/>
          <w:color w:val="000000" w:themeColor="text1"/>
          <w:sz w:val="20"/>
          <w:szCs w:val="20"/>
        </w:rPr>
        <w:t xml:space="preserve"> </w:t>
      </w:r>
      <w:r w:rsidR="00887461" w:rsidRPr="00887461">
        <w:rPr>
          <w:rFonts w:ascii="Times New Roman" w:hAnsi="Times New Roman" w:cs="Times New Roman"/>
          <w:color w:val="000000" w:themeColor="text1"/>
          <w:sz w:val="20"/>
          <w:szCs w:val="20"/>
        </w:rPr>
        <w:t>edema)</w:t>
      </w:r>
      <w:r w:rsidR="00887461">
        <w:rPr>
          <w:rFonts w:ascii="Times New Roman" w:hAnsi="Times New Roman" w:cs="Times New Roman"/>
          <w:color w:val="000000" w:themeColor="text1"/>
          <w:sz w:val="20"/>
          <w:szCs w:val="20"/>
        </w:rPr>
        <w:t>, showed</w:t>
      </w:r>
      <w:r w:rsidR="00887461" w:rsidRPr="00887461">
        <w:rPr>
          <w:rFonts w:ascii="Times New Roman" w:hAnsi="Times New Roman" w:cs="Times New Roman"/>
          <w:color w:val="000000" w:themeColor="text1"/>
          <w:sz w:val="20"/>
          <w:szCs w:val="20"/>
        </w:rPr>
        <w:t xml:space="preserve"> diffuse hyperintensity in the</w:t>
      </w:r>
      <w:r w:rsidR="00887461" w:rsidRPr="00887461">
        <w:rPr>
          <w:color w:val="000000" w:themeColor="text1"/>
          <w:sz w:val="20"/>
          <w:szCs w:val="20"/>
        </w:rPr>
        <w:t xml:space="preserve"> </w:t>
      </w:r>
      <w:r w:rsidR="00887461" w:rsidRPr="00887461">
        <w:rPr>
          <w:rFonts w:ascii="Times New Roman" w:hAnsi="Times New Roman" w:cs="Times New Roman"/>
          <w:color w:val="000000" w:themeColor="text1"/>
          <w:sz w:val="20"/>
          <w:szCs w:val="20"/>
        </w:rPr>
        <w:t>ipsilateral breast</w:t>
      </w:r>
      <w:r w:rsidR="00887461">
        <w:rPr>
          <w:rFonts w:ascii="Times New Roman" w:hAnsi="Times New Roman" w:cs="Times New Roman"/>
          <w:color w:val="000000" w:themeColor="text1"/>
          <w:sz w:val="20"/>
          <w:szCs w:val="20"/>
        </w:rPr>
        <w:t>.</w:t>
      </w:r>
    </w:p>
    <w:p w14:paraId="4638E70C" w14:textId="10049ADE" w:rsidR="004D6B55" w:rsidRDefault="00DD4FAA">
      <w:pPr>
        <w:jc w:val="both"/>
        <w:rPr>
          <w:rFonts w:ascii="Times New Roman" w:hAnsi="Times New Roman" w:cs="Times New Roman"/>
          <w:b/>
          <w:sz w:val="20"/>
          <w:szCs w:val="20"/>
        </w:rPr>
      </w:pPr>
      <w:r>
        <w:rPr>
          <w:rFonts w:ascii="Times New Roman" w:hAnsi="Times New Roman" w:cs="Times New Roman"/>
          <w:b/>
          <w:noProof/>
          <w:sz w:val="20"/>
          <w:szCs w:val="20"/>
          <w:lang w:val="en-IN" w:eastAsia="en-IN"/>
        </w:rPr>
        <mc:AlternateContent>
          <mc:Choice Requires="wps">
            <w:drawing>
              <wp:anchor distT="0" distB="0" distL="114300" distR="114300" simplePos="0" relativeHeight="251687936" behindDoc="0" locked="0" layoutInCell="1" allowOverlap="1" wp14:anchorId="1FD02D37" wp14:editId="4B8C97CC">
                <wp:simplePos x="0" y="0"/>
                <wp:positionH relativeFrom="column">
                  <wp:posOffset>1984375</wp:posOffset>
                </wp:positionH>
                <wp:positionV relativeFrom="paragraph">
                  <wp:posOffset>583261</wp:posOffset>
                </wp:positionV>
                <wp:extent cx="178904" cy="159026"/>
                <wp:effectExtent l="25400" t="0" r="12065" b="31750"/>
                <wp:wrapNone/>
                <wp:docPr id="33" name="直线箭头连接符 33"/>
                <wp:cNvGraphicFramePr/>
                <a:graphic xmlns:a="http://schemas.openxmlformats.org/drawingml/2006/main">
                  <a:graphicData uri="http://schemas.microsoft.com/office/word/2010/wordprocessingShape">
                    <wps:wsp>
                      <wps:cNvCnPr/>
                      <wps:spPr>
                        <a:xfrm flipH="1">
                          <a:off x="0" y="0"/>
                          <a:ext cx="178904" cy="15902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0E3471" id="_x0000_t32" coordsize="21600,21600" o:spt="32" o:oned="t" path="m,l21600,21600e" filled="f">
                <v:path arrowok="t" fillok="f" o:connecttype="none"/>
                <o:lock v:ext="edit" shapetype="t"/>
              </v:shapetype>
              <v:shape id="直线箭头连接符 33" o:spid="_x0000_s1026" type="#_x0000_t32" style="position:absolute;left:0;text-align:left;margin-left:156.25pt;margin-top:45.95pt;width:14.1pt;height:12.5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4tDwIAAEAEAAAOAAAAZHJzL2Uyb0RvYy54bWysU0uOEzEQ3SNxB8t70p0MDDNROrPIMLBA&#10;EPE5gOMud1vyT7bJ5xJcAIkVsAJWs2Izp4FwDMruTg8/CYHYlPyp96rec3l2ttWKrMEHaU1Fx6OS&#10;EjDc1tI0FX3+7OLWCSUhMlMzZQ1UdAeBns1v3pht3BQmtrWqBk+QxITpxlW0jdFNiyLwFjQLI+vA&#10;4KWwXrOIW98UtWcbZNeqmJTlcbGxvnbecggBT8+7SzrP/EIAj4+FCBCJqij2FnP0Oa5SLOYzNm08&#10;c63kfRvsH7rQTBosOlCds8jICy9/odKSexusiCNudWGFkByyBlQzLn9S87RlDrIWNCe4wabw/2j5&#10;o/XSE1lX9OiIEsM0vtH+1eX+09X+44fPby6/Xr3+8vLt/v07gvdo1saFKWIWZun7XXBLn5RvhddE&#10;KOke4BxkL1Ad2Ward4PVsI2E4+H47slpeZsSjlfjO6fl5DixFx1NonM+xPtgNUmLiobomWzauLDG&#10;4KNa35Vg64chdsADIIGVSTFYJesLqVTepImChfJkzXAWVs24L/hDVmRS3TM1iTuHRkQvmWkU9JmJ&#10;tUgGdJLzKu4UdBWfgEAfk7QsPk/wdT3GOZh4qKkMZieYwO4GYPlnYJ+foJCn+2/AAyJXtiYOYC2N&#10;9b+rHreHlkWXf3Cg050sWNl6l4chW4Njmp+x/1LpH3y/z/Drjz//BgAA//8DAFBLAwQUAAYACAAA&#10;ACEA7xlr9OcAAAAPAQAADwAAAGRycy9kb3ducmV2LnhtbEyPzU7DMBCE70i8g7VIXFDrpIWWpHEq&#10;BOVSqVX6w92NlyQQ28F2m/D2LCe4rLTab2ZnsuWgW3ZB5xtrBMTjCBia0qrGVAKOh9fRIzAfpFGy&#10;tQYFfKOHZX59lclU2d7s8LIPFSMT41MpoA6hSzn3ZY1a+rHt0NDt3TotA62u4srJnsx1yydRNONa&#10;NoY+1LLD5xrLz/1ZC1g11ZdbFZu3+a63xbrYbO8+jlshbm+GlwWNpwWwgEP4U8BvB8oPOQU72bNR&#10;nrUCpvHkgVABSZwAI2B6H82BnYiMZwnwPOP/e+Q/AAAA//8DAFBLAQItABQABgAIAAAAIQC2gziS&#10;/gAAAOEBAAATAAAAAAAAAAAAAAAAAAAAAABbQ29udGVudF9UeXBlc10ueG1sUEsBAi0AFAAGAAgA&#10;AAAhADj9If/WAAAAlAEAAAsAAAAAAAAAAAAAAAAALwEAAF9yZWxzLy5yZWxzUEsBAi0AFAAGAAgA&#10;AAAhABEYTi0PAgAAQAQAAA4AAAAAAAAAAAAAAAAALgIAAGRycy9lMm9Eb2MueG1sUEsBAi0AFAAG&#10;AAgAAAAhAO8Za/TnAAAADwEAAA8AAAAAAAAAAAAAAAAAaQQAAGRycy9kb3ducmV2LnhtbFBLBQYA&#10;AAAABAAEAPMAAAB9BQAAAAA=&#10;" strokecolor="white [3212]" strokeweight=".5pt">
                <v:stroke endarrow="block" joinstyle="miter"/>
              </v:shape>
            </w:pict>
          </mc:Fallback>
        </mc:AlternateContent>
      </w:r>
      <w:r>
        <w:rPr>
          <w:rFonts w:ascii="Times New Roman" w:hAnsi="Times New Roman" w:cs="Times New Roman"/>
          <w:b/>
          <w:noProof/>
          <w:sz w:val="20"/>
          <w:szCs w:val="20"/>
          <w:lang w:val="en-IN" w:eastAsia="en-IN"/>
        </w:rPr>
        <w:drawing>
          <wp:inline distT="0" distB="0" distL="0" distR="0" wp14:anchorId="0DB5D607" wp14:editId="767CDF11">
            <wp:extent cx="2438042" cy="2438042"/>
            <wp:effectExtent l="0" t="0" r="635" b="6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9">
                      <a:extLst>
                        <a:ext uri="{28A0092B-C50C-407E-A947-70E740481C1C}">
                          <a14:useLocalDpi xmlns:a14="http://schemas.microsoft.com/office/drawing/2010/main" val="0"/>
                        </a:ext>
                      </a:extLst>
                    </a:blip>
                    <a:stretch>
                      <a:fillRect/>
                    </a:stretch>
                  </pic:blipFill>
                  <pic:spPr>
                    <a:xfrm>
                      <a:off x="0" y="0"/>
                      <a:ext cx="2477175" cy="2477175"/>
                    </a:xfrm>
                    <a:prstGeom prst="rect">
                      <a:avLst/>
                    </a:prstGeom>
                  </pic:spPr>
                </pic:pic>
              </a:graphicData>
            </a:graphic>
          </wp:inline>
        </w:drawing>
      </w:r>
      <w:r>
        <w:rPr>
          <w:rFonts w:ascii="Times New Roman" w:hAnsi="Times New Roman" w:cs="Times New Roman"/>
          <w:b/>
          <w:noProof/>
          <w:sz w:val="20"/>
          <w:szCs w:val="20"/>
          <w:lang w:val="en-IN" w:eastAsia="en-IN"/>
        </w:rPr>
        <w:drawing>
          <wp:inline distT="0" distB="0" distL="0" distR="0" wp14:anchorId="25B5FEB1" wp14:editId="49ABD487">
            <wp:extent cx="2438400" cy="24384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10">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p w14:paraId="320FC5F1" w14:textId="6CF5319E" w:rsidR="00DD4FAA" w:rsidRDefault="00DD4FAA" w:rsidP="00DD4FAA">
      <w:pPr>
        <w:ind w:firstLineChars="950" w:firstLine="1907"/>
        <w:jc w:val="both"/>
        <w:rPr>
          <w:rFonts w:ascii="Times New Roman" w:hAnsi="Times New Roman" w:cs="Times New Roman"/>
          <w:b/>
          <w:sz w:val="20"/>
          <w:szCs w:val="20"/>
        </w:rPr>
      </w:pPr>
      <w:r>
        <w:rPr>
          <w:rFonts w:ascii="Times New Roman" w:hAnsi="Times New Roman" w:cs="Times New Roman" w:hint="eastAsia"/>
          <w:b/>
          <w:sz w:val="20"/>
          <w:szCs w:val="20"/>
        </w:rPr>
        <w:t>A</w:t>
      </w:r>
      <w:r>
        <w:rPr>
          <w:rFonts w:ascii="Times New Roman" w:hAnsi="Times New Roman" w:cs="Times New Roman"/>
          <w:b/>
          <w:sz w:val="20"/>
          <w:szCs w:val="20"/>
        </w:rPr>
        <w:t>1                                 A2</w:t>
      </w:r>
    </w:p>
    <w:p w14:paraId="2E2590D0" w14:textId="159B098C" w:rsidR="004D6B55" w:rsidRDefault="00887461" w:rsidP="004D6B55">
      <w:pPr>
        <w:jc w:val="both"/>
        <w:rPr>
          <w:rFonts w:ascii="Times New Roman" w:hAnsi="Times New Roman" w:cs="Times New Roman"/>
          <w:b/>
          <w:sz w:val="20"/>
          <w:szCs w:val="20"/>
        </w:rPr>
      </w:pPr>
      <w:r>
        <w:rPr>
          <w:rFonts w:ascii="Times New Roman" w:hAnsi="Times New Roman" w:cs="Times New Roman"/>
          <w:b/>
          <w:noProof/>
          <w:sz w:val="20"/>
          <w:szCs w:val="20"/>
          <w:lang w:val="en-IN" w:eastAsia="en-IN"/>
        </w:rPr>
        <mc:AlternateContent>
          <mc:Choice Requires="wps">
            <w:drawing>
              <wp:anchor distT="0" distB="0" distL="114300" distR="114300" simplePos="0" relativeHeight="251689984" behindDoc="0" locked="0" layoutInCell="1" allowOverlap="1" wp14:anchorId="09773EDD" wp14:editId="7B3913A0">
                <wp:simplePos x="0" y="0"/>
                <wp:positionH relativeFrom="column">
                  <wp:posOffset>1984375</wp:posOffset>
                </wp:positionH>
                <wp:positionV relativeFrom="paragraph">
                  <wp:posOffset>716031</wp:posOffset>
                </wp:positionV>
                <wp:extent cx="178904" cy="159026"/>
                <wp:effectExtent l="25400" t="0" r="12065" b="31750"/>
                <wp:wrapNone/>
                <wp:docPr id="36" name="直线箭头连接符 36"/>
                <wp:cNvGraphicFramePr/>
                <a:graphic xmlns:a="http://schemas.openxmlformats.org/drawingml/2006/main">
                  <a:graphicData uri="http://schemas.microsoft.com/office/word/2010/wordprocessingShape">
                    <wps:wsp>
                      <wps:cNvCnPr/>
                      <wps:spPr>
                        <a:xfrm flipH="1">
                          <a:off x="0" y="0"/>
                          <a:ext cx="178904" cy="15902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4B7FC0" id="直线箭头连接符 36" o:spid="_x0000_s1026" type="#_x0000_t32" style="position:absolute;left:0;text-align:left;margin-left:156.25pt;margin-top:56.4pt;width:14.1pt;height:12.5pt;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skMEQIAAEAEAAAOAAAAZHJzL2Uyb0RvYy54bWysU0uOEzEQ3SNxB8t70t0BhpkonVlkGFgg&#10;iPgcwHGXuy35J9vkcwkugMQKZgWsZsVmTgPhGJTdSQ8/CYHYWLar3qt6z+Xp6UYrsgIfpDU1rUYl&#10;JWC4baRpa/ri+fmtY0pCZKZhyhqo6RYCPZ3dvDFduwmMbWdVA54giQmTtatpF6ObFEXgHWgWRtaB&#10;waCwXrOIR98WjWdrZNeqGJflUbG2vnHecggBb8/6IJ1lfiGAxydCBIhE1RR7i3n1eV2mtZhN2aT1&#10;zHWS79tg/9CFZtJg0YHqjEVGXnr5C5WW3NtgRRxxqwsrhOSQNaCaqvxJzbOOOcha0JzgBpvC/6Pl&#10;j1cLT2RT09tHlBim8Y12ry93n652Hz98fnv59erNl1fvdu8vCMbRrLULE8TMzcLvT8EtfFK+EV4T&#10;oaR7iHOQvUB1ZJOt3g5WwyYSjpfVveOT8g4lHEPV3ZNynNmLnibROR/iA7CapE1NQ/RMtl2cW2Pw&#10;Ua3vS7DVoxCxEQQeAAmsTFqDVbI5l0rlQ5oomCtPVgxnYdlWSQ7ifsiKTKr7piFx69CI6CUzrYJ9&#10;ZmItkgG95LyLWwV9xacg0MckLYvPE3xdj3EOJh5qKoPZCSawuwFY/hm4z09QyNP9N+ABkStbEwew&#10;lsb631WPm0PLos8/ONDrThYsbbPNw5CtwTHNru6/VPoH358z/Prjz74BAAD//wMAUEsDBBQABgAI&#10;AAAAIQBFQAHR5QAAABABAAAPAAAAZHJzL2Rvd25yZXYueG1sTE/LTsMwELwj8Q/WInFB1HkAqdI4&#10;FYJyQWqVlnJ3Y5ME4nWw3Sb8fZcTXFbandl5FMvJ9Oykne8sCohnETCNtVUdNgL2by+3c2A+SFSy&#10;t6gF/GgPy/LyopC5siNu9WkXGkYi6HMpoA1hyDn3dauN9DM7aCTswzojA62u4crJkcRNz5MoeuBG&#10;dkgOrRz0U6vrr93RCFh1zbdbVev3bDva6rVab24+9xshrq+m5wWNxwWwoKfw9wG/HSg/lBTsYI+o&#10;POsFpHFyT1QC4oSKECO9izJgB7qk2Rx4WfD/RcozAAAA//8DAFBLAQItABQABgAIAAAAIQC2gziS&#10;/gAAAOEBAAATAAAAAAAAAAAAAAAAAAAAAABbQ29udGVudF9UeXBlc10ueG1sUEsBAi0AFAAGAAgA&#10;AAAhADj9If/WAAAAlAEAAAsAAAAAAAAAAAAAAAAALwEAAF9yZWxzLy5yZWxzUEsBAi0AFAAGAAgA&#10;AAAhAOcayQwRAgAAQAQAAA4AAAAAAAAAAAAAAAAALgIAAGRycy9lMm9Eb2MueG1sUEsBAi0AFAAG&#10;AAgAAAAhAEVAAdHlAAAAEAEAAA8AAAAAAAAAAAAAAAAAawQAAGRycy9kb3ducmV2LnhtbFBLBQYA&#10;AAAABAAEAPMAAAB9BQAAAAA=&#10;" strokecolor="white [3212]" strokeweight=".5pt">
                <v:stroke endarrow="block" joinstyle="miter"/>
              </v:shape>
            </w:pict>
          </mc:Fallback>
        </mc:AlternateContent>
      </w:r>
      <w:r w:rsidR="004D6B55">
        <w:rPr>
          <w:rFonts w:ascii="Times New Roman" w:hAnsi="Times New Roman" w:cs="Times New Roman" w:hint="eastAsia"/>
          <w:b/>
          <w:noProof/>
          <w:sz w:val="20"/>
          <w:szCs w:val="20"/>
          <w:lang w:val="en-IN" w:eastAsia="en-IN"/>
        </w:rPr>
        <w:drawing>
          <wp:inline distT="0" distB="0" distL="0" distR="0" wp14:anchorId="2A84F6AC" wp14:editId="6C87C63D">
            <wp:extent cx="2437765" cy="2437765"/>
            <wp:effectExtent l="0" t="0" r="635" b="63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11">
                      <a:extLst>
                        <a:ext uri="{28A0092B-C50C-407E-A947-70E740481C1C}">
                          <a14:useLocalDpi xmlns:a14="http://schemas.microsoft.com/office/drawing/2010/main" val="0"/>
                        </a:ext>
                      </a:extLst>
                    </a:blip>
                    <a:stretch>
                      <a:fillRect/>
                    </a:stretch>
                  </pic:blipFill>
                  <pic:spPr>
                    <a:xfrm>
                      <a:off x="0" y="0"/>
                      <a:ext cx="2451007" cy="2451007"/>
                    </a:xfrm>
                    <a:prstGeom prst="rect">
                      <a:avLst/>
                    </a:prstGeom>
                  </pic:spPr>
                </pic:pic>
              </a:graphicData>
            </a:graphic>
          </wp:inline>
        </w:drawing>
      </w:r>
      <w:r w:rsidR="004D6B55">
        <w:rPr>
          <w:rFonts w:ascii="Times New Roman" w:hAnsi="Times New Roman" w:cs="Times New Roman" w:hint="eastAsia"/>
          <w:b/>
          <w:noProof/>
          <w:sz w:val="20"/>
          <w:szCs w:val="20"/>
          <w:lang w:val="en-IN" w:eastAsia="en-IN"/>
        </w:rPr>
        <w:drawing>
          <wp:inline distT="0" distB="0" distL="0" distR="0" wp14:anchorId="4DB39D82" wp14:editId="052FE343">
            <wp:extent cx="2438400" cy="243840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a:blip r:embed="rId12">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p w14:paraId="66D96777" w14:textId="4E8DBC27" w:rsidR="004D6B55" w:rsidRDefault="004D6B55" w:rsidP="004D6B55">
      <w:pPr>
        <w:jc w:val="both"/>
        <w:rPr>
          <w:rFonts w:ascii="Times New Roman" w:hAnsi="Times New Roman" w:cs="Times New Roman"/>
          <w:b/>
          <w:sz w:val="20"/>
          <w:szCs w:val="20"/>
        </w:rPr>
      </w:pPr>
      <w:r>
        <w:rPr>
          <w:rFonts w:ascii="Times New Roman" w:hAnsi="Times New Roman" w:cs="Times New Roman" w:hint="eastAsia"/>
          <w:b/>
          <w:sz w:val="20"/>
          <w:szCs w:val="20"/>
        </w:rPr>
        <w:t xml:space="preserve"> </w:t>
      </w:r>
      <w:r>
        <w:rPr>
          <w:rFonts w:ascii="Times New Roman" w:hAnsi="Times New Roman" w:cs="Times New Roman"/>
          <w:b/>
          <w:sz w:val="20"/>
          <w:szCs w:val="20"/>
        </w:rPr>
        <w:t xml:space="preserve">                 B1                                   B2</w:t>
      </w:r>
    </w:p>
    <w:p w14:paraId="0E470025" w14:textId="519775D9" w:rsidR="00887461" w:rsidRDefault="00887461" w:rsidP="004D6B55">
      <w:pPr>
        <w:jc w:val="both"/>
        <w:rPr>
          <w:rFonts w:ascii="Times New Roman" w:hAnsi="Times New Roman" w:cs="Times New Roman"/>
          <w:b/>
          <w:sz w:val="20"/>
          <w:szCs w:val="20"/>
        </w:rPr>
      </w:pPr>
      <w:r>
        <w:rPr>
          <w:rFonts w:ascii="Times New Roman" w:hAnsi="Times New Roman" w:cs="Times New Roman"/>
          <w:b/>
          <w:noProof/>
          <w:sz w:val="20"/>
          <w:szCs w:val="20"/>
          <w:lang w:val="en-IN" w:eastAsia="en-IN"/>
        </w:rPr>
        <w:lastRenderedPageBreak/>
        <mc:AlternateContent>
          <mc:Choice Requires="wps">
            <w:drawing>
              <wp:anchor distT="0" distB="0" distL="114300" distR="114300" simplePos="0" relativeHeight="251692032" behindDoc="0" locked="0" layoutInCell="1" allowOverlap="1" wp14:anchorId="2CEF601F" wp14:editId="5A40B2F9">
                <wp:simplePos x="0" y="0"/>
                <wp:positionH relativeFrom="column">
                  <wp:posOffset>809625</wp:posOffset>
                </wp:positionH>
                <wp:positionV relativeFrom="paragraph">
                  <wp:posOffset>721360</wp:posOffset>
                </wp:positionV>
                <wp:extent cx="178904" cy="159026"/>
                <wp:effectExtent l="25400" t="0" r="12065" b="31750"/>
                <wp:wrapNone/>
                <wp:docPr id="39" name="直线箭头连接符 39"/>
                <wp:cNvGraphicFramePr/>
                <a:graphic xmlns:a="http://schemas.openxmlformats.org/drawingml/2006/main">
                  <a:graphicData uri="http://schemas.microsoft.com/office/word/2010/wordprocessingShape">
                    <wps:wsp>
                      <wps:cNvCnPr/>
                      <wps:spPr>
                        <a:xfrm flipH="1">
                          <a:off x="0" y="0"/>
                          <a:ext cx="178904" cy="15902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26DEFC" id="直线箭头连接符 39" o:spid="_x0000_s1026" type="#_x0000_t32" style="position:absolute;left:0;text-align:left;margin-left:63.75pt;margin-top:56.8pt;width:14.1pt;height:12.5pt;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UBuDwIAAEAEAAAOAAAAZHJzL2Uyb0RvYy54bWysU0uOEzEQ3SNxB8t70p0AwyRKZxYZBhYI&#10;RnwO4LjL3Zb8k23yuQQXQGIFswJWs2Izp4FwDMruTg8/CYHYlPyp96rec3l+stWKrMEHaU1Fx6OS&#10;EjDc1tI0FX3x/OzWMSUhMlMzZQ1UdAeBnixu3phv3AwmtrWqBk+QxITZxlW0jdHNiiLwFjQLI+vA&#10;4KWwXrOIW98UtWcbZNeqmJTlUbGxvnbecggBT0+7S7rI/EIAj0+ECBCJqij2FnP0Oa5SLBZzNms8&#10;c63kfRvsH7rQTBosOlCdssjISy9/odKSexusiCNudWGFkByyBlQzLn9S86xlDrIWNCe4wabw/2j5&#10;4/W5J7Ku6O0pJYZpfKP968v9p6v9xw+f315+vXrz5dW7/fsLgvdo1saFGWKW5tz3u+DOfVK+FV4T&#10;oaR7iHOQvUB1ZJut3g1WwzYSjofje8fT8g4lHK/Gd6fl5CixFx1NonM+xAdgNUmLiobomWzauLTG&#10;4KNa35Vg60chdsADIIGVSTFYJeszqVTepImCpfJkzXAWVs24L/hDVmRS3Tc1iTuHRkQvmWkU9JmJ&#10;tUgGdJLzKu4UdBWfgkAfk7QsPk/wdT3GOZh4qKkMZieYwO4GYPlnYJ+foJCn+2/AAyJXtiYOYC2N&#10;9b+rHreHlkWXf3Cg050sWNl6l4chW4Njmp+x/1LpH3y/z/Drj7/4BgAA//8DAFBLAwQUAAYACAAA&#10;ACEAQsw2XeQAAAAQAQAADwAAAGRycy9kb3ducmV2LnhtbExPQU7DMBC8I/EHa5G4IOq0VZIqjVMh&#10;KBekVmkpdzc2SSBeB9ttwu+7PcFlNaOdnZ3JV6Pp2Fk731oUMJ1EwDRWVrVYCzi8vz4ugPkgUcnO&#10;ohbwqz2situbXGbKDrjT532oGZmgz6SAJoQ+49xXjTbST2yvkXaf1hkZiLqaKycHMjcdn0VRwo1s&#10;kT40stfPja6+9ycjYN3WP25dbj7S3WDLt3Kzffg6bIW4vxtfljSelsCCHsPfBVw7UH4oKNjRnlB5&#10;1hGfpTFJCUznCbCrIo5TYEcC80UCvMj5/yLFBQAA//8DAFBLAQItABQABgAIAAAAIQC2gziS/gAA&#10;AOEBAAATAAAAAAAAAAAAAAAAAAAAAABbQ29udGVudF9UeXBlc10ueG1sUEsBAi0AFAAGAAgAAAAh&#10;ADj9If/WAAAAlAEAAAsAAAAAAAAAAAAAAAAALwEAAF9yZWxzLy5yZWxzUEsBAi0AFAAGAAgAAAAh&#10;AP0dQG4PAgAAQAQAAA4AAAAAAAAAAAAAAAAALgIAAGRycy9lMm9Eb2MueG1sUEsBAi0AFAAGAAgA&#10;AAAhAELMNl3kAAAAEAEAAA8AAAAAAAAAAAAAAAAAaQQAAGRycy9kb3ducmV2LnhtbFBLBQYAAAAA&#10;BAAEAPMAAAB6BQAAAAA=&#10;" strokecolor="white [3212]" strokeweight=".5pt">
                <v:stroke endarrow="block" joinstyle="miter"/>
              </v:shape>
            </w:pict>
          </mc:Fallback>
        </mc:AlternateContent>
      </w:r>
      <w:r>
        <w:rPr>
          <w:rFonts w:ascii="Times New Roman" w:hAnsi="Times New Roman" w:cs="Times New Roman" w:hint="eastAsia"/>
          <w:b/>
          <w:noProof/>
          <w:sz w:val="20"/>
          <w:szCs w:val="20"/>
          <w:lang w:val="en-IN" w:eastAsia="en-IN"/>
        </w:rPr>
        <w:drawing>
          <wp:inline distT="0" distB="0" distL="0" distR="0" wp14:anchorId="35E1EC09" wp14:editId="6D7A6B77">
            <wp:extent cx="2431774" cy="2431774"/>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a:blip r:embed="rId13">
                      <a:extLst>
                        <a:ext uri="{28A0092B-C50C-407E-A947-70E740481C1C}">
                          <a14:useLocalDpi xmlns:a14="http://schemas.microsoft.com/office/drawing/2010/main" val="0"/>
                        </a:ext>
                      </a:extLst>
                    </a:blip>
                    <a:stretch>
                      <a:fillRect/>
                    </a:stretch>
                  </pic:blipFill>
                  <pic:spPr>
                    <a:xfrm>
                      <a:off x="0" y="0"/>
                      <a:ext cx="2443287" cy="2443287"/>
                    </a:xfrm>
                    <a:prstGeom prst="rect">
                      <a:avLst/>
                    </a:prstGeom>
                  </pic:spPr>
                </pic:pic>
              </a:graphicData>
            </a:graphic>
          </wp:inline>
        </w:drawing>
      </w:r>
      <w:r>
        <w:rPr>
          <w:rFonts w:ascii="Times New Roman" w:hAnsi="Times New Roman" w:cs="Times New Roman" w:hint="eastAsia"/>
          <w:b/>
          <w:noProof/>
          <w:sz w:val="20"/>
          <w:szCs w:val="20"/>
          <w:lang w:val="en-IN" w:eastAsia="en-IN"/>
        </w:rPr>
        <w:drawing>
          <wp:inline distT="0" distB="0" distL="0" distR="0" wp14:anchorId="7E2AAF63" wp14:editId="375A4303">
            <wp:extent cx="2438400" cy="24384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a:blip r:embed="rId14">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p w14:paraId="50D0A31F" w14:textId="0CCB3D89" w:rsidR="00887461" w:rsidRDefault="00887461" w:rsidP="004D6B55">
      <w:pPr>
        <w:jc w:val="both"/>
        <w:rPr>
          <w:rFonts w:ascii="Times New Roman" w:hAnsi="Times New Roman" w:cs="Times New Roman"/>
          <w:b/>
          <w:sz w:val="20"/>
          <w:szCs w:val="20"/>
        </w:rPr>
      </w:pPr>
      <w:r>
        <w:rPr>
          <w:rFonts w:ascii="Times New Roman" w:hAnsi="Times New Roman" w:cs="Times New Roman" w:hint="eastAsia"/>
          <w:b/>
          <w:sz w:val="20"/>
          <w:szCs w:val="20"/>
        </w:rPr>
        <w:t xml:space="preserve"> </w:t>
      </w:r>
      <w:r>
        <w:rPr>
          <w:rFonts w:ascii="Times New Roman" w:hAnsi="Times New Roman" w:cs="Times New Roman"/>
          <w:b/>
          <w:sz w:val="20"/>
          <w:szCs w:val="20"/>
        </w:rPr>
        <w:t xml:space="preserve">                C1                                   C2</w:t>
      </w:r>
    </w:p>
    <w:p w14:paraId="10DB18FA" w14:textId="60BBD5B9" w:rsidR="00887461" w:rsidRDefault="00887461" w:rsidP="004D6B55">
      <w:pPr>
        <w:jc w:val="both"/>
        <w:rPr>
          <w:rFonts w:ascii="Times New Roman" w:hAnsi="Times New Roman" w:cs="Times New Roman"/>
          <w:b/>
          <w:sz w:val="20"/>
          <w:szCs w:val="20"/>
        </w:rPr>
      </w:pPr>
      <w:r>
        <w:rPr>
          <w:rFonts w:ascii="Times New Roman" w:hAnsi="Times New Roman" w:cs="Times New Roman"/>
          <w:b/>
          <w:noProof/>
          <w:sz w:val="20"/>
          <w:szCs w:val="20"/>
          <w:lang w:val="en-IN" w:eastAsia="en-IN"/>
        </w:rPr>
        <mc:AlternateContent>
          <mc:Choice Requires="wps">
            <w:drawing>
              <wp:anchor distT="0" distB="0" distL="114300" distR="114300" simplePos="0" relativeHeight="251694080" behindDoc="0" locked="0" layoutInCell="1" allowOverlap="1" wp14:anchorId="66794592" wp14:editId="689A5990">
                <wp:simplePos x="0" y="0"/>
                <wp:positionH relativeFrom="column">
                  <wp:posOffset>387777</wp:posOffset>
                </wp:positionH>
                <wp:positionV relativeFrom="paragraph">
                  <wp:posOffset>497381</wp:posOffset>
                </wp:positionV>
                <wp:extent cx="178904" cy="159026"/>
                <wp:effectExtent l="25400" t="0" r="12065" b="31750"/>
                <wp:wrapNone/>
                <wp:docPr id="42" name="直线箭头连接符 42"/>
                <wp:cNvGraphicFramePr/>
                <a:graphic xmlns:a="http://schemas.openxmlformats.org/drawingml/2006/main">
                  <a:graphicData uri="http://schemas.microsoft.com/office/word/2010/wordprocessingShape">
                    <wps:wsp>
                      <wps:cNvCnPr/>
                      <wps:spPr>
                        <a:xfrm flipH="1">
                          <a:off x="0" y="0"/>
                          <a:ext cx="178904" cy="15902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86AE4F" id="直线箭头连接符 42" o:spid="_x0000_s1026" type="#_x0000_t32" style="position:absolute;left:0;text-align:left;margin-left:30.55pt;margin-top:39.15pt;width:14.1pt;height:12.5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k8DwIAAEAEAAAOAAAAZHJzL2Uyb0RvYy54bWysU0uOEzEQ3SNxB8t70p1oGGaidGaRYWCB&#10;IOJzAMdd7rbkn2yTzyW4ABIrYDWwmhWbOQ2EY1B2d3r4SQjEpuRPvVf1nsuzs61WZA0+SGsqOh6V&#10;lIDhtpamqeiL5xd3TigJkZmaKWugojsI9Gx++9Zs46Ywsa1VNXiCJCZMN66ibYxuWhSBt6BZGFkH&#10;Bi+F9ZpF3PqmqD3bILtWxaQsj4uN9bXzlkMIeHreXdJ55hcCeHwiRIBIVEWxt5ijz3GVYjGfsWnj&#10;mWsl79tg/9CFZtJg0YHqnEVGXnr5C5WW3NtgRRxxqwsrhOSQNaCacfmTmmctc5C1oDnBDTaF/0fL&#10;H6+Xnsi6okcTSgzT+Eb711f7T9f7jx8+v736ev3my6t3+8v3BO/RrI0LU8QszNL3u+CWPinfCq+J&#10;UNI9xDnIXqA6ss1W7warYRsJx8PxvZPT8ogSjlfju6fl5DixFx1NonM+xAdgNUmLiobomWzauLDG&#10;4KNa35Vg60chdsADIIGVSTFYJesLqVTepImChfJkzXAWVs24L/hDVmRS3Tc1iTuHRkQvmWkU9JmJ&#10;tUgGdJLzKu4UdBWfgkAfk7QsPk/wTT3GOZh4qKkMZieYwO4GYPlnYJ+foJCn+2/AAyJXtiYOYC2N&#10;9b+rHreHlkWXf3Cg050sWNl6l4chW4Njmp+x/1LpH3y/z/Cbjz//BgAA//8DAFBLAwQUAAYACAAA&#10;ACEAFIJyt+IAAAANAQAADwAAAGRycy9kb3ducmV2LnhtbExPTU/DMAy9I/EfIiNxQSwtlbbSNZ0Q&#10;jAvSpm6Me9aYttA4pcnW8u8xJ7jYst7z+8hXk+3EGQffOlIQzyIQSJUzLdUKDq/PtykIHzQZ3TlC&#10;Bd/oYVVcXuQ6M26kHZ73oRYsQj7TCpoQ+kxKXzVotZ+5HomxdzdYHfgcamkGPbK47eRdFM2l1S2x&#10;Q6N7fGyw+tyfrIJ1W38N63LzttiNrnwpN9ubj8NWqeur6WnJ42EJIuAU/j7gtwPnh4KDHd2JjBed&#10;gnkcM1PBIk1AMJ7e8z4yL0oSkEUu/7cofgAAAP//AwBQSwECLQAUAAYACAAAACEAtoM4kv4AAADh&#10;AQAAEwAAAAAAAAAAAAAAAAAAAAAAW0NvbnRlbnRfVHlwZXNdLnhtbFBLAQItABQABgAIAAAAIQA4&#10;/SH/1gAAAJQBAAALAAAAAAAAAAAAAAAAAC8BAABfcmVscy8ucmVsc1BLAQItABQABgAIAAAAIQAP&#10;vBk8DwIAAEAEAAAOAAAAAAAAAAAAAAAAAC4CAABkcnMvZTJvRG9jLnhtbFBLAQItABQABgAIAAAA&#10;IQAUgnK34gAAAA0BAAAPAAAAAAAAAAAAAAAAAGkEAABkcnMvZG93bnJldi54bWxQSwUGAAAAAAQA&#10;BADzAAAAeAUAAAAA&#10;" strokecolor="white [3212]" strokeweight=".5pt">
                <v:stroke endarrow="block" joinstyle="miter"/>
              </v:shape>
            </w:pict>
          </mc:Fallback>
        </mc:AlternateContent>
      </w:r>
      <w:r>
        <w:rPr>
          <w:rFonts w:ascii="Times New Roman" w:hAnsi="Times New Roman" w:cs="Times New Roman" w:hint="eastAsia"/>
          <w:b/>
          <w:noProof/>
          <w:sz w:val="20"/>
          <w:szCs w:val="20"/>
          <w:lang w:val="en-IN" w:eastAsia="en-IN"/>
        </w:rPr>
        <w:drawing>
          <wp:inline distT="0" distB="0" distL="0" distR="0" wp14:anchorId="4D5018A6" wp14:editId="4504E11A">
            <wp:extent cx="2431774" cy="2431774"/>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a:blip r:embed="rId15">
                      <a:extLst>
                        <a:ext uri="{28A0092B-C50C-407E-A947-70E740481C1C}">
                          <a14:useLocalDpi xmlns:a14="http://schemas.microsoft.com/office/drawing/2010/main" val="0"/>
                        </a:ext>
                      </a:extLst>
                    </a:blip>
                    <a:stretch>
                      <a:fillRect/>
                    </a:stretch>
                  </pic:blipFill>
                  <pic:spPr>
                    <a:xfrm>
                      <a:off x="0" y="0"/>
                      <a:ext cx="2447368" cy="2447368"/>
                    </a:xfrm>
                    <a:prstGeom prst="rect">
                      <a:avLst/>
                    </a:prstGeom>
                  </pic:spPr>
                </pic:pic>
              </a:graphicData>
            </a:graphic>
          </wp:inline>
        </w:drawing>
      </w:r>
      <w:r>
        <w:rPr>
          <w:rFonts w:ascii="Times New Roman" w:hAnsi="Times New Roman" w:cs="Times New Roman" w:hint="eastAsia"/>
          <w:b/>
          <w:noProof/>
          <w:sz w:val="20"/>
          <w:szCs w:val="20"/>
          <w:lang w:val="en-IN" w:eastAsia="en-IN"/>
        </w:rPr>
        <w:drawing>
          <wp:inline distT="0" distB="0" distL="0" distR="0" wp14:anchorId="145FBB65" wp14:editId="48D08169">
            <wp:extent cx="2438400" cy="243840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pic:nvPicPr>
                  <pic:blipFill>
                    <a:blip r:embed="rId16">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p w14:paraId="21030309" w14:textId="5224A5EC" w:rsidR="00887461" w:rsidRDefault="00887461" w:rsidP="004D6B55">
      <w:pPr>
        <w:jc w:val="both"/>
        <w:rPr>
          <w:rFonts w:ascii="Times New Roman" w:hAnsi="Times New Roman" w:cs="Times New Roman"/>
          <w:b/>
          <w:sz w:val="20"/>
          <w:szCs w:val="20"/>
        </w:rPr>
      </w:pPr>
      <w:r>
        <w:rPr>
          <w:rFonts w:ascii="Times New Roman" w:hAnsi="Times New Roman" w:cs="Times New Roman" w:hint="eastAsia"/>
          <w:b/>
          <w:sz w:val="20"/>
          <w:szCs w:val="20"/>
        </w:rPr>
        <w:t xml:space="preserve"> </w:t>
      </w:r>
      <w:r>
        <w:rPr>
          <w:rFonts w:ascii="Times New Roman" w:hAnsi="Times New Roman" w:cs="Times New Roman"/>
          <w:b/>
          <w:sz w:val="20"/>
          <w:szCs w:val="20"/>
        </w:rPr>
        <w:t xml:space="preserve">                 D1                                    D2</w:t>
      </w:r>
    </w:p>
    <w:p w14:paraId="232BA25A" w14:textId="5B412CCD" w:rsidR="00887461" w:rsidRDefault="00887461" w:rsidP="004D6B55">
      <w:pPr>
        <w:jc w:val="both"/>
        <w:rPr>
          <w:rFonts w:ascii="Times New Roman" w:hAnsi="Times New Roman" w:cs="Times New Roman"/>
          <w:b/>
          <w:sz w:val="20"/>
          <w:szCs w:val="20"/>
        </w:rPr>
      </w:pPr>
      <w:r>
        <w:rPr>
          <w:rFonts w:ascii="Times New Roman" w:hAnsi="Times New Roman" w:cs="Times New Roman" w:hint="eastAsia"/>
          <w:b/>
          <w:noProof/>
          <w:sz w:val="20"/>
          <w:szCs w:val="20"/>
          <w:lang w:val="en-IN" w:eastAsia="en-IN"/>
        </w:rPr>
        <w:drawing>
          <wp:inline distT="0" distB="0" distL="0" distR="0" wp14:anchorId="20667AFB" wp14:editId="078D8558">
            <wp:extent cx="2441359" cy="2441359"/>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17">
                      <a:extLst>
                        <a:ext uri="{28A0092B-C50C-407E-A947-70E740481C1C}">
                          <a14:useLocalDpi xmlns:a14="http://schemas.microsoft.com/office/drawing/2010/main" val="0"/>
                        </a:ext>
                      </a:extLst>
                    </a:blip>
                    <a:stretch>
                      <a:fillRect/>
                    </a:stretch>
                  </pic:blipFill>
                  <pic:spPr>
                    <a:xfrm>
                      <a:off x="0" y="0"/>
                      <a:ext cx="2453199" cy="2453199"/>
                    </a:xfrm>
                    <a:prstGeom prst="rect">
                      <a:avLst/>
                    </a:prstGeom>
                  </pic:spPr>
                </pic:pic>
              </a:graphicData>
            </a:graphic>
          </wp:inline>
        </w:drawing>
      </w:r>
      <w:r>
        <w:rPr>
          <w:rFonts w:ascii="Times New Roman" w:hAnsi="Times New Roman" w:cs="Times New Roman" w:hint="eastAsia"/>
          <w:b/>
          <w:noProof/>
          <w:sz w:val="20"/>
          <w:szCs w:val="20"/>
          <w:lang w:val="en-IN" w:eastAsia="en-IN"/>
        </w:rPr>
        <w:drawing>
          <wp:inline distT="0" distB="0" distL="0" distR="0" wp14:anchorId="1ED8DD58" wp14:editId="03049350">
            <wp:extent cx="2438400" cy="243840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a:blip r:embed="rId18">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p w14:paraId="6E609846" w14:textId="62FE34A3" w:rsidR="00887461" w:rsidRDefault="00887461" w:rsidP="004D6B55">
      <w:pPr>
        <w:jc w:val="both"/>
        <w:rPr>
          <w:rFonts w:ascii="Times New Roman" w:hAnsi="Times New Roman" w:cs="Times New Roman"/>
          <w:b/>
          <w:sz w:val="20"/>
          <w:szCs w:val="20"/>
        </w:rPr>
      </w:pPr>
      <w:r>
        <w:rPr>
          <w:rFonts w:ascii="Times New Roman" w:hAnsi="Times New Roman" w:cs="Times New Roman" w:hint="eastAsia"/>
          <w:b/>
          <w:sz w:val="20"/>
          <w:szCs w:val="20"/>
        </w:rPr>
        <w:t xml:space="preserve"> </w:t>
      </w:r>
      <w:r>
        <w:rPr>
          <w:rFonts w:ascii="Times New Roman" w:hAnsi="Times New Roman" w:cs="Times New Roman"/>
          <w:b/>
          <w:sz w:val="20"/>
          <w:szCs w:val="20"/>
        </w:rPr>
        <w:t xml:space="preserve">                 E1                                     E2</w:t>
      </w:r>
    </w:p>
    <w:p w14:paraId="0A1FDA9A" w14:textId="41D7297B" w:rsidR="00D2156B" w:rsidRDefault="00111705" w:rsidP="00E16584">
      <w:pPr>
        <w:jc w:val="both"/>
        <w:rPr>
          <w:rFonts w:ascii="Times New Roman" w:hAnsi="Times New Roman" w:cs="Times New Roman"/>
          <w:color w:val="000000" w:themeColor="text1"/>
          <w:sz w:val="20"/>
          <w:szCs w:val="20"/>
        </w:rPr>
      </w:pPr>
      <w:r>
        <w:rPr>
          <w:rFonts w:ascii="Times New Roman" w:hAnsi="Times New Roman" w:cs="Times New Roman"/>
          <w:b/>
          <w:sz w:val="20"/>
          <w:szCs w:val="20"/>
        </w:rPr>
        <w:t>Figure S</w:t>
      </w:r>
      <w:r w:rsidRPr="00E27BD8">
        <w:rPr>
          <w:rFonts w:ascii="Times New Roman" w:hAnsi="Times New Roman" w:cs="Times New Roman"/>
          <w:b/>
          <w:color w:val="000000" w:themeColor="text1"/>
          <w:sz w:val="20"/>
          <w:szCs w:val="20"/>
        </w:rPr>
        <w:t>2</w:t>
      </w:r>
      <w:r>
        <w:rPr>
          <w:rFonts w:ascii="Times New Roman" w:hAnsi="Times New Roman" w:cs="Times New Roman"/>
          <w:b/>
          <w:sz w:val="20"/>
          <w:szCs w:val="20"/>
        </w:rPr>
        <w:t>.</w:t>
      </w:r>
      <w:r w:rsidR="00A01BEF" w:rsidRPr="00A01BEF">
        <w:rPr>
          <w:rFonts w:ascii="Times New Roman" w:hAnsi="Times New Roman" w:cs="Times New Roman"/>
          <w:bCs/>
          <w:sz w:val="20"/>
          <w:szCs w:val="20"/>
        </w:rPr>
        <w:t xml:space="preserve"> </w:t>
      </w:r>
      <w:r w:rsidR="00A01BEF" w:rsidRPr="00E16584">
        <w:rPr>
          <w:rFonts w:ascii="Times New Roman" w:hAnsi="Times New Roman" w:cs="Times New Roman"/>
          <w:bCs/>
          <w:sz w:val="20"/>
          <w:szCs w:val="20"/>
        </w:rPr>
        <w:t>Example of</w:t>
      </w:r>
      <w:r w:rsidR="00A01BEF" w:rsidRPr="00E16584">
        <w:t xml:space="preserve"> </w:t>
      </w:r>
      <w:r w:rsidR="00A01BEF">
        <w:rPr>
          <w:rFonts w:ascii="Times New Roman" w:hAnsi="Times New Roman" w:cs="Times New Roman"/>
          <w:bCs/>
          <w:sz w:val="20"/>
          <w:szCs w:val="20"/>
        </w:rPr>
        <w:t xml:space="preserve">peritumoral </w:t>
      </w:r>
      <w:r w:rsidR="00A01BEF" w:rsidRPr="00E16584">
        <w:rPr>
          <w:rFonts w:ascii="Times New Roman" w:hAnsi="Times New Roman" w:cs="Times New Roman"/>
          <w:bCs/>
          <w:sz w:val="20"/>
          <w:szCs w:val="20"/>
        </w:rPr>
        <w:t>edema degree</w:t>
      </w:r>
      <w:r w:rsidR="00A01BEF">
        <w:rPr>
          <w:rFonts w:ascii="Times New Roman" w:hAnsi="Times New Roman" w:cs="Times New Roman"/>
          <w:bCs/>
          <w:sz w:val="20"/>
          <w:szCs w:val="20"/>
        </w:rPr>
        <w:t>s</w:t>
      </w:r>
      <w:r w:rsidR="00A01BEF" w:rsidRPr="00E16584">
        <w:rPr>
          <w:rFonts w:ascii="Times New Roman" w:hAnsi="Times New Roman" w:cs="Times New Roman"/>
          <w:bCs/>
          <w:sz w:val="20"/>
          <w:szCs w:val="20"/>
        </w:rPr>
        <w:t xml:space="preserve"> in the ipsilateral brea</w:t>
      </w:r>
      <w:r w:rsidR="00A01BEF" w:rsidRPr="00E27BD8">
        <w:rPr>
          <w:rFonts w:ascii="Times New Roman" w:hAnsi="Times New Roman" w:cs="Times New Roman"/>
          <w:bCs/>
          <w:sz w:val="20"/>
          <w:szCs w:val="20"/>
        </w:rPr>
        <w:t>st</w:t>
      </w:r>
      <w:r w:rsidR="00D12136">
        <w:rPr>
          <w:rFonts w:ascii="Times New Roman" w:hAnsi="Times New Roman" w:cs="Times New Roman"/>
          <w:bCs/>
          <w:sz w:val="20"/>
          <w:szCs w:val="20"/>
        </w:rPr>
        <w:t>,</w:t>
      </w:r>
      <w:r w:rsidR="00D12136" w:rsidRPr="00D12136">
        <w:rPr>
          <w:rFonts w:ascii="Times New Roman" w:hAnsi="Times New Roman" w:cs="Times New Roman" w:hint="eastAsia"/>
          <w:bCs/>
          <w:color w:val="000000" w:themeColor="text1"/>
          <w:sz w:val="20"/>
          <w:szCs w:val="20"/>
        </w:rPr>
        <w:t xml:space="preserve"> </w:t>
      </w:r>
      <w:r w:rsidR="00D12136">
        <w:rPr>
          <w:rFonts w:ascii="Times New Roman" w:hAnsi="Times New Roman" w:cs="Times New Roman" w:hint="eastAsia"/>
          <w:bCs/>
          <w:color w:val="000000" w:themeColor="text1"/>
          <w:sz w:val="20"/>
          <w:szCs w:val="20"/>
        </w:rPr>
        <w:t>A</w:t>
      </w:r>
      <w:r w:rsidR="00D12136" w:rsidRPr="00887461">
        <w:rPr>
          <w:rFonts w:ascii="Times New Roman" w:hAnsi="Times New Roman" w:cs="Times New Roman"/>
          <w:bCs/>
          <w:color w:val="000000" w:themeColor="text1"/>
          <w:sz w:val="20"/>
          <w:szCs w:val="20"/>
        </w:rPr>
        <w:t>1-</w:t>
      </w:r>
      <w:r w:rsidR="00D12136">
        <w:rPr>
          <w:rFonts w:ascii="Times New Roman" w:hAnsi="Times New Roman" w:cs="Times New Roman"/>
          <w:bCs/>
          <w:color w:val="000000" w:themeColor="text1"/>
          <w:sz w:val="20"/>
          <w:szCs w:val="20"/>
        </w:rPr>
        <w:t>D</w:t>
      </w:r>
      <w:r w:rsidR="00D12136" w:rsidRPr="00887461">
        <w:rPr>
          <w:rFonts w:ascii="Times New Roman" w:hAnsi="Times New Roman" w:cs="Times New Roman"/>
          <w:bCs/>
          <w:color w:val="000000" w:themeColor="text1"/>
          <w:sz w:val="20"/>
          <w:szCs w:val="20"/>
        </w:rPr>
        <w:t>1</w:t>
      </w:r>
      <w:r w:rsidR="00D12136" w:rsidRPr="00887461">
        <w:rPr>
          <w:rFonts w:ascii="Times New Roman" w:hAnsi="Times New Roman" w:cs="Times New Roman"/>
          <w:color w:val="000000" w:themeColor="text1"/>
          <w:sz w:val="20"/>
          <w:szCs w:val="20"/>
          <w:lang w:bidi="ar"/>
        </w:rPr>
        <w:t xml:space="preserve"> was the fat-suppressed T2-weighted axial breast MRI imaging (T2WI), </w:t>
      </w:r>
      <w:r w:rsidR="00D12136">
        <w:rPr>
          <w:rFonts w:ascii="Times New Roman" w:hAnsi="Times New Roman" w:cs="Times New Roman"/>
          <w:color w:val="000000" w:themeColor="text1"/>
          <w:sz w:val="20"/>
          <w:szCs w:val="20"/>
          <w:lang w:bidi="ar"/>
        </w:rPr>
        <w:t xml:space="preserve">and </w:t>
      </w:r>
      <w:r w:rsidR="00D12136" w:rsidRPr="00887461">
        <w:rPr>
          <w:rFonts w:ascii="Times New Roman" w:hAnsi="Times New Roman" w:cs="Times New Roman"/>
          <w:color w:val="000000" w:themeColor="text1"/>
          <w:sz w:val="20"/>
          <w:szCs w:val="20"/>
          <w:lang w:bidi="ar"/>
        </w:rPr>
        <w:t>A2-</w:t>
      </w:r>
      <w:r w:rsidR="00D12136">
        <w:rPr>
          <w:rFonts w:ascii="Times New Roman" w:hAnsi="Times New Roman" w:cs="Times New Roman"/>
          <w:color w:val="000000" w:themeColor="text1"/>
          <w:sz w:val="20"/>
          <w:szCs w:val="20"/>
          <w:lang w:bidi="ar"/>
        </w:rPr>
        <w:t>D</w:t>
      </w:r>
      <w:r w:rsidR="00D12136" w:rsidRPr="00887461">
        <w:rPr>
          <w:rFonts w:ascii="Times New Roman" w:hAnsi="Times New Roman" w:cs="Times New Roman"/>
          <w:color w:val="000000" w:themeColor="text1"/>
          <w:sz w:val="20"/>
          <w:szCs w:val="20"/>
          <w:lang w:bidi="ar"/>
        </w:rPr>
        <w:t xml:space="preserve">2 represents the early phase of the </w:t>
      </w:r>
      <w:r w:rsidR="00D12136" w:rsidRPr="00887461">
        <w:rPr>
          <w:rFonts w:ascii="Times New Roman" w:hAnsi="Times New Roman" w:cs="Times New Roman"/>
          <w:color w:val="000000" w:themeColor="text1"/>
          <w:sz w:val="20"/>
          <w:szCs w:val="20"/>
          <w:lang w:bidi="ar"/>
        </w:rPr>
        <w:lastRenderedPageBreak/>
        <w:t xml:space="preserve">fat-suppressed T1-weighted axial contrast-enhanced image (DCE-MRI) in the corresponding same patient, showing a clear enhancement of the index tumor as </w:t>
      </w:r>
      <w:r w:rsidR="00D12136">
        <w:rPr>
          <w:rFonts w:ascii="Times New Roman" w:hAnsi="Times New Roman" w:cs="Times New Roman"/>
          <w:color w:val="000000" w:themeColor="text1"/>
          <w:sz w:val="20"/>
          <w:szCs w:val="20"/>
          <w:lang w:bidi="ar"/>
        </w:rPr>
        <w:t>a</w:t>
      </w:r>
      <w:r w:rsidR="00D12136" w:rsidRPr="00887461">
        <w:rPr>
          <w:rFonts w:ascii="Times New Roman" w:hAnsi="Times New Roman" w:cs="Times New Roman" w:hint="eastAsia"/>
          <w:color w:val="000000" w:themeColor="text1"/>
          <w:sz w:val="20"/>
          <w:szCs w:val="20"/>
          <w:lang w:bidi="ar"/>
        </w:rPr>
        <w:t xml:space="preserve"> </w:t>
      </w:r>
      <w:r w:rsidR="00D12136" w:rsidRPr="00887461">
        <w:rPr>
          <w:rFonts w:ascii="Times New Roman" w:hAnsi="Times New Roman" w:cs="Times New Roman"/>
          <w:color w:val="000000" w:themeColor="text1"/>
          <w:sz w:val="20"/>
          <w:szCs w:val="20"/>
          <w:lang w:bidi="ar"/>
        </w:rPr>
        <w:t>reference</w:t>
      </w:r>
      <w:r w:rsidR="00D12136">
        <w:rPr>
          <w:rFonts w:ascii="Times New Roman" w:hAnsi="Times New Roman" w:cs="Times New Roman"/>
          <w:bCs/>
          <w:sz w:val="20"/>
          <w:szCs w:val="20"/>
        </w:rPr>
        <w:t>:</w:t>
      </w:r>
      <w:r w:rsidR="00D12136">
        <w:rPr>
          <w:rFonts w:ascii="Times New Roman" w:eastAsia="Segoe UI Emoji" w:hAnsi="Times New Roman" w:cs="Times New Roman"/>
          <w:bCs/>
          <w:sz w:val="20"/>
          <w:szCs w:val="20"/>
        </w:rPr>
        <w:t xml:space="preserve"> </w:t>
      </w:r>
      <w:r w:rsidR="00E27BD8" w:rsidRPr="00E27BD8">
        <w:rPr>
          <w:rFonts w:ascii="Times New Roman" w:eastAsia="Segoe UI Emoji" w:hAnsi="Times New Roman" w:cs="Times New Roman"/>
          <w:bCs/>
          <w:sz w:val="20"/>
          <w:szCs w:val="20"/>
        </w:rPr>
        <w:t>(A</w:t>
      </w:r>
      <w:r w:rsidR="00D12136">
        <w:rPr>
          <w:rFonts w:ascii="Times New Roman" w:eastAsia="Segoe UI Emoji" w:hAnsi="Times New Roman" w:cs="Times New Roman"/>
          <w:bCs/>
          <w:sz w:val="20"/>
          <w:szCs w:val="20"/>
        </w:rPr>
        <w:t>1-A2</w:t>
      </w:r>
      <w:r w:rsidR="00E27BD8" w:rsidRPr="00E27BD8">
        <w:rPr>
          <w:rFonts w:ascii="Times New Roman" w:eastAsia="Segoe UI Emoji" w:hAnsi="Times New Roman" w:cs="Times New Roman"/>
          <w:bCs/>
          <w:sz w:val="20"/>
          <w:szCs w:val="20"/>
        </w:rPr>
        <w:t>)</w:t>
      </w:r>
      <w:r w:rsidR="00D12136" w:rsidRPr="00D12136">
        <w:rPr>
          <w:rFonts w:ascii="Times New Roman" w:hAnsi="Times New Roman" w:cs="Times New Roman"/>
          <w:color w:val="00B050"/>
        </w:rPr>
        <w:t xml:space="preserve"> </w:t>
      </w:r>
      <w:r w:rsidR="00D12136" w:rsidRPr="00D12136">
        <w:rPr>
          <w:rFonts w:ascii="Times New Roman" w:hAnsi="Times New Roman" w:cs="Times New Roman"/>
          <w:color w:val="000000" w:themeColor="text1"/>
          <w:sz w:val="20"/>
          <w:szCs w:val="20"/>
        </w:rPr>
        <w:t>Grade 0 (no edema)</w:t>
      </w:r>
      <w:r w:rsidR="00D12136">
        <w:rPr>
          <w:rFonts w:ascii="Times New Roman" w:hAnsi="Times New Roman" w:cs="Times New Roman"/>
          <w:color w:val="000000" w:themeColor="text1"/>
          <w:sz w:val="20"/>
          <w:szCs w:val="20"/>
        </w:rPr>
        <w:t>. (B1-B2)</w:t>
      </w:r>
      <w:r w:rsidR="00D12136" w:rsidRPr="00D12136">
        <w:t xml:space="preserve"> </w:t>
      </w:r>
      <w:r w:rsidR="00D12136" w:rsidRPr="00D12136">
        <w:rPr>
          <w:rFonts w:ascii="Times New Roman" w:hAnsi="Times New Roman" w:cs="Times New Roman"/>
          <w:color w:val="000000" w:themeColor="text1"/>
          <w:sz w:val="20"/>
          <w:szCs w:val="20"/>
        </w:rPr>
        <w:t>Grade 1 (mild edema) was defined as the extent of edema</w:t>
      </w:r>
      <w:r w:rsidR="00D12136">
        <w:rPr>
          <w:rFonts w:ascii="Times New Roman" w:hAnsi="Times New Roman" w:cs="Times New Roman"/>
          <w:color w:val="000000" w:themeColor="text1"/>
          <w:sz w:val="20"/>
          <w:szCs w:val="20"/>
        </w:rPr>
        <w:t xml:space="preserve"> </w:t>
      </w:r>
      <w:r w:rsidR="00D12136" w:rsidRPr="00DD4FAA">
        <w:rPr>
          <w:rFonts w:ascii="Times New Roman" w:hAnsi="Times New Roman" w:cs="Times New Roman"/>
          <w:color w:val="000000" w:themeColor="text1"/>
          <w:sz w:val="20"/>
          <w:szCs w:val="20"/>
          <w:lang w:bidi="ar"/>
        </w:rPr>
        <w:t>(white arrow)</w:t>
      </w:r>
      <w:r w:rsidR="00D12136" w:rsidRPr="00D12136">
        <w:rPr>
          <w:rFonts w:ascii="Times New Roman" w:hAnsi="Times New Roman" w:cs="Times New Roman"/>
          <w:color w:val="000000" w:themeColor="text1"/>
          <w:sz w:val="20"/>
          <w:szCs w:val="20"/>
        </w:rPr>
        <w:t xml:space="preserve"> that was much smaller than that of the index tumor</w:t>
      </w:r>
      <w:r w:rsidR="00D12136">
        <w:rPr>
          <w:rFonts w:ascii="Times New Roman" w:hAnsi="Times New Roman" w:cs="Times New Roman"/>
          <w:color w:val="000000" w:themeColor="text1"/>
          <w:sz w:val="20"/>
          <w:szCs w:val="20"/>
        </w:rPr>
        <w:t xml:space="preserve"> (white arrow head).</w:t>
      </w:r>
      <w:r w:rsidR="00D2156B" w:rsidRPr="00D2156B">
        <w:rPr>
          <w:rFonts w:ascii="Times New Roman" w:hAnsi="Times New Roman" w:cs="Times New Roman"/>
          <w:color w:val="000000" w:themeColor="text1"/>
          <w:sz w:val="20"/>
          <w:szCs w:val="20"/>
        </w:rPr>
        <w:t xml:space="preserve"> </w:t>
      </w:r>
      <w:r w:rsidR="00D2156B">
        <w:rPr>
          <w:rFonts w:ascii="Times New Roman" w:hAnsi="Times New Roman" w:cs="Times New Roman"/>
          <w:color w:val="000000" w:themeColor="text1"/>
          <w:sz w:val="20"/>
          <w:szCs w:val="20"/>
        </w:rPr>
        <w:t xml:space="preserve">(C1-C2) </w:t>
      </w:r>
      <w:r w:rsidR="00D2156B" w:rsidRPr="00D2156B">
        <w:rPr>
          <w:rFonts w:ascii="Times New Roman" w:hAnsi="Times New Roman" w:cs="Times New Roman"/>
          <w:color w:val="000000" w:themeColor="text1"/>
          <w:sz w:val="20"/>
          <w:szCs w:val="20"/>
        </w:rPr>
        <w:t>Grade 2 (moderate edema) was defined as the extent of edema</w:t>
      </w:r>
      <w:r w:rsidR="00D2156B">
        <w:rPr>
          <w:rFonts w:ascii="Times New Roman" w:hAnsi="Times New Roman" w:cs="Times New Roman"/>
          <w:color w:val="000000" w:themeColor="text1"/>
          <w:sz w:val="20"/>
          <w:szCs w:val="20"/>
        </w:rPr>
        <w:t xml:space="preserve"> </w:t>
      </w:r>
      <w:r w:rsidR="00D2156B" w:rsidRPr="00DD4FAA">
        <w:rPr>
          <w:rFonts w:ascii="Times New Roman" w:hAnsi="Times New Roman" w:cs="Times New Roman"/>
          <w:color w:val="000000" w:themeColor="text1"/>
          <w:sz w:val="20"/>
          <w:szCs w:val="20"/>
          <w:lang w:bidi="ar"/>
        </w:rPr>
        <w:t>(white arrow)</w:t>
      </w:r>
      <w:r w:rsidR="00D2156B" w:rsidRPr="00D2156B">
        <w:rPr>
          <w:rFonts w:ascii="Times New Roman" w:hAnsi="Times New Roman" w:cs="Times New Roman"/>
          <w:color w:val="000000" w:themeColor="text1"/>
          <w:sz w:val="20"/>
          <w:szCs w:val="20"/>
        </w:rPr>
        <w:t xml:space="preserve"> that was almost equal to the index tumor</w:t>
      </w:r>
      <w:r w:rsidR="00D2156B">
        <w:rPr>
          <w:rFonts w:ascii="Times New Roman" w:hAnsi="Times New Roman" w:cs="Times New Roman"/>
          <w:color w:val="000000" w:themeColor="text1"/>
          <w:sz w:val="20"/>
          <w:szCs w:val="20"/>
        </w:rPr>
        <w:t xml:space="preserve"> (white arrow head).</w:t>
      </w:r>
      <w:r w:rsidR="00D2156B" w:rsidRPr="00D2156B">
        <w:rPr>
          <w:rFonts w:ascii="Times New Roman" w:hAnsi="Times New Roman" w:cs="Times New Roman"/>
          <w:color w:val="000000" w:themeColor="text1"/>
          <w:sz w:val="20"/>
          <w:szCs w:val="20"/>
        </w:rPr>
        <w:t xml:space="preserve"> </w:t>
      </w:r>
      <w:r w:rsidR="00D2156B">
        <w:rPr>
          <w:rFonts w:ascii="Times New Roman" w:hAnsi="Times New Roman" w:cs="Times New Roman"/>
          <w:color w:val="000000" w:themeColor="text1"/>
          <w:sz w:val="20"/>
          <w:szCs w:val="20"/>
        </w:rPr>
        <w:t>(D1-D2)</w:t>
      </w:r>
      <w:r w:rsidR="00D2156B" w:rsidRPr="00D2156B">
        <w:t xml:space="preserve"> </w:t>
      </w:r>
      <w:r w:rsidR="00D2156B" w:rsidRPr="00D2156B">
        <w:rPr>
          <w:rFonts w:ascii="Times New Roman" w:hAnsi="Times New Roman" w:cs="Times New Roman"/>
          <w:color w:val="000000" w:themeColor="text1"/>
          <w:sz w:val="20"/>
          <w:szCs w:val="20"/>
        </w:rPr>
        <w:t>Grade 3 (marked edema) was defined as the extent of edema</w:t>
      </w:r>
      <w:r w:rsidR="00B93E07">
        <w:rPr>
          <w:rFonts w:ascii="Times New Roman" w:hAnsi="Times New Roman" w:cs="Times New Roman"/>
          <w:color w:val="000000" w:themeColor="text1"/>
          <w:sz w:val="20"/>
          <w:szCs w:val="20"/>
        </w:rPr>
        <w:t xml:space="preserve"> </w:t>
      </w:r>
      <w:r w:rsidR="00D2156B" w:rsidRPr="00DD4FAA">
        <w:rPr>
          <w:rFonts w:ascii="Times New Roman" w:hAnsi="Times New Roman" w:cs="Times New Roman"/>
          <w:color w:val="000000" w:themeColor="text1"/>
          <w:sz w:val="20"/>
          <w:szCs w:val="20"/>
          <w:lang w:bidi="ar"/>
        </w:rPr>
        <w:t>(white arrow)</w:t>
      </w:r>
      <w:r w:rsidR="00D2156B" w:rsidRPr="00D2156B">
        <w:rPr>
          <w:rFonts w:ascii="Times New Roman" w:hAnsi="Times New Roman" w:cs="Times New Roman"/>
          <w:color w:val="000000" w:themeColor="text1"/>
          <w:sz w:val="20"/>
          <w:szCs w:val="20"/>
        </w:rPr>
        <w:t xml:space="preserve"> that was much larger than that of the index tumor</w:t>
      </w:r>
      <w:r w:rsidR="00D2156B">
        <w:rPr>
          <w:rFonts w:ascii="Times New Roman" w:hAnsi="Times New Roman" w:cs="Times New Roman"/>
          <w:color w:val="000000" w:themeColor="text1"/>
          <w:sz w:val="20"/>
          <w:szCs w:val="20"/>
        </w:rPr>
        <w:t xml:space="preserve"> (white arrow head).</w:t>
      </w:r>
    </w:p>
    <w:p w14:paraId="2029D4B3" w14:textId="03D0743E" w:rsidR="00D12136" w:rsidRDefault="00D12136" w:rsidP="00E16584">
      <w:pPr>
        <w:jc w:val="both"/>
        <w:rPr>
          <w:rFonts w:ascii="Times New Roman" w:hAnsi="Times New Roman" w:cs="Times New Roman"/>
          <w:b/>
          <w:color w:val="000000" w:themeColor="text1"/>
          <w:sz w:val="20"/>
          <w:szCs w:val="20"/>
        </w:rPr>
      </w:pPr>
      <w:r>
        <w:rPr>
          <w:rFonts w:ascii="Times New Roman" w:hAnsi="Times New Roman" w:cs="Times New Roman"/>
          <w:b/>
          <w:noProof/>
          <w:color w:val="000000" w:themeColor="text1"/>
          <w:sz w:val="20"/>
          <w:szCs w:val="20"/>
          <w:lang w:val="en-IN" w:eastAsia="en-IN"/>
        </w:rPr>
        <w:drawing>
          <wp:inline distT="0" distB="0" distL="0" distR="0" wp14:anchorId="7C9A145E" wp14:editId="6BDB0B19">
            <wp:extent cx="2441360" cy="244136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pic:nvPicPr>
                  <pic:blipFill>
                    <a:blip r:embed="rId19">
                      <a:extLst>
                        <a:ext uri="{28A0092B-C50C-407E-A947-70E740481C1C}">
                          <a14:useLocalDpi xmlns:a14="http://schemas.microsoft.com/office/drawing/2010/main" val="0"/>
                        </a:ext>
                      </a:extLst>
                    </a:blip>
                    <a:stretch>
                      <a:fillRect/>
                    </a:stretch>
                  </pic:blipFill>
                  <pic:spPr>
                    <a:xfrm>
                      <a:off x="0" y="0"/>
                      <a:ext cx="2450084" cy="2450084"/>
                    </a:xfrm>
                    <a:prstGeom prst="rect">
                      <a:avLst/>
                    </a:prstGeom>
                  </pic:spPr>
                </pic:pic>
              </a:graphicData>
            </a:graphic>
          </wp:inline>
        </w:drawing>
      </w:r>
      <w:r>
        <w:rPr>
          <w:rFonts w:ascii="Times New Roman" w:hAnsi="Times New Roman" w:cs="Times New Roman"/>
          <w:b/>
          <w:noProof/>
          <w:color w:val="000000" w:themeColor="text1"/>
          <w:sz w:val="20"/>
          <w:szCs w:val="20"/>
          <w:lang w:val="en-IN" w:eastAsia="en-IN"/>
        </w:rPr>
        <w:drawing>
          <wp:inline distT="0" distB="0" distL="0" distR="0" wp14:anchorId="402AFF33" wp14:editId="5A9403DB">
            <wp:extent cx="2438400" cy="243840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pic:nvPicPr>
                  <pic:blipFill>
                    <a:blip r:embed="rId20">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p w14:paraId="6F08163C" w14:textId="07E5E8C8" w:rsidR="00D12136" w:rsidRDefault="00D12136" w:rsidP="00D12136">
      <w:pPr>
        <w:ind w:firstLineChars="900" w:firstLine="1807"/>
        <w:jc w:val="both"/>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t>A</w:t>
      </w:r>
      <w:r>
        <w:rPr>
          <w:rFonts w:ascii="Times New Roman" w:hAnsi="Times New Roman" w:cs="Times New Roman"/>
          <w:b/>
          <w:color w:val="000000" w:themeColor="text1"/>
          <w:sz w:val="20"/>
          <w:szCs w:val="20"/>
        </w:rPr>
        <w:t>1                                  A2</w:t>
      </w:r>
    </w:p>
    <w:p w14:paraId="13B0FE70" w14:textId="3D68D3A0" w:rsidR="00D2156B" w:rsidRPr="00D12136" w:rsidRDefault="00D12136" w:rsidP="00D12136">
      <w:pPr>
        <w:jc w:val="both"/>
        <w:rPr>
          <w:rFonts w:ascii="Times New Roman" w:hAnsi="Times New Roman" w:cs="Times New Roman"/>
          <w:b/>
          <w:color w:val="000000" w:themeColor="text1"/>
          <w:sz w:val="20"/>
          <w:szCs w:val="20"/>
        </w:rPr>
      </w:pPr>
      <w:r>
        <w:rPr>
          <w:rFonts w:ascii="Times New Roman" w:hAnsi="Times New Roman" w:cs="Times New Roman"/>
          <w:b/>
          <w:noProof/>
          <w:sz w:val="20"/>
          <w:szCs w:val="20"/>
          <w:lang w:val="en-IN" w:eastAsia="en-IN"/>
        </w:rPr>
        <mc:AlternateContent>
          <mc:Choice Requires="wps">
            <w:drawing>
              <wp:anchor distT="0" distB="0" distL="114300" distR="114300" simplePos="0" relativeHeight="251698176" behindDoc="0" locked="0" layoutInCell="1" allowOverlap="1" wp14:anchorId="71E0868B" wp14:editId="55F198CF">
                <wp:simplePos x="0" y="0"/>
                <wp:positionH relativeFrom="column">
                  <wp:posOffset>721957</wp:posOffset>
                </wp:positionH>
                <wp:positionV relativeFrom="paragraph">
                  <wp:posOffset>826545</wp:posOffset>
                </wp:positionV>
                <wp:extent cx="53489" cy="54759"/>
                <wp:effectExtent l="25400" t="25400" r="10160" b="34290"/>
                <wp:wrapNone/>
                <wp:docPr id="50" name="直线箭头连接符 50"/>
                <wp:cNvGraphicFramePr/>
                <a:graphic xmlns:a="http://schemas.openxmlformats.org/drawingml/2006/main">
                  <a:graphicData uri="http://schemas.microsoft.com/office/word/2010/wordprocessingShape">
                    <wps:wsp>
                      <wps:cNvCnPr/>
                      <wps:spPr>
                        <a:xfrm flipH="1">
                          <a:off x="0" y="0"/>
                          <a:ext cx="53489" cy="54759"/>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296DE0" id="直线箭头连接符 50" o:spid="_x0000_s1026" type="#_x0000_t32" style="position:absolute;left:0;text-align:left;margin-left:56.85pt;margin-top:65.1pt;width:4.2pt;height:4.3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vezDwIAAD4EAAAOAAAAZHJzL2Uyb0RvYy54bWysU0uOEzEQ3SNxB8t70skwgZlWOrPIMLBA&#10;EPE5gOMud1vyT7bJ5xJcAIkVsAJWs2Izp4FwDMruTg8/IYHYlPyp96rec3l2ttWKrMEHaU1FJ6Mx&#10;JWC4raVpKvr82cWtE0pCZKZmyhqo6A4CPZvfvDHbuBKObGtVDZ4giQnlxlW0jdGVRRF4C5qFkXVg&#10;8FJYr1nErW+K2rMNsmtVHI3Hd4qN9bXzlkMIeHreXdJ55hcCeHwsRIBIVEWxt5ijz3GVYjGfsbLx&#10;zLWS922wf+hCM2mw6EB1ziIjL7z8hUpL7m2wIo641YUVQnLIGlDNZPyTmqctc5C1oDnBDTaF/0fL&#10;H62Xnsi6olO0xzCNb7R/dbn/dLX/+OHzm8uvV6+/vHy7f/+O4D2atXGhRMzCLH2/C27pk/Kt8JoI&#10;Jd0DnIPsBaoj22z1brAatpFwPJzePj45pYTjzfT47vQ0cRcdSSJzPsT7YDVJi4qG6Jls2riwxuCT&#10;Wt8VYOuHIXbAAyCBlUkxWCXrC6lU3qR5goXyZM1wElbNpC/4Q1ZkUt0zNYk7hzZEL5lpFPSZibVI&#10;8jvBeRV3CrqKT0Cgiyis6yzP73U9xjmYeKipDGYnmMDuBuA4e/ZHYJ+foJBn+2/AAyJXtiYOYC2N&#10;9b+rHreHlkWXf3Cg050sWNl6l0chW4NDmp+x/1DpF3y/z/Drbz//BgAA//8DAFBLAwQUAAYACAAA&#10;ACEAAhzO8uQAAAAQAQAADwAAAGRycy9kb3ducmV2LnhtbExPwU7DMAy9I/EPkZG4IJa2k7aqazoh&#10;GBekTd0Y96wxbaFJSpKt5e/nnuBi+dnPz+/l61F37ILOt9YIiGcRMDSVVa2pBRzfXx9TYD5Io2Rn&#10;DQr4RQ/r4vYml5myg9nj5RBqRiLGZ1JAE0Kfce6rBrX0M9ujod2ndVoGgq7mysmBxHXHkyhacC1b&#10;Qx8a2eNzg9X34awFbNr6x23K7cdyP9jyrdzuHr6OOyHu78aXFZWnFbCAY/i7gCkD+YeCjJ3s2SjP&#10;OsLxfElUauZRAmxiJEkM7DRN0hR4kfP/QYorAAAA//8DAFBLAQItABQABgAIAAAAIQC2gziS/gAA&#10;AOEBAAATAAAAAAAAAAAAAAAAAAAAAABbQ29udGVudF9UeXBlc10ueG1sUEsBAi0AFAAGAAgAAAAh&#10;ADj9If/WAAAAlAEAAAsAAAAAAAAAAAAAAAAALwEAAF9yZWxzLy5yZWxzUEsBAi0AFAAGAAgAAAAh&#10;ADPm97MPAgAAPgQAAA4AAAAAAAAAAAAAAAAALgIAAGRycy9lMm9Eb2MueG1sUEsBAi0AFAAGAAgA&#10;AAAhAAIczvLkAAAAEAEAAA8AAAAAAAAAAAAAAAAAaQQAAGRycy9kb3ducmV2LnhtbFBLBQYAAAAA&#10;BAAEAPMAAAB6BQAAAAA=&#10;" strokecolor="white [3212]" strokeweight=".5pt">
                <v:stroke endarrow="block" joinstyle="miter"/>
              </v:shape>
            </w:pict>
          </mc:Fallback>
        </mc:AlternateContent>
      </w:r>
      <w:r>
        <w:rPr>
          <w:rFonts w:ascii="Times New Roman" w:hAnsi="Times New Roman" w:cs="Times New Roman"/>
          <w:b/>
          <w:noProof/>
          <w:sz w:val="20"/>
          <w:szCs w:val="20"/>
          <w:lang w:val="en-IN" w:eastAsia="en-IN"/>
        </w:rPr>
        <mc:AlternateContent>
          <mc:Choice Requires="wps">
            <w:drawing>
              <wp:anchor distT="0" distB="0" distL="114300" distR="114300" simplePos="0" relativeHeight="251696128" behindDoc="0" locked="0" layoutInCell="1" allowOverlap="1" wp14:anchorId="78673798" wp14:editId="44E74539">
                <wp:simplePos x="0" y="0"/>
                <wp:positionH relativeFrom="column">
                  <wp:posOffset>720165</wp:posOffset>
                </wp:positionH>
                <wp:positionV relativeFrom="paragraph">
                  <wp:posOffset>970840</wp:posOffset>
                </wp:positionV>
                <wp:extent cx="149860" cy="125095"/>
                <wp:effectExtent l="12700" t="25400" r="15240" b="14605"/>
                <wp:wrapNone/>
                <wp:docPr id="49" name="直线箭头连接符 49"/>
                <wp:cNvGraphicFramePr/>
                <a:graphic xmlns:a="http://schemas.openxmlformats.org/drawingml/2006/main">
                  <a:graphicData uri="http://schemas.microsoft.com/office/word/2010/wordprocessingShape">
                    <wps:wsp>
                      <wps:cNvCnPr/>
                      <wps:spPr>
                        <a:xfrm flipH="1" flipV="1">
                          <a:off x="0" y="0"/>
                          <a:ext cx="149860" cy="12509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D55F82" id="直线箭头连接符 49" o:spid="_x0000_s1026" type="#_x0000_t32" style="position:absolute;left:0;text-align:left;margin-left:56.7pt;margin-top:76.45pt;width:11.8pt;height:9.85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9L7FQIAAEoEAAAOAAAAZHJzL2Uyb0RvYy54bWysVEuOEzEQ3SNxB8t70p1oZjQTpTOLDAML&#10;BBG/veO2uy35J7vI5xJcAIkVsAJWs2Izp4FwDMruTg8/CYHYWLarXr16z9U9O98aTdYiROVsRcej&#10;khJhuauVbSr67OnlnVNKIjBbM+2sqOhORHo+v31rtvFTMXGt07UIBIvYON34irYAfloUkbfCsDhy&#10;XlgMShcMAzyGpqgD22B1o4tJWZ4UGxdqHxwXMeLtRRek81xfSsHhkZRRANEVxd4gryGvq7QW8xmb&#10;NoH5VvG+DfYPXRimLJIOpS4YMPIiqF9KGcWDi07CiDtTOCkVF1kDqhmXP6l50jIvshY0J/rBpvj/&#10;yvKH62Ugqq7o0Rkllhl8o/2rq/2n6/3HD5/fXH29fv3l5dv9+3cE42jWxscpYhZ2GfpT9MuQlG9l&#10;MERq5e/jHNC8e552KYY6yTabvhtMF1sgHC/HR2enJ/g0HEPjyXF5dpx4iq5gAvsQ4Z5whqRNRSME&#10;ppoWFs5afF4XOgq2fhChAx4ACaxtWqPTqr5UWudDmi2x0IGsGU7Fqhn3hD9kAVP6rq0J7DxaAkEx&#10;22jRZ6aqRbKiE593sNOiY3wsJDqapGXxeZZv+BjnwsKBU1vMTjCJ3Q3A8s/APj9BRZ7zvwEPiMzs&#10;LAxgo6wLv2OH7aFl2eUfHOh0JwtWrt7lscjW4MDmZ+w/rvRFfH/O8JtfwPwbAAAA//8DAFBLAwQU&#10;AAYACAAAACEA8lOM6uEAAAAQAQAADwAAAGRycy9kb3ducmV2LnhtbExPQU7DMBC8I/EHa5G4IOo0&#10;LS6kcSoE4sABIVp6d2KTWNjryHbb8Hu2J7isZrSzszP1ZvKOHU1MNqCE+awAZrAL2mIv4XP3cnsP&#10;LGWFWrmARsKPSbBpLi9qVelwwg9z3OaekQmmSkkYch4rzlM3GK/SLIwGafcVoleZaOy5jupE5t7x&#10;sigE98oifRjUaJ4G031vD17CzmXcv4u4X7Zv0QosRytuXqW8vpqe1zQe18CymfLfBZw7UH5oKFgb&#10;DqgTc8TniyVJCdyVD8DOisWKKrYEVqUA3tT8f5HmFwAA//8DAFBLAQItABQABgAIAAAAIQC2gziS&#10;/gAAAOEBAAATAAAAAAAAAAAAAAAAAAAAAABbQ29udGVudF9UeXBlc10ueG1sUEsBAi0AFAAGAAgA&#10;AAAhADj9If/WAAAAlAEAAAsAAAAAAAAAAAAAAAAALwEAAF9yZWxzLy5yZWxzUEsBAi0AFAAGAAgA&#10;AAAhALWT0vsVAgAASgQAAA4AAAAAAAAAAAAAAAAALgIAAGRycy9lMm9Eb2MueG1sUEsBAi0AFAAG&#10;AAgAAAAhAPJTjOrhAAAAEAEAAA8AAAAAAAAAAAAAAAAAbwQAAGRycy9kb3ducmV2LnhtbFBLBQYA&#10;AAAABAAEAPMAAAB9BQAAAAA=&#10;" strokecolor="white [3212]" strokeweight=".5pt">
                <v:stroke endarrow="block" joinstyle="miter"/>
              </v:shape>
            </w:pict>
          </mc:Fallback>
        </mc:AlternateContent>
      </w:r>
      <w:r>
        <w:rPr>
          <w:rFonts w:ascii="Times New Roman" w:hAnsi="Times New Roman" w:cs="Times New Roman" w:hint="eastAsia"/>
          <w:b/>
          <w:noProof/>
          <w:color w:val="000000" w:themeColor="text1"/>
          <w:sz w:val="20"/>
          <w:szCs w:val="20"/>
          <w:lang w:val="en-IN" w:eastAsia="en-IN"/>
        </w:rPr>
        <w:drawing>
          <wp:inline distT="0" distB="0" distL="0" distR="0" wp14:anchorId="03151200" wp14:editId="7CC9F5E5">
            <wp:extent cx="2450237" cy="2450237"/>
            <wp:effectExtent l="0" t="0" r="1270" b="127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pic:nvPicPr>
                  <pic:blipFill>
                    <a:blip r:embed="rId21">
                      <a:extLst>
                        <a:ext uri="{28A0092B-C50C-407E-A947-70E740481C1C}">
                          <a14:useLocalDpi xmlns:a14="http://schemas.microsoft.com/office/drawing/2010/main" val="0"/>
                        </a:ext>
                      </a:extLst>
                    </a:blip>
                    <a:stretch>
                      <a:fillRect/>
                    </a:stretch>
                  </pic:blipFill>
                  <pic:spPr>
                    <a:xfrm>
                      <a:off x="0" y="0"/>
                      <a:ext cx="2460625" cy="2460625"/>
                    </a:xfrm>
                    <a:prstGeom prst="rect">
                      <a:avLst/>
                    </a:prstGeom>
                  </pic:spPr>
                </pic:pic>
              </a:graphicData>
            </a:graphic>
          </wp:inline>
        </w:drawing>
      </w:r>
      <w:r>
        <w:rPr>
          <w:rFonts w:ascii="Times New Roman" w:hAnsi="Times New Roman" w:cs="Times New Roman" w:hint="eastAsia"/>
          <w:b/>
          <w:noProof/>
          <w:color w:val="000000" w:themeColor="text1"/>
          <w:sz w:val="20"/>
          <w:szCs w:val="20"/>
          <w:lang w:val="en-IN" w:eastAsia="en-IN"/>
        </w:rPr>
        <w:drawing>
          <wp:inline distT="0" distB="0" distL="0" distR="0" wp14:anchorId="34D12390" wp14:editId="0BF49D60">
            <wp:extent cx="2438400" cy="243840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pic:nvPicPr>
                  <pic:blipFill>
                    <a:blip r:embed="rId22">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p w14:paraId="6AADAD3B" w14:textId="48804F93" w:rsidR="00887461" w:rsidRDefault="00D2156B" w:rsidP="00D2156B">
      <w:pPr>
        <w:tabs>
          <w:tab w:val="left" w:pos="5640"/>
        </w:tabs>
        <w:ind w:firstLineChars="900" w:firstLine="1807"/>
        <w:jc w:val="both"/>
        <w:rPr>
          <w:rFonts w:ascii="Times New Roman" w:hAnsi="Times New Roman" w:cs="Times New Roman"/>
          <w:b/>
          <w:sz w:val="20"/>
          <w:szCs w:val="20"/>
        </w:rPr>
      </w:pPr>
      <w:r>
        <w:rPr>
          <w:rFonts w:ascii="Times New Roman" w:hAnsi="Times New Roman" w:cs="Times New Roman" w:hint="eastAsia"/>
          <w:b/>
          <w:sz w:val="20"/>
          <w:szCs w:val="20"/>
        </w:rPr>
        <w:t>B</w:t>
      </w:r>
      <w:r>
        <w:rPr>
          <w:rFonts w:ascii="Times New Roman" w:hAnsi="Times New Roman" w:cs="Times New Roman"/>
          <w:b/>
          <w:sz w:val="20"/>
          <w:szCs w:val="20"/>
        </w:rPr>
        <w:t>1</w:t>
      </w:r>
      <w:r>
        <w:rPr>
          <w:rFonts w:ascii="Times New Roman" w:hAnsi="Times New Roman" w:cs="Times New Roman"/>
          <w:b/>
          <w:sz w:val="20"/>
          <w:szCs w:val="20"/>
        </w:rPr>
        <w:tab/>
        <w:t>B2</w:t>
      </w:r>
    </w:p>
    <w:p w14:paraId="11789054" w14:textId="29B4E0B3" w:rsidR="00D2156B" w:rsidRDefault="00612CCF" w:rsidP="00D2156B">
      <w:pPr>
        <w:tabs>
          <w:tab w:val="left" w:pos="5640"/>
        </w:tabs>
        <w:jc w:val="both"/>
        <w:rPr>
          <w:rFonts w:ascii="Times New Roman" w:hAnsi="Times New Roman" w:cs="Times New Roman"/>
          <w:b/>
          <w:sz w:val="20"/>
          <w:szCs w:val="20"/>
        </w:rPr>
      </w:pPr>
      <w:r>
        <w:rPr>
          <w:rFonts w:ascii="Times New Roman" w:hAnsi="Times New Roman" w:cs="Times New Roman"/>
          <w:b/>
          <w:noProof/>
          <w:sz w:val="20"/>
          <w:szCs w:val="20"/>
          <w:lang w:val="en-IN" w:eastAsia="en-IN"/>
        </w:rPr>
        <w:lastRenderedPageBreak/>
        <mc:AlternateContent>
          <mc:Choice Requires="wps">
            <w:drawing>
              <wp:anchor distT="0" distB="0" distL="114300" distR="114300" simplePos="0" relativeHeight="251700224" behindDoc="0" locked="0" layoutInCell="1" allowOverlap="1" wp14:anchorId="35D2F24E" wp14:editId="5A52FC39">
                <wp:simplePos x="0" y="0"/>
                <wp:positionH relativeFrom="column">
                  <wp:posOffset>442452</wp:posOffset>
                </wp:positionH>
                <wp:positionV relativeFrom="paragraph">
                  <wp:posOffset>596163</wp:posOffset>
                </wp:positionV>
                <wp:extent cx="170272" cy="135415"/>
                <wp:effectExtent l="0" t="0" r="45720" b="29845"/>
                <wp:wrapNone/>
                <wp:docPr id="54" name="直线箭头连接符 54"/>
                <wp:cNvGraphicFramePr/>
                <a:graphic xmlns:a="http://schemas.openxmlformats.org/drawingml/2006/main">
                  <a:graphicData uri="http://schemas.microsoft.com/office/word/2010/wordprocessingShape">
                    <wps:wsp>
                      <wps:cNvCnPr/>
                      <wps:spPr>
                        <a:xfrm>
                          <a:off x="0" y="0"/>
                          <a:ext cx="170272" cy="135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FFD878" id="直线箭头连接符 54" o:spid="_x0000_s1026" type="#_x0000_t32" style="position:absolute;left:0;text-align:left;margin-left:34.85pt;margin-top:46.95pt;width:13.4pt;height:10.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lFCQIAADYEAAAOAAAAZHJzL2Uyb0RvYy54bWysU82O0zAQviPxDpbvNEnZsquq6R66LBcE&#10;FT8P4Dp2Ysl/sk2TvgQvgMQJOLGc9sRln2Ypj8HYSVP+JATiMsl45puZ7/N4cd4pibbMeWF0iYtJ&#10;jhHT1FRC1yV++eLy3hlGPhBdEWk0K/GOeXy+vHtn0do5m5rGyIo5BEW0n7e2xE0Idp5lnjZMET8x&#10;lmkIcuMUCeC6OqscaaG6ktk0zx9krXGVdYYy7+H0og/iZarPOaPhKeeeBSRLDLOFZF2ym2iz5YLM&#10;a0dsI+gwBvmHKRQRGpqOpS5IIOiVE7+UUoI64w0PE2pUZjgXlCUOwKbIf2LzvCGWJS4gjrejTP7/&#10;laVPtmuHRFXi2QlGmii4o/2b6/3nm/2nq9t3119v3n55/X7/8QOCOIjVWj8HzEqv3eB5u3aReced&#10;il/ghLok8G4UmHUBUTgsTvPp6RQjCqHi/uykmMWa2RFsnQ+PmFEo/pTYB0dE3YSV0Rqu0rgiiUy2&#10;j33ogQdA7Cx1tN5IUV0KKZMT94itpENbAhuwqYuh4Q9ZgQj5UFco7CzQD04QXUs2ZMaqWaTdE01/&#10;YSdZ3/EZ46BepJYmS3t77EcoZTocekoN2RHGYboRmP8ZOORHKEs7/TfgEZE6Gx1GsBLauN91D91h&#10;ZN7nHxToeUcJNqbapRVI0sBypmscHlLc/u/9BD8+9+U3AAAA//8DAFBLAwQUAAYACAAAACEAp75M&#10;m+MAAAANAQAADwAAAGRycy9kb3ducmV2LnhtbExPTUvDQBC9C/6HZQRvdtNKokmzKcWiB0Fa24L0&#10;tsmOSTA7m2a3bfz3jie9PBjem/eRL0bbiTMOvnWkYDqJQCBVzrRUK9jvnu8eQfigyejOESr4Rg+L&#10;4voq15lxF3rH8zbUgk3IZ1pBE0KfSemrBq32E9cjMffpBqsDn0MtzaAvbG47OYuiRFrdEic0usen&#10;Bquv7ckq6OnwcQhrWS6Pb5uXON2vXo+bnVK3N+NqzrCcgwg4hr8P+N3A/aHgYqU7kfGiU5CkD6xU&#10;kN6nIJhPkxhEybppPANZ5PL/iuIHAAD//wMAUEsBAi0AFAAGAAgAAAAhALaDOJL+AAAA4QEAABMA&#10;AAAAAAAAAAAAAAAAAAAAAFtDb250ZW50X1R5cGVzXS54bWxQSwECLQAUAAYACAAAACEAOP0h/9YA&#10;AACUAQAACwAAAAAAAAAAAAAAAAAvAQAAX3JlbHMvLnJlbHNQSwECLQAUAAYACAAAACEA7GFpRQkC&#10;AAA2BAAADgAAAAAAAAAAAAAAAAAuAgAAZHJzL2Uyb0RvYy54bWxQSwECLQAUAAYACAAAACEAp75M&#10;m+MAAAANAQAADwAAAAAAAAAAAAAAAABjBAAAZHJzL2Rvd25yZXYueG1sUEsFBgAAAAAEAAQA8wAA&#10;AHMFAAAAAA==&#10;" strokecolor="white [3212]" strokeweight=".5pt">
                <v:stroke endarrow="block" joinstyle="miter"/>
              </v:shape>
            </w:pict>
          </mc:Fallback>
        </mc:AlternateContent>
      </w:r>
      <w:r w:rsidR="00D2156B">
        <w:rPr>
          <w:rFonts w:ascii="Times New Roman" w:hAnsi="Times New Roman" w:cs="Times New Roman"/>
          <w:b/>
          <w:noProof/>
          <w:sz w:val="20"/>
          <w:szCs w:val="20"/>
          <w:lang w:val="en-IN" w:eastAsia="en-IN"/>
        </w:rPr>
        <mc:AlternateContent>
          <mc:Choice Requires="wps">
            <w:drawing>
              <wp:anchor distT="0" distB="0" distL="114300" distR="114300" simplePos="0" relativeHeight="251702272" behindDoc="0" locked="0" layoutInCell="1" allowOverlap="1" wp14:anchorId="2E55900C" wp14:editId="464C9F56">
                <wp:simplePos x="0" y="0"/>
                <wp:positionH relativeFrom="column">
                  <wp:posOffset>752373</wp:posOffset>
                </wp:positionH>
                <wp:positionV relativeFrom="paragraph">
                  <wp:posOffset>751758</wp:posOffset>
                </wp:positionV>
                <wp:extent cx="45719" cy="61635"/>
                <wp:effectExtent l="25400" t="12700" r="18415" b="27305"/>
                <wp:wrapNone/>
                <wp:docPr id="55" name="直线箭头连接符 55"/>
                <wp:cNvGraphicFramePr/>
                <a:graphic xmlns:a="http://schemas.openxmlformats.org/drawingml/2006/main">
                  <a:graphicData uri="http://schemas.microsoft.com/office/word/2010/wordprocessingShape">
                    <wps:wsp>
                      <wps:cNvCnPr/>
                      <wps:spPr>
                        <a:xfrm flipH="1">
                          <a:off x="0" y="0"/>
                          <a:ext cx="45719" cy="6163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EB5A4" id="直线箭头连接符 55" o:spid="_x0000_s1026" type="#_x0000_t32" style="position:absolute;left:0;text-align:left;margin-left:59.25pt;margin-top:59.2pt;width:3.6pt;height:4.8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zHEQIAAD4EAAAOAAAAZHJzL2Uyb0RvYy54bWysU0uOEzEQ3SNxB8t70slAArTSmUWGgQWC&#10;iM8BHLfdbck/2UWSvgQXQGIFrIDVrNjMaSAcg7I76eEnJBAby3bVe1XvuTw/3RlNNiJE5WxFJ6Mx&#10;JcJyVyvbVPT5s/MbdyiJwGzNtLOiop2I9HRx/dp860tx4lqnaxEIkthYbn1FWwBfFkXkrTAsjpwX&#10;FoPSBcMAj6Ep6sC2yG50cTIez4qtC7UPjosY8fasD9JF5pdScHgsZRRAdEWxN8hryOs6rcVizsom&#10;MN8qfmiD/UMXhimLRQeqMwaMvAjqFyqjeHDRSRhxZwonpeIia0A1k/FPap62zIusBc2JfrAp/j9a&#10;/mizCkTVFZ1OKbHM4BvtX13sP13uP374/Obi6+XrLy/f7t+/IxhHs7Y+lohZ2lU4nKJfhaR8J4Mh&#10;Uiv/AOcge4HqyC5b3Q1Wix0Qjpe3prcndynhGJlNZjczd9GTJDIfItwXzpC0qWiEwFTTwtJZi0/q&#10;Ql+AbR5GwDYQeAQksLZpjU6r+lxpnQ9pnsRSB7JhOAnrZpLEIO6HLGBK37M1gc6jDRAUs40Wh8zE&#10;WiT5veC8g06LvuITIdFFFNZ3luf3qh7jXFg41tQWsxNMYncDcJw9+yPwkJ+gIs/234AHRK7sLAxg&#10;o6wLv6sOu2PLss8/OtDrThasXd3lUcjW4JBmVw8fKv2C788ZfvXtF98AAAD//wMAUEsDBBQABgAI&#10;AAAAIQCV6w5j4wAAABABAAAPAAAAZHJzL2Rvd25yZXYueG1sTE/LTsMwELwj8Q/WInFB1ElFaZTG&#10;qRCUC1Kr9HV34yUJxOtgu034exwucFnNaGdnZ7LloFt2QesaQwLiSQQMqTSqoUrAYf96nwBzXpKS&#10;rSEU8I0Olvn1VSZTZXra4mXnKxZMyKVSQO19l3Luyhq1dBPTIYXdu7Fa+kBtxZWVfTDXLZ9G0SPX&#10;sqHwoZYdPtdYfu7OWsCqqb7sqlgf59veFG/FenP3cdgIcXszvCzCeFoA8zj4vwsYO4T8kIdgJ3Mm&#10;5VgbeJzMgvQXPAAbFdPZHNhpBEkMPM/4/yL5DwAAAP//AwBQSwECLQAUAAYACAAAACEAtoM4kv4A&#10;AADhAQAAEwAAAAAAAAAAAAAAAAAAAAAAW0NvbnRlbnRfVHlwZXNdLnhtbFBLAQItABQABgAIAAAA&#10;IQA4/SH/1gAAAJQBAAALAAAAAAAAAAAAAAAAAC8BAABfcmVscy8ucmVsc1BLAQItABQABgAIAAAA&#10;IQDFJ/zHEQIAAD4EAAAOAAAAAAAAAAAAAAAAAC4CAABkcnMvZTJvRG9jLnhtbFBLAQItABQABgAI&#10;AAAAIQCV6w5j4wAAABABAAAPAAAAAAAAAAAAAAAAAGsEAABkcnMvZG93bnJldi54bWxQSwUGAAAA&#10;AAQABADzAAAAewUAAAAA&#10;" strokecolor="white [3212]" strokeweight=".5pt">
                <v:stroke endarrow="block" joinstyle="miter"/>
              </v:shape>
            </w:pict>
          </mc:Fallback>
        </mc:AlternateContent>
      </w:r>
      <w:r w:rsidR="00D2156B">
        <w:rPr>
          <w:rFonts w:ascii="Times New Roman" w:hAnsi="Times New Roman" w:cs="Times New Roman" w:hint="eastAsia"/>
          <w:b/>
          <w:noProof/>
          <w:sz w:val="20"/>
          <w:szCs w:val="20"/>
          <w:lang w:val="en-IN" w:eastAsia="en-IN"/>
        </w:rPr>
        <w:drawing>
          <wp:inline distT="0" distB="0" distL="0" distR="0" wp14:anchorId="448619CC" wp14:editId="2519F5C1">
            <wp:extent cx="2400788" cy="2400788"/>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pic:nvPicPr>
                  <pic:blipFill>
                    <a:blip r:embed="rId23">
                      <a:extLst>
                        <a:ext uri="{28A0092B-C50C-407E-A947-70E740481C1C}">
                          <a14:useLocalDpi xmlns:a14="http://schemas.microsoft.com/office/drawing/2010/main" val="0"/>
                        </a:ext>
                      </a:extLst>
                    </a:blip>
                    <a:stretch>
                      <a:fillRect/>
                    </a:stretch>
                  </pic:blipFill>
                  <pic:spPr>
                    <a:xfrm>
                      <a:off x="0" y="0"/>
                      <a:ext cx="2439130" cy="2439130"/>
                    </a:xfrm>
                    <a:prstGeom prst="rect">
                      <a:avLst/>
                    </a:prstGeom>
                  </pic:spPr>
                </pic:pic>
              </a:graphicData>
            </a:graphic>
          </wp:inline>
        </w:drawing>
      </w:r>
      <w:r w:rsidR="00D2156B">
        <w:rPr>
          <w:rFonts w:ascii="Times New Roman" w:hAnsi="Times New Roman" w:cs="Times New Roman" w:hint="eastAsia"/>
          <w:b/>
          <w:noProof/>
          <w:sz w:val="20"/>
          <w:szCs w:val="20"/>
          <w:lang w:val="en-IN" w:eastAsia="en-IN"/>
        </w:rPr>
        <w:drawing>
          <wp:inline distT="0" distB="0" distL="0" distR="0" wp14:anchorId="446FE7AD" wp14:editId="26823ED9">
            <wp:extent cx="2520461" cy="2408265"/>
            <wp:effectExtent l="0" t="0" r="0" b="508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pic:nvPicPr>
                  <pic:blipFill>
                    <a:blip r:embed="rId24">
                      <a:extLst>
                        <a:ext uri="{28A0092B-C50C-407E-A947-70E740481C1C}">
                          <a14:useLocalDpi xmlns:a14="http://schemas.microsoft.com/office/drawing/2010/main" val="0"/>
                        </a:ext>
                      </a:extLst>
                    </a:blip>
                    <a:stretch>
                      <a:fillRect/>
                    </a:stretch>
                  </pic:blipFill>
                  <pic:spPr>
                    <a:xfrm>
                      <a:off x="0" y="0"/>
                      <a:ext cx="2604098" cy="2488179"/>
                    </a:xfrm>
                    <a:prstGeom prst="rect">
                      <a:avLst/>
                    </a:prstGeom>
                  </pic:spPr>
                </pic:pic>
              </a:graphicData>
            </a:graphic>
          </wp:inline>
        </w:drawing>
      </w:r>
    </w:p>
    <w:p w14:paraId="5048251F" w14:textId="0DFF4261" w:rsidR="00D2156B" w:rsidRDefault="00D2156B" w:rsidP="006A1E20">
      <w:pPr>
        <w:tabs>
          <w:tab w:val="left" w:pos="5640"/>
        </w:tabs>
        <w:ind w:firstLineChars="800" w:firstLine="1606"/>
        <w:jc w:val="both"/>
        <w:rPr>
          <w:rFonts w:ascii="Times New Roman" w:hAnsi="Times New Roman" w:cs="Times New Roman"/>
          <w:b/>
          <w:sz w:val="20"/>
          <w:szCs w:val="20"/>
        </w:rPr>
      </w:pPr>
      <w:r>
        <w:rPr>
          <w:rFonts w:ascii="Times New Roman" w:hAnsi="Times New Roman" w:cs="Times New Roman" w:hint="eastAsia"/>
          <w:b/>
          <w:sz w:val="20"/>
          <w:szCs w:val="20"/>
        </w:rPr>
        <w:t>C</w:t>
      </w:r>
      <w:r>
        <w:rPr>
          <w:rFonts w:ascii="Times New Roman" w:hAnsi="Times New Roman" w:cs="Times New Roman"/>
          <w:b/>
          <w:sz w:val="20"/>
          <w:szCs w:val="20"/>
        </w:rPr>
        <w:t>1                                   C2</w:t>
      </w:r>
    </w:p>
    <w:p w14:paraId="14A240AF" w14:textId="426403F3" w:rsidR="00D2156B" w:rsidRDefault="00D2156B" w:rsidP="00D2156B">
      <w:pPr>
        <w:tabs>
          <w:tab w:val="left" w:pos="5640"/>
        </w:tabs>
        <w:jc w:val="both"/>
        <w:rPr>
          <w:rFonts w:ascii="Times New Roman" w:hAnsi="Times New Roman" w:cs="Times New Roman"/>
          <w:b/>
          <w:sz w:val="20"/>
          <w:szCs w:val="20"/>
        </w:rPr>
      </w:pPr>
      <w:r>
        <w:rPr>
          <w:rFonts w:ascii="Times New Roman" w:hAnsi="Times New Roman" w:cs="Times New Roman"/>
          <w:b/>
          <w:noProof/>
          <w:sz w:val="20"/>
          <w:szCs w:val="20"/>
          <w:lang w:val="en-IN" w:eastAsia="en-IN"/>
        </w:rPr>
        <mc:AlternateContent>
          <mc:Choice Requires="wps">
            <w:drawing>
              <wp:anchor distT="0" distB="0" distL="114300" distR="114300" simplePos="0" relativeHeight="251706368" behindDoc="0" locked="0" layoutInCell="1" allowOverlap="1" wp14:anchorId="51F48420" wp14:editId="619F96AB">
                <wp:simplePos x="0" y="0"/>
                <wp:positionH relativeFrom="column">
                  <wp:posOffset>771849</wp:posOffset>
                </wp:positionH>
                <wp:positionV relativeFrom="paragraph">
                  <wp:posOffset>961247</wp:posOffset>
                </wp:positionV>
                <wp:extent cx="54559" cy="45719"/>
                <wp:effectExtent l="25400" t="25400" r="22225" b="43815"/>
                <wp:wrapNone/>
                <wp:docPr id="59" name="直线箭头连接符 59"/>
                <wp:cNvGraphicFramePr/>
                <a:graphic xmlns:a="http://schemas.openxmlformats.org/drawingml/2006/main">
                  <a:graphicData uri="http://schemas.microsoft.com/office/word/2010/wordprocessingShape">
                    <wps:wsp>
                      <wps:cNvCnPr/>
                      <wps:spPr>
                        <a:xfrm flipV="1">
                          <a:off x="0" y="0"/>
                          <a:ext cx="54559" cy="45719"/>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D5081F" id="直线箭头连接符 59" o:spid="_x0000_s1026" type="#_x0000_t32" style="position:absolute;left:0;text-align:left;margin-left:60.8pt;margin-top:75.7pt;width:4.3pt;height:3.6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diEAIAAD4EAAAOAAAAZHJzL2Uyb0RvYy54bWysU0uOEzEQ3SNxB8t70sloAkwrnVlkGDYI&#10;In57x213W/JPdpFOLsEFkFgBq4HVrGYzp4FwDMrupIefkEBsLNtV71W95/LsdGM0WYsQlbMVnYzG&#10;lAjLXa1sU9EXz8/v3KckArM1086Kim5FpKfz27dmnS/FkWudrkUgSGJj2fmKtgC+LIrIW2FYHDkv&#10;LAalC4YBHkNT1IF1yG50cTQe3y06F2ofHBcx4u1ZH6TzzC+l4PBEyiiA6Ipib5DXkNdVWov5jJVN&#10;YL5VfN8G+4cuDFMWiw5UZwwYeRXUL1RG8eCikzDizhROSsVF1oBqJuOf1DxrmRdZC5oT/WBT/H+0&#10;/PF6GYiqKzo9ocQyg2+0e3O5u7reffr4+d3l1+u3X16/3118IBhHszofS8Qs7DLsT9EvQ1K+kcEQ&#10;qZV/iXOQvUB1ZJOt3g5Wiw0QjpfT42kqyDFyPL03ydxFT5LIfIjwUDhD0qaiEQJTTQsLZy0+qQt9&#10;AbZ+FAHbQOABkMDapjU6repzpXU+pHkSCx3ImuEkrJpJEoO4H7KAKf3A1gS2Hm2AoJhttNhnJtYi&#10;ye8F5x1stegrPhUSXURhfWd5fm/qMc6FhUNNbTE7wSR2NwDH2bM/Avf5CSrybP8NeEDkys7CADbK&#10;uvC76rA5tCz7/IMDve5kwcrV2zwK2Roc0uzq/kOlX/D9OcNvvv38GwAAAP//AwBQSwMEFAAGAAgA&#10;AAAhAJ1d28bkAAAAEAEAAA8AAABkcnMvZG93bnJldi54bWxMT8FOwzAMvSPxD5GRuCCWtkCZuqYT&#10;gnFB2tSNcc8a0xaapCTZWv5+7gkulp/9/Pxevhx1x07ofGuNgHgWAUNTWdWaWsD+/fV2DswHaZTs&#10;rEEBv+hhWVxe5DJTdjBbPO1CzUjE+EwKaELoM8591aCWfmZ7NLT7tE7LQNDVXDk5kLjueBJFKdey&#10;NfShkT0+N1h9745awKqtf9yqXH88bgdbvpXrzc3XfiPE9dX4sqDytAAWcAx/FzBlIP9QkLGDPRrl&#10;WUc4iVOiUvMQ3wObGHdRAuwwTeYp8CLn/4MUZwAAAP//AwBQSwECLQAUAAYACAAAACEAtoM4kv4A&#10;AADhAQAAEwAAAAAAAAAAAAAAAAAAAAAAW0NvbnRlbnRfVHlwZXNdLnhtbFBLAQItABQABgAIAAAA&#10;IQA4/SH/1gAAAJQBAAALAAAAAAAAAAAAAAAAAC8BAABfcmVscy8ucmVsc1BLAQItABQABgAIAAAA&#10;IQCHGrdiEAIAAD4EAAAOAAAAAAAAAAAAAAAAAC4CAABkcnMvZTJvRG9jLnhtbFBLAQItABQABgAI&#10;AAAAIQCdXdvG5AAAABABAAAPAAAAAAAAAAAAAAAAAGoEAABkcnMvZG93bnJldi54bWxQSwUGAAAA&#10;AAQABADzAAAAewUAAAAA&#10;" strokecolor="white [3212]" strokeweight=".5pt">
                <v:stroke endarrow="block" joinstyle="miter"/>
              </v:shape>
            </w:pict>
          </mc:Fallback>
        </mc:AlternateContent>
      </w:r>
      <w:r>
        <w:rPr>
          <w:rFonts w:ascii="Times New Roman" w:hAnsi="Times New Roman" w:cs="Times New Roman"/>
          <w:b/>
          <w:noProof/>
          <w:sz w:val="20"/>
          <w:szCs w:val="20"/>
          <w:lang w:val="en-IN" w:eastAsia="en-IN"/>
        </w:rPr>
        <mc:AlternateContent>
          <mc:Choice Requires="wps">
            <w:drawing>
              <wp:anchor distT="0" distB="0" distL="114300" distR="114300" simplePos="0" relativeHeight="251704320" behindDoc="0" locked="0" layoutInCell="1" allowOverlap="1" wp14:anchorId="0C81C222" wp14:editId="14EF839A">
                <wp:simplePos x="0" y="0"/>
                <wp:positionH relativeFrom="column">
                  <wp:posOffset>910705</wp:posOffset>
                </wp:positionH>
                <wp:positionV relativeFrom="paragraph">
                  <wp:posOffset>657585</wp:posOffset>
                </wp:positionV>
                <wp:extent cx="198885" cy="85679"/>
                <wp:effectExtent l="12700" t="0" r="17145" b="41910"/>
                <wp:wrapNone/>
                <wp:docPr id="58" name="直线箭头连接符 58"/>
                <wp:cNvGraphicFramePr/>
                <a:graphic xmlns:a="http://schemas.openxmlformats.org/drawingml/2006/main">
                  <a:graphicData uri="http://schemas.microsoft.com/office/word/2010/wordprocessingShape">
                    <wps:wsp>
                      <wps:cNvCnPr/>
                      <wps:spPr>
                        <a:xfrm flipH="1">
                          <a:off x="0" y="0"/>
                          <a:ext cx="198885" cy="85679"/>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0E1A79" id="直线箭头连接符 58" o:spid="_x0000_s1026" type="#_x0000_t32" style="position:absolute;left:0;text-align:left;margin-left:71.7pt;margin-top:51.8pt;width:15.65pt;height:6.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8+XDgIAAD8EAAAOAAAAZHJzL2Uyb0RvYy54bWysU0uOEzEQ3SNxB8t70p2RMmSidGaRYWCB&#10;IOJzAMdtd1vyT3aRzyW4ABIrYAWsZsVmTgPhGJTdnR5+EgKxKflT71W95/L8fGc02YgQlbMVHY9K&#10;SoTlrla2qejzZ5d3ppREYLZm2llR0b2I9Hxx+9Z862fixLVO1yIQJLFxtvUVbQH8rCgib4VhceS8&#10;sHgpXTAMcBuaog5si+xGFydleVpsXah9cFzEiKcX3SVdZH4pBYfHUkYBRFcUe4McQ47rFIvFnM2a&#10;wHyreN8G+4cuDFMWiw5UFwwYeRHUL1RG8eCikzDizhROSsVF1oBqxuVPap62zIusBc2JfrAp/j9a&#10;/mizCkTVFZ3gS1lm8I0Or64On64PHz98fnP19fr1l5dvD+/fEbxHs7Y+zhCztKvQ76JfhaR8J4Mh&#10;Uiv/AOcge4HqyC5bvR+sFjsgHA/HZ9PpdEIJx6vp5PTuWSIvOpbE5kOE+8IZkhYVjRCYalpYOmvx&#10;TV3oKrDNwwgd8AhIYG1TjE6r+lJpnTdpoMRSB7JhOArrZtwX/CELmNL3bE1g79EHCIrZRos+M7EW&#10;SX+nOK9gr0VX8YmQaGNSlrXnAb6pxzgXFo41tcXsBJPY3QAs/wzs8xNU5OH+G/CAyJWdhQFslHXh&#10;d9Vhd2xZdvlHBzrdyYK1q/d5FrI1OKX5Gfsflb7B9/sMv/n3i28AAAD//wMAUEsDBBQABgAIAAAA&#10;IQBG+ORW5AAAABABAAAPAAAAZHJzL2Rvd25yZXYueG1sTE9BTsMwELwj8Qdrkbgg6oRGTZXGqRCU&#10;C1KrtLR3NzZJIF4H223C77s9wWU1o52dncmXo+nYWTvfWhQQTyJgGiurWqwF7D/eHufAfJCoZGdR&#10;C/jVHpbF7U0uM2UH3OrzLtSMTNBnUkATQp9x7qtGG+knttdIu0/rjAxEXc2VkwOZm44/RdGMG9ki&#10;fWhkr18aXX3vTkbAqq1/3KpcH9LtYMv3cr15+NpvhLi/G18XNJ4XwIIew98FXDtQfigo2NGeUHnW&#10;EU+mCUkJRNMZsKsiTVJgRwJxGgMvcv6/SHEBAAD//wMAUEsBAi0AFAAGAAgAAAAhALaDOJL+AAAA&#10;4QEAABMAAAAAAAAAAAAAAAAAAAAAAFtDb250ZW50X1R5cGVzXS54bWxQSwECLQAUAAYACAAAACEA&#10;OP0h/9YAAACUAQAACwAAAAAAAAAAAAAAAAAvAQAAX3JlbHMvLnJlbHNQSwECLQAUAAYACAAAACEA&#10;W4fPlw4CAAA/BAAADgAAAAAAAAAAAAAAAAAuAgAAZHJzL2Uyb0RvYy54bWxQSwECLQAUAAYACAAA&#10;ACEARvjkVuQAAAAQAQAADwAAAAAAAAAAAAAAAABoBAAAZHJzL2Rvd25yZXYueG1sUEsFBgAAAAAE&#10;AAQA8wAAAHkFAAAAAA==&#10;" strokecolor="white [3212]" strokeweight=".5pt">
                <v:stroke endarrow="block" joinstyle="miter"/>
              </v:shape>
            </w:pict>
          </mc:Fallback>
        </mc:AlternateContent>
      </w:r>
      <w:r>
        <w:rPr>
          <w:rFonts w:ascii="Times New Roman" w:hAnsi="Times New Roman" w:cs="Times New Roman" w:hint="eastAsia"/>
          <w:b/>
          <w:noProof/>
          <w:sz w:val="20"/>
          <w:szCs w:val="20"/>
          <w:lang w:val="en-IN" w:eastAsia="en-IN"/>
        </w:rPr>
        <w:drawing>
          <wp:inline distT="0" distB="0" distL="0" distR="0" wp14:anchorId="5C3CA2D9" wp14:editId="5106CA89">
            <wp:extent cx="2434727" cy="2434727"/>
            <wp:effectExtent l="0" t="0" r="3810" b="381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pic:nvPicPr>
                  <pic:blipFill>
                    <a:blip r:embed="rId25">
                      <a:extLst>
                        <a:ext uri="{28A0092B-C50C-407E-A947-70E740481C1C}">
                          <a14:useLocalDpi xmlns:a14="http://schemas.microsoft.com/office/drawing/2010/main" val="0"/>
                        </a:ext>
                      </a:extLst>
                    </a:blip>
                    <a:stretch>
                      <a:fillRect/>
                    </a:stretch>
                  </pic:blipFill>
                  <pic:spPr>
                    <a:xfrm>
                      <a:off x="0" y="0"/>
                      <a:ext cx="2442871" cy="2442871"/>
                    </a:xfrm>
                    <a:prstGeom prst="rect">
                      <a:avLst/>
                    </a:prstGeom>
                  </pic:spPr>
                </pic:pic>
              </a:graphicData>
            </a:graphic>
          </wp:inline>
        </w:drawing>
      </w:r>
      <w:r>
        <w:rPr>
          <w:rFonts w:ascii="Times New Roman" w:hAnsi="Times New Roman" w:cs="Times New Roman" w:hint="eastAsia"/>
          <w:b/>
          <w:noProof/>
          <w:sz w:val="20"/>
          <w:szCs w:val="20"/>
          <w:lang w:val="en-IN" w:eastAsia="en-IN"/>
        </w:rPr>
        <w:drawing>
          <wp:inline distT="0" distB="0" distL="0" distR="0" wp14:anchorId="73856EDD" wp14:editId="1A2B7E4C">
            <wp:extent cx="2438400" cy="24384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pic:nvPicPr>
                  <pic:blipFill>
                    <a:blip r:embed="rId26">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p w14:paraId="46FC4C4B" w14:textId="637BFFFF" w:rsidR="00D2156B" w:rsidRDefault="00D2156B" w:rsidP="00D2156B">
      <w:pPr>
        <w:tabs>
          <w:tab w:val="left" w:pos="5640"/>
        </w:tabs>
        <w:ind w:firstLineChars="900" w:firstLine="1807"/>
        <w:jc w:val="both"/>
        <w:rPr>
          <w:rFonts w:ascii="Times New Roman" w:hAnsi="Times New Roman" w:cs="Times New Roman"/>
          <w:b/>
          <w:sz w:val="20"/>
          <w:szCs w:val="20"/>
        </w:rPr>
      </w:pPr>
      <w:r>
        <w:rPr>
          <w:rFonts w:ascii="Times New Roman" w:hAnsi="Times New Roman" w:cs="Times New Roman" w:hint="eastAsia"/>
          <w:b/>
          <w:sz w:val="20"/>
          <w:szCs w:val="20"/>
        </w:rPr>
        <w:t>D</w:t>
      </w:r>
      <w:r>
        <w:rPr>
          <w:rFonts w:ascii="Times New Roman" w:hAnsi="Times New Roman" w:cs="Times New Roman"/>
          <w:b/>
          <w:sz w:val="20"/>
          <w:szCs w:val="20"/>
        </w:rPr>
        <w:t>1                                   D2</w:t>
      </w:r>
    </w:p>
    <w:p w14:paraId="2AE80CC7" w14:textId="6789AC0F" w:rsidR="004C4D68" w:rsidRDefault="00B92F36" w:rsidP="004C4D68">
      <w:pPr>
        <w:jc w:val="both"/>
        <w:rPr>
          <w:rFonts w:ascii="Times New Roman" w:hAnsi="Times New Roman" w:cs="Times New Roman"/>
          <w:sz w:val="20"/>
          <w:szCs w:val="20"/>
          <w:lang w:bidi="ar"/>
        </w:rPr>
      </w:pPr>
      <w:r>
        <w:rPr>
          <w:rFonts w:ascii="Times New Roman" w:hAnsi="Times New Roman" w:cs="Times New Roman"/>
          <w:b/>
          <w:sz w:val="20"/>
          <w:szCs w:val="20"/>
        </w:rPr>
        <w:t xml:space="preserve">Figure S3. </w:t>
      </w:r>
      <w:r w:rsidRPr="00845EAC">
        <w:rPr>
          <w:rFonts w:ascii="Times New Roman" w:hAnsi="Times New Roman" w:cs="Times New Roman"/>
          <w:bCs/>
          <w:sz w:val="20"/>
          <w:szCs w:val="20"/>
        </w:rPr>
        <w:t xml:space="preserve">Radiomic </w:t>
      </w:r>
      <w:r>
        <w:rPr>
          <w:rFonts w:ascii="Times New Roman" w:hAnsi="Times New Roman" w:cs="Times New Roman"/>
          <w:sz w:val="20"/>
          <w:szCs w:val="20"/>
          <w:lang w:bidi="ar"/>
        </w:rPr>
        <w:t xml:space="preserve">feature selection based on LASSO binary logistic regression model in the training cohort. (a) 10-fold cross-validation via 1 standard error of the minimum criteria (1-SE criteria) in the lasso model was used to select feature by tuning parameter lambda (λ). Binomial deviances from the </w:t>
      </w:r>
      <w:r w:rsidR="004C4D68">
        <w:rPr>
          <w:rFonts w:ascii="Times New Roman" w:hAnsi="Times New Roman" w:cs="Times New Roman"/>
          <w:sz w:val="20"/>
          <w:szCs w:val="20"/>
          <w:lang w:bidi="ar"/>
        </w:rPr>
        <w:t>LASSO regression cross-validation procedure are plotted as a function of log (λ). (b) The optimal λ obtains 3 nonzero coefficients. LASSO, least absolute shrinkage and selection operator.</w:t>
      </w:r>
    </w:p>
    <w:p w14:paraId="2718CA68" w14:textId="42256ED6" w:rsidR="00B92F36" w:rsidRPr="004C4D68" w:rsidRDefault="004C4D68" w:rsidP="004C4D68">
      <w:pPr>
        <w:tabs>
          <w:tab w:val="left" w:pos="5640"/>
        </w:tabs>
        <w:ind w:firstLineChars="900" w:firstLine="1800"/>
        <w:jc w:val="both"/>
        <w:rPr>
          <w:rFonts w:ascii="Times New Roman" w:hAnsi="Times New Roman" w:cs="Times New Roman"/>
          <w:b/>
          <w:sz w:val="20"/>
          <w:szCs w:val="20"/>
        </w:rPr>
      </w:pPr>
      <w:r>
        <w:rPr>
          <w:rFonts w:ascii="Times New Roman" w:hAnsi="Times New Roman" w:cs="Times New Roman"/>
          <w:sz w:val="20"/>
          <w:szCs w:val="20"/>
          <w:lang w:bidi="ar"/>
        </w:rPr>
        <w:lastRenderedPageBreak/>
        <w:t>A                                        B</w:t>
      </w:r>
      <w:r>
        <w:rPr>
          <w:rFonts w:ascii="Times New Roman" w:hAnsi="Times New Roman" w:cs="Times New Roman"/>
          <w:b/>
          <w:noProof/>
          <w:sz w:val="20"/>
          <w:szCs w:val="20"/>
          <w:lang w:val="en-IN" w:eastAsia="en-IN"/>
        </w:rPr>
        <w:drawing>
          <wp:anchor distT="0" distB="0" distL="114300" distR="114300" simplePos="0" relativeHeight="251713536" behindDoc="0" locked="0" layoutInCell="1" allowOverlap="1" wp14:anchorId="07DB047F" wp14:editId="0EF0ACE4">
            <wp:simplePos x="0" y="0"/>
            <wp:positionH relativeFrom="column">
              <wp:posOffset>2625725</wp:posOffset>
            </wp:positionH>
            <wp:positionV relativeFrom="paragraph">
              <wp:posOffset>0</wp:posOffset>
            </wp:positionV>
            <wp:extent cx="2514600" cy="2298700"/>
            <wp:effectExtent l="0" t="0" r="0" b="0"/>
            <wp:wrapTopAndBottom/>
            <wp:docPr id="2653414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14600" cy="2298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0"/>
          <w:szCs w:val="20"/>
          <w:lang w:val="en-IN" w:eastAsia="en-IN"/>
        </w:rPr>
        <w:drawing>
          <wp:anchor distT="0" distB="0" distL="114300" distR="114300" simplePos="0" relativeHeight="251711488" behindDoc="0" locked="0" layoutInCell="1" allowOverlap="1" wp14:anchorId="6CB5F2FE" wp14:editId="50192B49">
            <wp:simplePos x="0" y="0"/>
            <wp:positionH relativeFrom="column">
              <wp:posOffset>0</wp:posOffset>
            </wp:positionH>
            <wp:positionV relativeFrom="paragraph">
              <wp:posOffset>532</wp:posOffset>
            </wp:positionV>
            <wp:extent cx="2683510" cy="2298700"/>
            <wp:effectExtent l="0" t="0" r="0" b="0"/>
            <wp:wrapTopAndBottom/>
            <wp:docPr id="4002902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3510" cy="229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D554AE" w14:textId="75762598" w:rsidR="00E16584" w:rsidRDefault="00DC4898" w:rsidP="00E16584">
      <w:pPr>
        <w:jc w:val="both"/>
        <w:rPr>
          <w:rFonts w:ascii="Times New Roman" w:hAnsi="Times New Roman" w:cs="Times New Roman"/>
          <w:sz w:val="20"/>
          <w:szCs w:val="20"/>
          <w:lang w:bidi="ar"/>
        </w:rPr>
      </w:pPr>
      <w:r>
        <w:rPr>
          <w:rFonts w:ascii="Times New Roman" w:hAnsi="Times New Roman" w:cs="Times New Roman"/>
          <w:b/>
          <w:sz w:val="20"/>
          <w:szCs w:val="20"/>
        </w:rPr>
        <w:t xml:space="preserve">Figure </w:t>
      </w:r>
      <w:r w:rsidRPr="003E35CA">
        <w:rPr>
          <w:rFonts w:ascii="Times New Roman" w:hAnsi="Times New Roman" w:cs="Times New Roman"/>
          <w:b/>
          <w:color w:val="000000" w:themeColor="text1"/>
          <w:sz w:val="20"/>
          <w:szCs w:val="20"/>
        </w:rPr>
        <w:t>S</w:t>
      </w:r>
      <w:r w:rsidR="00B92F36">
        <w:rPr>
          <w:rFonts w:ascii="Times New Roman" w:hAnsi="Times New Roman" w:cs="Times New Roman"/>
          <w:b/>
          <w:color w:val="000000" w:themeColor="text1"/>
          <w:sz w:val="20"/>
          <w:szCs w:val="20"/>
        </w:rPr>
        <w:t>4</w:t>
      </w:r>
      <w:r w:rsidRPr="003E35CA">
        <w:rPr>
          <w:rFonts w:ascii="Times New Roman" w:hAnsi="Times New Roman" w:cs="Times New Roman"/>
          <w:b/>
          <w:color w:val="000000" w:themeColor="text1"/>
          <w:sz w:val="20"/>
          <w:szCs w:val="20"/>
        </w:rPr>
        <w:t>.</w:t>
      </w:r>
      <w:r w:rsidR="00E16584" w:rsidRPr="00E16584">
        <w:rPr>
          <w:rFonts w:ascii="Times New Roman" w:eastAsiaTheme="minorEastAsia" w:hAnsi="Times New Roman" w:cs="Times New Roman"/>
          <w:color w:val="00B050"/>
          <w:kern w:val="2"/>
        </w:rPr>
        <w:t xml:space="preserve"> </w:t>
      </w:r>
      <w:r w:rsidR="00E16584" w:rsidRPr="00E16584">
        <w:rPr>
          <w:rFonts w:ascii="Times New Roman" w:hAnsi="Times New Roman" w:cs="Times New Roman"/>
          <w:bCs/>
          <w:sz w:val="20"/>
          <w:szCs w:val="20"/>
        </w:rPr>
        <w:t xml:space="preserve">The development and optimization of the </w:t>
      </w:r>
      <w:r w:rsidR="00E16584">
        <w:rPr>
          <w:rFonts w:ascii="Times New Roman" w:hAnsi="Times New Roman" w:cs="Times New Roman"/>
          <w:bCs/>
          <w:sz w:val="20"/>
          <w:szCs w:val="20"/>
        </w:rPr>
        <w:t>deep learning combined</w:t>
      </w:r>
      <w:r w:rsidR="00E16584" w:rsidRPr="00E16584">
        <w:rPr>
          <w:rFonts w:ascii="Times New Roman" w:hAnsi="Times New Roman" w:cs="Times New Roman"/>
          <w:bCs/>
          <w:sz w:val="20"/>
          <w:szCs w:val="20"/>
        </w:rPr>
        <w:t xml:space="preserve"> model</w:t>
      </w:r>
      <w:r w:rsidR="00E16584">
        <w:rPr>
          <w:rFonts w:ascii="Times New Roman" w:hAnsi="Times New Roman" w:cs="Times New Roman"/>
          <w:bCs/>
          <w:sz w:val="20"/>
          <w:szCs w:val="20"/>
        </w:rPr>
        <w:t>.</w:t>
      </w:r>
      <w:r w:rsidR="00E16584" w:rsidRPr="00E16584">
        <w:rPr>
          <w:rFonts w:ascii="Times New Roman" w:hAnsi="Times New Roman" w:cs="Times New Roman"/>
          <w:sz w:val="20"/>
          <w:szCs w:val="20"/>
          <w:lang w:bidi="ar"/>
        </w:rPr>
        <w:t xml:space="preserve"> </w:t>
      </w:r>
      <w:r w:rsidR="00E16584">
        <w:rPr>
          <w:rFonts w:ascii="Times New Roman" w:hAnsi="Times New Roman" w:cs="Times New Roman"/>
          <w:sz w:val="20"/>
          <w:szCs w:val="20"/>
          <w:lang w:bidi="ar"/>
        </w:rPr>
        <w:t xml:space="preserve">(a) </w:t>
      </w:r>
      <w:r w:rsidR="00E16584" w:rsidRPr="00E16584">
        <w:rPr>
          <w:rFonts w:ascii="Times New Roman" w:hAnsi="Times New Roman" w:cs="Times New Roman"/>
          <w:sz w:val="20"/>
          <w:szCs w:val="20"/>
          <w:lang w:bidi="ar"/>
        </w:rPr>
        <w:t>The loss and accuracy of the baseline deep learning model across epochs in the training and validation cohorts.</w:t>
      </w:r>
      <w:r w:rsidR="00E16584">
        <w:rPr>
          <w:rFonts w:ascii="Times New Roman" w:hAnsi="Times New Roman" w:cs="Times New Roman"/>
          <w:sz w:val="20"/>
          <w:szCs w:val="20"/>
          <w:lang w:bidi="ar"/>
        </w:rPr>
        <w:t xml:space="preserve"> (b)</w:t>
      </w:r>
      <w:r w:rsidR="00E16584" w:rsidRPr="00E16584">
        <w:t xml:space="preserve"> </w:t>
      </w:r>
      <w:r w:rsidR="00E16584" w:rsidRPr="00E16584">
        <w:rPr>
          <w:rFonts w:ascii="Times New Roman" w:hAnsi="Times New Roman" w:cs="Times New Roman"/>
          <w:sz w:val="20"/>
          <w:szCs w:val="20"/>
          <w:lang w:bidi="ar"/>
        </w:rPr>
        <w:t>The loss and accuracy of the deep learning model</w:t>
      </w:r>
      <w:r w:rsidR="00E16584">
        <w:rPr>
          <w:rFonts w:ascii="Times New Roman" w:hAnsi="Times New Roman" w:cs="Times New Roman"/>
          <w:sz w:val="20"/>
          <w:szCs w:val="20"/>
          <w:lang w:bidi="ar"/>
        </w:rPr>
        <w:t xml:space="preserve"> 2</w:t>
      </w:r>
      <w:r w:rsidR="00E16584" w:rsidRPr="00E16584">
        <w:rPr>
          <w:rFonts w:ascii="Times New Roman" w:hAnsi="Times New Roman" w:cs="Times New Roman"/>
          <w:sz w:val="20"/>
          <w:szCs w:val="20"/>
          <w:lang w:bidi="ar"/>
        </w:rPr>
        <w:t xml:space="preserve"> in the training and validation cohorts.</w:t>
      </w:r>
      <w:r w:rsidR="00E16584">
        <w:rPr>
          <w:rFonts w:ascii="Times New Roman" w:hAnsi="Times New Roman" w:cs="Times New Roman"/>
          <w:sz w:val="20"/>
          <w:szCs w:val="20"/>
          <w:lang w:bidi="ar"/>
        </w:rPr>
        <w:t xml:space="preserve"> (c)</w:t>
      </w:r>
      <w:r w:rsidR="00E16584" w:rsidRPr="00E16584">
        <w:rPr>
          <w:rFonts w:ascii="Times New Roman" w:hAnsi="Times New Roman" w:cs="Times New Roman"/>
          <w:sz w:val="20"/>
          <w:szCs w:val="20"/>
          <w:lang w:bidi="ar"/>
        </w:rPr>
        <w:t xml:space="preserve"> The loss and accuracy of the deep learning model</w:t>
      </w:r>
      <w:r w:rsidR="00E16584">
        <w:rPr>
          <w:rFonts w:ascii="Times New Roman" w:hAnsi="Times New Roman" w:cs="Times New Roman"/>
          <w:sz w:val="20"/>
          <w:szCs w:val="20"/>
          <w:lang w:bidi="ar"/>
        </w:rPr>
        <w:t xml:space="preserve"> 3</w:t>
      </w:r>
      <w:r w:rsidR="00E16584" w:rsidRPr="00E16584">
        <w:rPr>
          <w:rFonts w:ascii="Times New Roman" w:hAnsi="Times New Roman" w:cs="Times New Roman"/>
          <w:sz w:val="20"/>
          <w:szCs w:val="20"/>
          <w:lang w:bidi="ar"/>
        </w:rPr>
        <w:t xml:space="preserve"> in the training and validation cohorts.</w:t>
      </w:r>
      <w:r w:rsidR="00857AA2">
        <w:rPr>
          <w:rFonts w:ascii="Times New Roman" w:hAnsi="Times New Roman" w:cs="Times New Roman"/>
          <w:b/>
          <w:noProof/>
          <w:sz w:val="20"/>
          <w:szCs w:val="20"/>
          <w:lang w:val="en-IN" w:eastAsia="en-IN"/>
        </w:rPr>
        <w:drawing>
          <wp:inline distT="0" distB="0" distL="0" distR="0" wp14:anchorId="10063565" wp14:editId="7A2769C3">
            <wp:extent cx="1749287" cy="1509395"/>
            <wp:effectExtent l="0" t="0" r="381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2134" cy="1511851"/>
                    </a:xfrm>
                    <a:prstGeom prst="rect">
                      <a:avLst/>
                    </a:prstGeom>
                  </pic:spPr>
                </pic:pic>
              </a:graphicData>
            </a:graphic>
          </wp:inline>
        </w:drawing>
      </w:r>
      <w:r w:rsidR="00857AA2">
        <w:rPr>
          <w:rFonts w:ascii="Times New Roman" w:hAnsi="Times New Roman" w:cs="Times New Roman"/>
          <w:b/>
          <w:noProof/>
          <w:sz w:val="20"/>
          <w:szCs w:val="20"/>
          <w:lang w:val="en-IN" w:eastAsia="en-IN"/>
        </w:rPr>
        <w:drawing>
          <wp:inline distT="0" distB="0" distL="0" distR="0" wp14:anchorId="48B06E98" wp14:editId="13E9824A">
            <wp:extent cx="1777685" cy="151320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10725" cy="1541329"/>
                    </a:xfrm>
                    <a:prstGeom prst="rect">
                      <a:avLst/>
                    </a:prstGeom>
                  </pic:spPr>
                </pic:pic>
              </a:graphicData>
            </a:graphic>
          </wp:inline>
        </w:drawing>
      </w:r>
      <w:r w:rsidR="00857AA2">
        <w:rPr>
          <w:rFonts w:ascii="Times New Roman" w:hAnsi="Times New Roman" w:cs="Times New Roman"/>
          <w:b/>
          <w:noProof/>
          <w:sz w:val="20"/>
          <w:szCs w:val="20"/>
          <w:lang w:val="en-IN" w:eastAsia="en-IN"/>
        </w:rPr>
        <w:drawing>
          <wp:inline distT="0" distB="0" distL="0" distR="0" wp14:anchorId="0B335FA7" wp14:editId="3EE56867">
            <wp:extent cx="1652270" cy="1497043"/>
            <wp:effectExtent l="0" t="0" r="5080" b="825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80040" cy="1522204"/>
                    </a:xfrm>
                    <a:prstGeom prst="rect">
                      <a:avLst/>
                    </a:prstGeom>
                  </pic:spPr>
                </pic:pic>
              </a:graphicData>
            </a:graphic>
          </wp:inline>
        </w:drawing>
      </w:r>
    </w:p>
    <w:p w14:paraId="16C6AD76" w14:textId="110B17C3" w:rsidR="00857AA2" w:rsidRPr="00857AA2" w:rsidRDefault="00857AA2" w:rsidP="00E16584">
      <w:pPr>
        <w:jc w:val="both"/>
        <w:rPr>
          <w:rFonts w:ascii="Times New Roman" w:hAnsi="Times New Roman" w:cs="Times New Roman"/>
          <w:b/>
          <w:sz w:val="20"/>
          <w:szCs w:val="20"/>
        </w:rPr>
      </w:pPr>
      <w:r>
        <w:rPr>
          <w:rFonts w:ascii="Times New Roman" w:hAnsi="Times New Roman" w:cs="Times New Roman" w:hint="eastAsia"/>
          <w:sz w:val="20"/>
          <w:szCs w:val="20"/>
          <w:lang w:bidi="ar"/>
        </w:rPr>
        <w:t xml:space="preserve"> </w:t>
      </w:r>
      <w:r>
        <w:rPr>
          <w:rFonts w:ascii="Times New Roman" w:hAnsi="Times New Roman" w:cs="Times New Roman"/>
          <w:sz w:val="20"/>
          <w:szCs w:val="20"/>
          <w:lang w:bidi="ar"/>
        </w:rPr>
        <w:t xml:space="preserve">           </w:t>
      </w:r>
      <w:r w:rsidR="002E64B8">
        <w:rPr>
          <w:rFonts w:ascii="Times New Roman" w:hAnsi="Times New Roman" w:cs="Times New Roman"/>
          <w:sz w:val="20"/>
          <w:szCs w:val="20"/>
          <w:lang w:bidi="ar"/>
        </w:rPr>
        <w:t>A</w:t>
      </w:r>
      <w:r>
        <w:rPr>
          <w:rFonts w:ascii="Times New Roman" w:hAnsi="Times New Roman" w:cs="Times New Roman"/>
          <w:sz w:val="20"/>
          <w:szCs w:val="20"/>
          <w:lang w:bidi="ar"/>
        </w:rPr>
        <w:t xml:space="preserve">                          </w:t>
      </w:r>
      <w:r w:rsidR="002E64B8">
        <w:rPr>
          <w:rFonts w:ascii="Times New Roman" w:hAnsi="Times New Roman" w:cs="Times New Roman"/>
          <w:sz w:val="20"/>
          <w:szCs w:val="20"/>
          <w:lang w:bidi="ar"/>
        </w:rPr>
        <w:t>B</w:t>
      </w:r>
      <w:r>
        <w:rPr>
          <w:rFonts w:ascii="Times New Roman" w:hAnsi="Times New Roman" w:cs="Times New Roman"/>
          <w:sz w:val="20"/>
          <w:szCs w:val="20"/>
          <w:lang w:bidi="ar"/>
        </w:rPr>
        <w:t xml:space="preserve">                           </w:t>
      </w:r>
      <w:r w:rsidR="002E64B8">
        <w:rPr>
          <w:rFonts w:ascii="Times New Roman" w:hAnsi="Times New Roman" w:cs="Times New Roman"/>
          <w:sz w:val="20"/>
          <w:szCs w:val="20"/>
          <w:lang w:bidi="ar"/>
        </w:rPr>
        <w:t>C</w:t>
      </w:r>
    </w:p>
    <w:p w14:paraId="1D9AC61E" w14:textId="55CE4C91" w:rsidR="00DC4898" w:rsidRDefault="00E16584">
      <w:pPr>
        <w:jc w:val="both"/>
        <w:rPr>
          <w:rFonts w:ascii="Times New Roman" w:hAnsi="Times New Roman" w:cs="Times New Roman"/>
          <w:sz w:val="20"/>
          <w:szCs w:val="20"/>
          <w:lang w:bidi="ar"/>
        </w:rPr>
      </w:pPr>
      <w:r>
        <w:rPr>
          <w:rFonts w:ascii="Times New Roman" w:hAnsi="Times New Roman" w:cs="Times New Roman"/>
          <w:b/>
          <w:sz w:val="20"/>
          <w:szCs w:val="20"/>
        </w:rPr>
        <w:t>Figure</w:t>
      </w:r>
      <w:r w:rsidRPr="003E35CA">
        <w:rPr>
          <w:rFonts w:ascii="Times New Roman" w:hAnsi="Times New Roman" w:cs="Times New Roman"/>
          <w:b/>
          <w:color w:val="000000" w:themeColor="text1"/>
          <w:sz w:val="20"/>
          <w:szCs w:val="20"/>
        </w:rPr>
        <w:t xml:space="preserve"> S</w:t>
      </w:r>
      <w:r w:rsidR="00B92F36">
        <w:rPr>
          <w:rFonts w:ascii="Times New Roman" w:hAnsi="Times New Roman" w:cs="Times New Roman"/>
          <w:b/>
          <w:color w:val="000000" w:themeColor="text1"/>
          <w:sz w:val="20"/>
          <w:szCs w:val="20"/>
        </w:rPr>
        <w:t>5</w:t>
      </w:r>
      <w:r>
        <w:rPr>
          <w:rFonts w:ascii="Times New Roman" w:hAnsi="Times New Roman" w:cs="Times New Roman"/>
          <w:b/>
          <w:sz w:val="20"/>
          <w:szCs w:val="20"/>
        </w:rPr>
        <w:t>.</w:t>
      </w:r>
      <w:r w:rsidRPr="00E16584">
        <w:rPr>
          <w:rFonts w:ascii="Times New Roman" w:hAnsi="Times New Roman" w:cs="Times New Roman"/>
          <w:sz w:val="20"/>
          <w:szCs w:val="20"/>
          <w:lang w:bidi="ar"/>
        </w:rPr>
        <w:t xml:space="preserve"> The loss and accuracy of the </w:t>
      </w:r>
      <w:r>
        <w:rPr>
          <w:rFonts w:ascii="Times New Roman" w:hAnsi="Times New Roman" w:cs="Times New Roman"/>
          <w:sz w:val="20"/>
          <w:szCs w:val="20"/>
          <w:lang w:bidi="ar"/>
        </w:rPr>
        <w:t>deep learning radiomic model</w:t>
      </w:r>
      <w:r w:rsidRPr="00E16584">
        <w:rPr>
          <w:rFonts w:ascii="Times New Roman" w:hAnsi="Times New Roman" w:cs="Times New Roman"/>
          <w:sz w:val="20"/>
          <w:szCs w:val="20"/>
          <w:lang w:bidi="ar"/>
        </w:rPr>
        <w:t xml:space="preserve"> in the training and validation cohorts.</w:t>
      </w:r>
    </w:p>
    <w:p w14:paraId="1DA06360" w14:textId="02159DBA" w:rsidR="00B92F36" w:rsidRDefault="003E35CA">
      <w:pPr>
        <w:jc w:val="both"/>
        <w:rPr>
          <w:rFonts w:ascii="Times New Roman" w:hAnsi="Times New Roman" w:cs="Times New Roman"/>
          <w:b/>
          <w:sz w:val="20"/>
          <w:szCs w:val="20"/>
        </w:rPr>
      </w:pPr>
      <w:r>
        <w:rPr>
          <w:rFonts w:ascii="Times New Roman" w:hAnsi="Times New Roman" w:cs="Times New Roman"/>
          <w:b/>
          <w:noProof/>
          <w:sz w:val="20"/>
          <w:szCs w:val="20"/>
          <w:lang w:val="en-IN" w:eastAsia="en-IN"/>
        </w:rPr>
        <w:drawing>
          <wp:inline distT="0" distB="0" distL="0" distR="0" wp14:anchorId="038762F3" wp14:editId="659FA8C8">
            <wp:extent cx="3139807" cy="2005797"/>
            <wp:effectExtent l="0" t="0" r="0" b="127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97080" cy="2234033"/>
                    </a:xfrm>
                    <a:prstGeom prst="rect">
                      <a:avLst/>
                    </a:prstGeom>
                  </pic:spPr>
                </pic:pic>
              </a:graphicData>
            </a:graphic>
          </wp:inline>
        </w:drawing>
      </w:r>
    </w:p>
    <w:p w14:paraId="62A4B1D2" w14:textId="4DD14FE0" w:rsidR="000C508F" w:rsidRPr="00170F7E" w:rsidRDefault="00170F7E">
      <w:pPr>
        <w:jc w:val="both"/>
        <w:rPr>
          <w:rFonts w:ascii="Times New Roman" w:hAnsi="Times New Roman" w:cs="Times New Roman"/>
          <w:b/>
          <w:bCs/>
          <w:color w:val="000000" w:themeColor="text1"/>
          <w:sz w:val="20"/>
          <w:szCs w:val="20"/>
        </w:rPr>
      </w:pPr>
      <w:r w:rsidRPr="00BB67BF">
        <w:rPr>
          <w:rFonts w:ascii="Times New Roman" w:hAnsi="Times New Roman" w:cs="Times New Roman"/>
          <w:b/>
          <w:color w:val="000000" w:themeColor="text1"/>
          <w:sz w:val="20"/>
          <w:szCs w:val="20"/>
        </w:rPr>
        <w:t xml:space="preserve">Figure S6. </w:t>
      </w:r>
      <w:r w:rsidRPr="00BB67BF">
        <w:rPr>
          <w:rFonts w:ascii="Times New Roman" w:hAnsi="Times New Roman" w:cs="Times New Roman"/>
          <w:color w:val="000000" w:themeColor="text1"/>
          <w:sz w:val="20"/>
          <w:szCs w:val="20"/>
        </w:rPr>
        <w:t>T</w:t>
      </w:r>
      <w:r w:rsidRPr="00170F7E">
        <w:rPr>
          <w:rFonts w:ascii="Times New Roman" w:hAnsi="Times New Roman" w:cs="Times New Roman"/>
          <w:color w:val="000000" w:themeColor="text1"/>
          <w:sz w:val="20"/>
          <w:szCs w:val="20"/>
        </w:rPr>
        <w:t>he figure illustrates the validation loss values in the validation cohort during the optimization process of the deep learning model by tuning its hyperparameters. The x-axis represents the number of epochs, while the y-axis represents the corresponding validation loss. Each curve corresponds to a deep learning model, distinguished by color. Model 2 (red curve) exhibited lower validation loss values, suggesting superior model performance and enhanced generalization ability.</w:t>
      </w:r>
    </w:p>
    <w:p w14:paraId="4D7A3725" w14:textId="12504E93" w:rsidR="00170F7E" w:rsidRDefault="00170F7E">
      <w:pPr>
        <w:jc w:val="both"/>
        <w:rPr>
          <w:rFonts w:ascii="Times New Roman" w:hAnsi="Times New Roman" w:cs="Times New Roman"/>
          <w:b/>
          <w:sz w:val="20"/>
          <w:szCs w:val="20"/>
        </w:rPr>
      </w:pPr>
      <w:r>
        <w:rPr>
          <w:rFonts w:ascii="Times New Roman" w:hAnsi="Times New Roman" w:cs="Times New Roman" w:hint="eastAsia"/>
          <w:b/>
          <w:noProof/>
          <w:sz w:val="20"/>
          <w:szCs w:val="20"/>
          <w:lang w:val="en-IN" w:eastAsia="en-IN"/>
        </w:rPr>
        <w:lastRenderedPageBreak/>
        <w:drawing>
          <wp:inline distT="0" distB="0" distL="0" distR="0" wp14:anchorId="0763704F" wp14:editId="00B4B3D7">
            <wp:extent cx="5242560" cy="337058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33">
                      <a:extLst>
                        <a:ext uri="{28A0092B-C50C-407E-A947-70E740481C1C}">
                          <a14:useLocalDpi xmlns:a14="http://schemas.microsoft.com/office/drawing/2010/main" val="0"/>
                        </a:ext>
                      </a:extLst>
                    </a:blip>
                    <a:stretch>
                      <a:fillRect/>
                    </a:stretch>
                  </pic:blipFill>
                  <pic:spPr>
                    <a:xfrm>
                      <a:off x="0" y="0"/>
                      <a:ext cx="5336043" cy="3430683"/>
                    </a:xfrm>
                    <a:prstGeom prst="rect">
                      <a:avLst/>
                    </a:prstGeom>
                  </pic:spPr>
                </pic:pic>
              </a:graphicData>
            </a:graphic>
          </wp:inline>
        </w:drawing>
      </w:r>
    </w:p>
    <w:p w14:paraId="2DE3190C" w14:textId="7CB9E99A" w:rsidR="00170F7E" w:rsidRPr="00170F7E" w:rsidRDefault="00170F7E">
      <w:pPr>
        <w:jc w:val="both"/>
        <w:rPr>
          <w:rFonts w:ascii="Times New Roman" w:hAnsi="Times New Roman" w:cs="Times New Roman"/>
          <w:color w:val="000000" w:themeColor="text1"/>
          <w:sz w:val="20"/>
          <w:szCs w:val="20"/>
        </w:rPr>
      </w:pPr>
      <w:r w:rsidRPr="00BB67BF">
        <w:rPr>
          <w:rFonts w:ascii="Times New Roman" w:hAnsi="Times New Roman" w:cs="Times New Roman" w:hint="eastAsia"/>
          <w:b/>
          <w:color w:val="000000" w:themeColor="text1"/>
          <w:sz w:val="20"/>
          <w:szCs w:val="20"/>
        </w:rPr>
        <w:t>F</w:t>
      </w:r>
      <w:r w:rsidRPr="00BB67BF">
        <w:rPr>
          <w:rFonts w:ascii="Times New Roman" w:hAnsi="Times New Roman" w:cs="Times New Roman"/>
          <w:b/>
          <w:color w:val="000000" w:themeColor="text1"/>
          <w:sz w:val="20"/>
          <w:szCs w:val="20"/>
        </w:rPr>
        <w:t>igure S7.</w:t>
      </w:r>
      <w:r w:rsidRPr="00BB67BF">
        <w:rPr>
          <w:rFonts w:ascii="Times New Roman" w:hAnsi="Times New Roman" w:cs="Times New Roman"/>
          <w:b/>
          <w:bCs/>
          <w:color w:val="000000" w:themeColor="text1"/>
          <w:sz w:val="20"/>
          <w:szCs w:val="20"/>
        </w:rPr>
        <w:t xml:space="preserve"> </w:t>
      </w:r>
      <w:r w:rsidRPr="00BB67BF">
        <w:rPr>
          <w:rFonts w:ascii="Times New Roman" w:hAnsi="Times New Roman" w:cs="Times New Roman"/>
          <w:color w:val="000000" w:themeColor="text1"/>
          <w:sz w:val="20"/>
          <w:szCs w:val="20"/>
        </w:rPr>
        <w:t>T</w:t>
      </w:r>
      <w:r w:rsidRPr="00170F7E">
        <w:rPr>
          <w:rFonts w:ascii="Times New Roman" w:hAnsi="Times New Roman" w:cs="Times New Roman"/>
          <w:color w:val="000000" w:themeColor="text1"/>
          <w:sz w:val="20"/>
          <w:szCs w:val="20"/>
        </w:rPr>
        <w:t>he calibration curve of the nomogram depicting the relationship between predicted probability of high burden axillary lymph nodes metastasis (ALNM) from the nomogram and the actual rate of high burden ALNM, as obtained using the calibration method with bootstrapping (B = 1000). The x-axis represents the predicted probability of ALNM high burden from the nomogram, while the y-axis represents the actual rate of ALNM high burden. The mean absolute error (MAE) values are both 0.04 in the training and validation cohort</w:t>
      </w:r>
      <w:r w:rsidRPr="00170F7E">
        <w:rPr>
          <w:rFonts w:ascii="Times New Roman" w:hAnsi="Times New Roman" w:cs="Times New Roman" w:hint="eastAsia"/>
          <w:color w:val="000000" w:themeColor="text1"/>
          <w:sz w:val="20"/>
          <w:szCs w:val="20"/>
        </w:rPr>
        <w:t>,</w:t>
      </w:r>
      <w:r w:rsidRPr="00170F7E">
        <w:rPr>
          <w:rFonts w:ascii="Times New Roman" w:hAnsi="Times New Roman" w:cs="Times New Roman"/>
          <w:color w:val="000000" w:themeColor="text1"/>
          <w:sz w:val="20"/>
          <w:szCs w:val="20"/>
        </w:rPr>
        <w:t xml:space="preserve"> indicating minimal prediction errors for ALNM burden by the nomogram in both cohorts.</w:t>
      </w:r>
    </w:p>
    <w:p w14:paraId="28E303B4" w14:textId="538D2850" w:rsidR="00170F7E" w:rsidRDefault="00170F7E">
      <w:pPr>
        <w:jc w:val="both"/>
        <w:rPr>
          <w:rFonts w:ascii="Times New Roman" w:hAnsi="Times New Roman" w:cs="Times New Roman"/>
          <w:b/>
          <w:sz w:val="20"/>
          <w:szCs w:val="20"/>
        </w:rPr>
      </w:pPr>
      <w:r>
        <w:rPr>
          <w:rFonts w:ascii="Times New Roman" w:hAnsi="Times New Roman" w:cs="Times New Roman" w:hint="eastAsia"/>
          <w:b/>
          <w:noProof/>
          <w:sz w:val="20"/>
          <w:szCs w:val="20"/>
          <w:lang w:val="en-IN" w:eastAsia="en-IN"/>
        </w:rPr>
        <w:drawing>
          <wp:inline distT="0" distB="0" distL="0" distR="0" wp14:anchorId="69C09323" wp14:editId="373B14F0">
            <wp:extent cx="5274310" cy="3136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34">
                      <a:extLst>
                        <a:ext uri="{28A0092B-C50C-407E-A947-70E740481C1C}">
                          <a14:useLocalDpi xmlns:a14="http://schemas.microsoft.com/office/drawing/2010/main" val="0"/>
                        </a:ext>
                      </a:extLst>
                    </a:blip>
                    <a:stretch>
                      <a:fillRect/>
                    </a:stretch>
                  </pic:blipFill>
                  <pic:spPr>
                    <a:xfrm>
                      <a:off x="0" y="0"/>
                      <a:ext cx="5274310" cy="3136900"/>
                    </a:xfrm>
                    <a:prstGeom prst="rect">
                      <a:avLst/>
                    </a:prstGeom>
                  </pic:spPr>
                </pic:pic>
              </a:graphicData>
            </a:graphic>
          </wp:inline>
        </w:drawing>
      </w:r>
    </w:p>
    <w:p w14:paraId="296963C7" w14:textId="40A15E6B" w:rsidR="00170F7E" w:rsidRPr="00170F7E" w:rsidRDefault="00170F7E" w:rsidP="00170F7E">
      <w:pPr>
        <w:jc w:val="both"/>
        <w:rPr>
          <w:rFonts w:ascii="Times New Roman" w:hAnsi="Times New Roman" w:cs="Times New Roman"/>
          <w:color w:val="000000" w:themeColor="text1"/>
          <w:sz w:val="20"/>
          <w:szCs w:val="20"/>
        </w:rPr>
      </w:pPr>
      <w:r w:rsidRPr="00BB67BF">
        <w:rPr>
          <w:rFonts w:ascii="Times New Roman" w:hAnsi="Times New Roman" w:cs="Times New Roman" w:hint="eastAsia"/>
          <w:b/>
          <w:color w:val="000000" w:themeColor="text1"/>
          <w:sz w:val="20"/>
          <w:szCs w:val="20"/>
        </w:rPr>
        <w:t>F</w:t>
      </w:r>
      <w:r w:rsidRPr="00BB67BF">
        <w:rPr>
          <w:rFonts w:ascii="Times New Roman" w:hAnsi="Times New Roman" w:cs="Times New Roman"/>
          <w:b/>
          <w:color w:val="000000" w:themeColor="text1"/>
          <w:sz w:val="20"/>
          <w:szCs w:val="20"/>
        </w:rPr>
        <w:t>igure S8.</w:t>
      </w:r>
      <w:r w:rsidRPr="00BB67BF">
        <w:rPr>
          <w:rFonts w:ascii="Times New Roman" w:hAnsi="Times New Roman" w:cs="Times New Roman"/>
          <w:color w:val="000000" w:themeColor="text1"/>
          <w:sz w:val="20"/>
          <w:szCs w:val="20"/>
        </w:rPr>
        <w:t xml:space="preserve"> T</w:t>
      </w:r>
      <w:r w:rsidRPr="00170F7E">
        <w:rPr>
          <w:rFonts w:ascii="Times New Roman" w:hAnsi="Times New Roman" w:cs="Times New Roman"/>
          <w:color w:val="000000" w:themeColor="text1"/>
          <w:sz w:val="20"/>
          <w:szCs w:val="20"/>
        </w:rPr>
        <w:t xml:space="preserve">he decision curve analysis (DCA) was performed to compare the net benefit of three models in predicting axillary lymph nodes metastasis (ALNM) burden. The </w:t>
      </w:r>
      <w:r w:rsidR="00AA0208">
        <w:rPr>
          <w:rFonts w:ascii="Times New Roman" w:hAnsi="Times New Roman" w:cs="Times New Roman"/>
          <w:color w:val="000000" w:themeColor="text1"/>
          <w:sz w:val="20"/>
          <w:szCs w:val="20"/>
        </w:rPr>
        <w:t>combined</w:t>
      </w:r>
      <w:r w:rsidRPr="00170F7E">
        <w:rPr>
          <w:rFonts w:ascii="Times New Roman" w:hAnsi="Times New Roman" w:cs="Times New Roman"/>
          <w:color w:val="000000" w:themeColor="text1"/>
          <w:sz w:val="20"/>
          <w:szCs w:val="20"/>
        </w:rPr>
        <w:t xml:space="preserve"> model showed higher net benefit compared to the MRI and radiomic</w:t>
      </w:r>
      <w:r w:rsidR="00AA0208">
        <w:rPr>
          <w:rFonts w:ascii="Times New Roman" w:hAnsi="Times New Roman" w:cs="Times New Roman"/>
          <w:color w:val="000000" w:themeColor="text1"/>
          <w:sz w:val="20"/>
          <w:szCs w:val="20"/>
        </w:rPr>
        <w:t xml:space="preserve"> based</w:t>
      </w:r>
      <w:r w:rsidRPr="00170F7E">
        <w:rPr>
          <w:rFonts w:ascii="Times New Roman" w:hAnsi="Times New Roman" w:cs="Times New Roman"/>
          <w:color w:val="000000" w:themeColor="text1"/>
          <w:sz w:val="20"/>
          <w:szCs w:val="20"/>
        </w:rPr>
        <w:t xml:space="preserve"> model. The y-axis represents the net benefit, while the </w:t>
      </w:r>
      <w:r w:rsidRPr="00170F7E">
        <w:rPr>
          <w:rFonts w:ascii="Times New Roman" w:hAnsi="Times New Roman" w:cs="Times New Roman"/>
          <w:color w:val="000000" w:themeColor="text1"/>
          <w:sz w:val="20"/>
          <w:szCs w:val="20"/>
        </w:rPr>
        <w:lastRenderedPageBreak/>
        <w:t xml:space="preserve">x-axis represents the threshold probability. The red line represents the </w:t>
      </w:r>
      <w:r w:rsidR="00AA0208">
        <w:rPr>
          <w:rFonts w:ascii="Times New Roman" w:hAnsi="Times New Roman" w:cs="Times New Roman"/>
          <w:color w:val="000000" w:themeColor="text1"/>
          <w:sz w:val="20"/>
          <w:szCs w:val="20"/>
        </w:rPr>
        <w:t>combined</w:t>
      </w:r>
      <w:r w:rsidRPr="00170F7E">
        <w:rPr>
          <w:rFonts w:ascii="Times New Roman" w:hAnsi="Times New Roman" w:cs="Times New Roman"/>
          <w:color w:val="000000" w:themeColor="text1"/>
          <w:sz w:val="20"/>
          <w:szCs w:val="20"/>
        </w:rPr>
        <w:t xml:space="preserve"> model, the blue line represents the </w:t>
      </w:r>
      <w:r w:rsidR="00AA0208">
        <w:rPr>
          <w:rFonts w:ascii="Times New Roman" w:hAnsi="Times New Roman" w:cs="Times New Roman"/>
          <w:color w:val="000000" w:themeColor="text1"/>
          <w:sz w:val="20"/>
          <w:szCs w:val="20"/>
        </w:rPr>
        <w:t>radiomic-based</w:t>
      </w:r>
      <w:r w:rsidRPr="00170F7E">
        <w:rPr>
          <w:rFonts w:ascii="Times New Roman" w:hAnsi="Times New Roman" w:cs="Times New Roman"/>
          <w:color w:val="000000" w:themeColor="text1"/>
          <w:sz w:val="20"/>
          <w:szCs w:val="20"/>
        </w:rPr>
        <w:t xml:space="preserve"> model, and the green line represents the MRI model. The thin grey line represents the assumption that all patients have high burden ALNM, and the black line represents the assumption that none of the patients have high burden ALNM.</w:t>
      </w:r>
    </w:p>
    <w:p w14:paraId="69506A97" w14:textId="16FE432B" w:rsidR="00170F7E" w:rsidRPr="00170F7E" w:rsidRDefault="00170F7E">
      <w:pPr>
        <w:jc w:val="both"/>
        <w:rPr>
          <w:rFonts w:ascii="Times New Roman" w:hAnsi="Times New Roman" w:cs="Times New Roman"/>
          <w:b/>
          <w:sz w:val="20"/>
          <w:szCs w:val="20"/>
        </w:rPr>
      </w:pPr>
      <w:r>
        <w:rPr>
          <w:rFonts w:ascii="Times New Roman" w:hAnsi="Times New Roman" w:cs="Times New Roman" w:hint="eastAsia"/>
          <w:b/>
          <w:noProof/>
          <w:sz w:val="20"/>
          <w:szCs w:val="20"/>
          <w:lang w:val="en-IN" w:eastAsia="en-IN"/>
        </w:rPr>
        <w:drawing>
          <wp:inline distT="0" distB="0" distL="0" distR="0" wp14:anchorId="33637BB9" wp14:editId="2DA0A597">
            <wp:extent cx="5199962" cy="3679190"/>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35">
                      <a:extLst>
                        <a:ext uri="{28A0092B-C50C-407E-A947-70E740481C1C}">
                          <a14:useLocalDpi xmlns:a14="http://schemas.microsoft.com/office/drawing/2010/main" val="0"/>
                        </a:ext>
                      </a:extLst>
                    </a:blip>
                    <a:stretch>
                      <a:fillRect/>
                    </a:stretch>
                  </pic:blipFill>
                  <pic:spPr>
                    <a:xfrm>
                      <a:off x="0" y="0"/>
                      <a:ext cx="5245553" cy="3711448"/>
                    </a:xfrm>
                    <a:prstGeom prst="rect">
                      <a:avLst/>
                    </a:prstGeom>
                  </pic:spPr>
                </pic:pic>
              </a:graphicData>
            </a:graphic>
          </wp:inline>
        </w:drawing>
      </w:r>
    </w:p>
    <w:p w14:paraId="76117EF6" w14:textId="372385A0" w:rsidR="00170F7E" w:rsidRDefault="00170F7E">
      <w:pPr>
        <w:jc w:val="both"/>
        <w:rPr>
          <w:rFonts w:ascii="Times New Roman" w:hAnsi="Times New Roman" w:cs="Times New Roman"/>
          <w:b/>
          <w:sz w:val="20"/>
          <w:szCs w:val="20"/>
        </w:rPr>
      </w:pPr>
    </w:p>
    <w:p w14:paraId="68CA0B90" w14:textId="77777777" w:rsidR="00170F7E" w:rsidRDefault="00170F7E">
      <w:pPr>
        <w:jc w:val="both"/>
        <w:rPr>
          <w:rFonts w:ascii="Times New Roman" w:hAnsi="Times New Roman" w:cs="Times New Roman"/>
          <w:b/>
          <w:sz w:val="20"/>
          <w:szCs w:val="20"/>
        </w:rPr>
      </w:pPr>
    </w:p>
    <w:p w14:paraId="7776986D" w14:textId="7E7551F8" w:rsidR="000C508F" w:rsidRPr="00E01C68" w:rsidRDefault="000C508F" w:rsidP="000C508F">
      <w:pPr>
        <w:jc w:val="both"/>
        <w:rPr>
          <w:rFonts w:ascii="Times New Roman" w:hAnsi="Times New Roman" w:cs="Times New Roman"/>
          <w:bCs/>
          <w:color w:val="000000" w:themeColor="text1"/>
          <w:sz w:val="20"/>
          <w:szCs w:val="20"/>
        </w:rPr>
      </w:pPr>
      <w:r>
        <w:rPr>
          <w:rFonts w:ascii="Times New Roman" w:hAnsi="Times New Roman" w:cs="Times New Roman"/>
          <w:b/>
          <w:color w:val="000000" w:themeColor="text1"/>
          <w:sz w:val="20"/>
          <w:szCs w:val="20"/>
        </w:rPr>
        <w:t>Appendix</w:t>
      </w:r>
      <w:r w:rsidRPr="00E01C68">
        <w:rPr>
          <w:rFonts w:ascii="Times New Roman" w:hAnsi="Times New Roman" w:cs="Times New Roman"/>
          <w:b/>
          <w:color w:val="000000" w:themeColor="text1"/>
          <w:sz w:val="20"/>
          <w:szCs w:val="20"/>
        </w:rPr>
        <w:t>.</w:t>
      </w:r>
      <w:r w:rsidRPr="00E01C68">
        <w:rPr>
          <w:rFonts w:ascii="Times New Roman" w:hAnsi="Times New Roman" w:cs="Times New Roman" w:hint="eastAsia"/>
          <w:b/>
          <w:color w:val="000000" w:themeColor="text1"/>
          <w:sz w:val="20"/>
          <w:szCs w:val="20"/>
        </w:rPr>
        <w:t xml:space="preserve"> </w:t>
      </w:r>
      <w:r w:rsidRPr="00E01C68">
        <w:rPr>
          <w:rStyle w:val="15"/>
          <w:color w:val="000000" w:themeColor="text1"/>
          <w:sz w:val="20"/>
          <w:szCs w:val="20"/>
        </w:rPr>
        <w:t xml:space="preserve">TRIPOD Checklist for prediction model development and validation with </w:t>
      </w:r>
      <w:r>
        <w:rPr>
          <w:rStyle w:val="15"/>
          <w:color w:val="000000" w:themeColor="text1"/>
          <w:sz w:val="20"/>
          <w:szCs w:val="20"/>
        </w:rPr>
        <w:t>e</w:t>
      </w:r>
      <w:r w:rsidRPr="00C45425">
        <w:rPr>
          <w:rStyle w:val="15"/>
          <w:rFonts w:hint="eastAsia"/>
          <w:color w:val="000000" w:themeColor="text1"/>
          <w:sz w:val="20"/>
          <w:szCs w:val="20"/>
        </w:rPr>
        <w:t>x</w:t>
      </w:r>
      <w:r w:rsidRPr="00C45425">
        <w:rPr>
          <w:rStyle w:val="15"/>
          <w:color w:val="000000" w:themeColor="text1"/>
          <w:sz w:val="20"/>
          <w:szCs w:val="20"/>
        </w:rPr>
        <w:t xml:space="preserve">planation and </w:t>
      </w:r>
      <w:r>
        <w:rPr>
          <w:rStyle w:val="15"/>
          <w:color w:val="000000" w:themeColor="text1"/>
          <w:sz w:val="20"/>
          <w:szCs w:val="20"/>
        </w:rPr>
        <w:t>e</w:t>
      </w:r>
      <w:r w:rsidRPr="00C45425">
        <w:rPr>
          <w:rStyle w:val="15"/>
          <w:color w:val="000000" w:themeColor="text1"/>
          <w:sz w:val="20"/>
          <w:szCs w:val="20"/>
        </w:rPr>
        <w:t xml:space="preserve">laboration in form of </w:t>
      </w:r>
      <w:r>
        <w:rPr>
          <w:rStyle w:val="15"/>
          <w:color w:val="000000" w:themeColor="text1"/>
          <w:sz w:val="20"/>
          <w:szCs w:val="20"/>
        </w:rPr>
        <w:t>t</w:t>
      </w:r>
      <w:r w:rsidRPr="00C45425">
        <w:rPr>
          <w:rStyle w:val="15"/>
          <w:color w:val="000000" w:themeColor="text1"/>
          <w:sz w:val="20"/>
          <w:szCs w:val="20"/>
        </w:rPr>
        <w:t xml:space="preserve">ext </w:t>
      </w:r>
      <w:r>
        <w:rPr>
          <w:rStyle w:val="15"/>
          <w:color w:val="000000" w:themeColor="text1"/>
          <w:sz w:val="20"/>
          <w:szCs w:val="20"/>
        </w:rPr>
        <w:t>e</w:t>
      </w:r>
      <w:r w:rsidRPr="00C45425">
        <w:rPr>
          <w:rStyle w:val="15"/>
          <w:color w:val="000000" w:themeColor="text1"/>
          <w:sz w:val="20"/>
          <w:szCs w:val="20"/>
        </w:rPr>
        <w:t xml:space="preserve">xcerpts </w:t>
      </w:r>
      <w:r>
        <w:rPr>
          <w:rStyle w:val="15"/>
          <w:color w:val="000000" w:themeColor="text1"/>
          <w:sz w:val="20"/>
          <w:szCs w:val="20"/>
        </w:rPr>
        <w:t>and responses</w:t>
      </w:r>
      <w:r w:rsidRPr="00E01C68">
        <w:rPr>
          <w:rStyle w:val="15"/>
          <w:color w:val="000000" w:themeColor="text1"/>
          <w:sz w:val="20"/>
          <w:szCs w:val="20"/>
        </w:rPr>
        <w:t>. Some of the items were not applicable (NA) to the current study</w:t>
      </w:r>
      <w:r w:rsidRPr="00E01C68">
        <w:rPr>
          <w:rStyle w:val="15"/>
          <w:rFonts w:asciiTheme="minorEastAsia" w:eastAsiaTheme="minorEastAsia" w:hAnsiTheme="minorEastAsia" w:hint="eastAsia"/>
          <w:color w:val="000000" w:themeColor="text1"/>
          <w:sz w:val="20"/>
          <w:szCs w:val="20"/>
        </w:rPr>
        <w:t>.</w:t>
      </w:r>
    </w:p>
    <w:tbl>
      <w:tblPr>
        <w:tblStyle w:val="TableGrid"/>
        <w:tblW w:w="10080" w:type="dxa"/>
        <w:tblInd w:w="-729" w:type="dxa"/>
        <w:tblLayout w:type="fixed"/>
        <w:tblLook w:val="04A0" w:firstRow="1" w:lastRow="0" w:firstColumn="1" w:lastColumn="0" w:noHBand="0" w:noVBand="1"/>
      </w:tblPr>
      <w:tblGrid>
        <w:gridCol w:w="1575"/>
        <w:gridCol w:w="567"/>
        <w:gridCol w:w="850"/>
        <w:gridCol w:w="1985"/>
        <w:gridCol w:w="1002"/>
        <w:gridCol w:w="4101"/>
      </w:tblGrid>
      <w:tr w:rsidR="000C508F" w:rsidRPr="002D1D95" w14:paraId="3AB1E429" w14:textId="77777777" w:rsidTr="004C554E">
        <w:tc>
          <w:tcPr>
            <w:tcW w:w="1575" w:type="dxa"/>
            <w:tcBorders>
              <w:top w:val="single" w:sz="4" w:space="0" w:color="auto"/>
              <w:bottom w:val="single" w:sz="4" w:space="0" w:color="auto"/>
              <w:right w:val="single" w:sz="4" w:space="0" w:color="auto"/>
            </w:tcBorders>
            <w:shd w:val="clear" w:color="auto" w:fill="F7CAAC" w:themeFill="accent2" w:themeFillTint="66"/>
          </w:tcPr>
          <w:p w14:paraId="1BC28629" w14:textId="77777777" w:rsidR="000C508F" w:rsidRPr="004F38E3" w:rsidRDefault="000C508F" w:rsidP="004C554E">
            <w:pPr>
              <w:jc w:val="center"/>
              <w:rPr>
                <w:rFonts w:ascii="Times New Roman" w:hAnsi="Times New Roman"/>
                <w:b/>
                <w:color w:val="000000" w:themeColor="text1"/>
                <w:sz w:val="20"/>
                <w:lang w:eastAsia="en-GB"/>
              </w:rPr>
            </w:pPr>
            <w:r w:rsidRPr="004F38E3">
              <w:rPr>
                <w:rFonts w:ascii="Times New Roman" w:hAnsi="Times New Roman" w:cs="Times New Roman"/>
                <w:b/>
                <w:color w:val="000000" w:themeColor="text1"/>
                <w:sz w:val="20"/>
                <w:szCs w:val="20"/>
                <w:lang w:eastAsia="en-GB"/>
              </w:rPr>
              <w:t>Section/Topic</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0A1906A" w14:textId="77777777" w:rsidR="000C508F" w:rsidRPr="004F38E3" w:rsidRDefault="000C508F" w:rsidP="004C554E">
            <w:pPr>
              <w:jc w:val="center"/>
              <w:rPr>
                <w:rFonts w:ascii="Times New Roman" w:hAnsi="Times New Roman" w:cs="Times New Roman"/>
                <w:b/>
                <w:color w:val="000000" w:themeColor="text1"/>
                <w:sz w:val="20"/>
                <w:lang w:eastAsia="en-GB"/>
              </w:rPr>
            </w:pPr>
            <w:r w:rsidRPr="004F38E3">
              <w:rPr>
                <w:rFonts w:ascii="Times New Roman" w:eastAsiaTheme="minorEastAsia" w:hAnsi="Times New Roman" w:cs="Times New Roman"/>
                <w:b/>
                <w:color w:val="000000" w:themeColor="text1"/>
                <w:sz w:val="20"/>
                <w:szCs w:val="20"/>
              </w:rPr>
              <w:t>Ite</w:t>
            </w:r>
            <w:r>
              <w:rPr>
                <w:rFonts w:ascii="Times New Roman" w:eastAsiaTheme="minorEastAsia" w:hAnsi="Times New Roman" w:cs="Times New Roman"/>
                <w:b/>
                <w:color w:val="000000" w:themeColor="text1"/>
                <w:sz w:val="20"/>
                <w:szCs w:val="20"/>
              </w:rPr>
              <w:t>m</w:t>
            </w:r>
          </w:p>
        </w:tc>
        <w:tc>
          <w:tcPr>
            <w:tcW w:w="85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12DEADB" w14:textId="77777777" w:rsidR="000C508F" w:rsidRPr="00BD26D4" w:rsidRDefault="000C508F" w:rsidP="004C554E">
            <w:pPr>
              <w:rPr>
                <w:rFonts w:ascii="Times New Roman" w:hAnsi="Times New Roman" w:cs="Times New Roman"/>
                <w:b/>
                <w:color w:val="000000" w:themeColor="text1"/>
                <w:sz w:val="20"/>
                <w:szCs w:val="20"/>
                <w:lang w:val="en-US"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9979DCF" w14:textId="77777777" w:rsidR="000C508F" w:rsidRPr="004F38E3" w:rsidRDefault="000C508F" w:rsidP="004C554E">
            <w:pPr>
              <w:jc w:val="center"/>
              <w:rPr>
                <w:rFonts w:ascii="Times New Roman" w:hAnsi="Times New Roman"/>
                <w:b/>
                <w:color w:val="000000" w:themeColor="text1"/>
                <w:sz w:val="20"/>
                <w:lang w:eastAsia="en-GB"/>
              </w:rPr>
            </w:pPr>
            <w:r w:rsidRPr="004F38E3">
              <w:rPr>
                <w:rFonts w:ascii="Times New Roman" w:hAnsi="Times New Roman" w:cs="Times New Roman"/>
                <w:b/>
                <w:color w:val="000000" w:themeColor="text1"/>
                <w:sz w:val="20"/>
                <w:szCs w:val="20"/>
                <w:lang w:eastAsia="en-GB"/>
              </w:rPr>
              <w:t>Checklist Item</w:t>
            </w:r>
          </w:p>
        </w:tc>
        <w:tc>
          <w:tcPr>
            <w:tcW w:w="1002"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88E0EA0" w14:textId="77777777" w:rsidR="000C508F" w:rsidRPr="004F38E3" w:rsidRDefault="000C508F" w:rsidP="004C554E">
            <w:pPr>
              <w:jc w:val="center"/>
              <w:rPr>
                <w:rFonts w:ascii="Times New Roman" w:hAnsi="Times New Roman"/>
                <w:b/>
                <w:color w:val="000000" w:themeColor="text1"/>
                <w:sz w:val="20"/>
                <w:lang w:eastAsia="en-GB"/>
              </w:rPr>
            </w:pPr>
            <w:r w:rsidRPr="004F38E3">
              <w:rPr>
                <w:rFonts w:ascii="Times New Roman" w:hAnsi="Times New Roman" w:cs="Times New Roman"/>
                <w:b/>
                <w:color w:val="000000" w:themeColor="text1"/>
                <w:sz w:val="20"/>
                <w:szCs w:val="20"/>
                <w:lang w:eastAsia="en-GB"/>
              </w:rPr>
              <w:t>Page</w:t>
            </w:r>
          </w:p>
        </w:tc>
        <w:tc>
          <w:tcPr>
            <w:tcW w:w="4101" w:type="dxa"/>
            <w:tcBorders>
              <w:top w:val="single" w:sz="4" w:space="0" w:color="auto"/>
              <w:left w:val="single" w:sz="4" w:space="0" w:color="auto"/>
              <w:bottom w:val="single" w:sz="4" w:space="0" w:color="auto"/>
            </w:tcBorders>
            <w:shd w:val="clear" w:color="auto" w:fill="F7CAAC" w:themeFill="accent2" w:themeFillTint="66"/>
          </w:tcPr>
          <w:p w14:paraId="0CD3F6DB" w14:textId="77777777" w:rsidR="000C508F" w:rsidRPr="00F10F9D" w:rsidRDefault="000C508F" w:rsidP="004C554E">
            <w:pPr>
              <w:jc w:val="center"/>
              <w:rPr>
                <w:rFonts w:ascii="Times New Roman" w:hAnsi="Times New Roman"/>
                <w:b/>
                <w:color w:val="000000" w:themeColor="text1"/>
                <w:sz w:val="20"/>
                <w:lang w:val="en-US"/>
              </w:rPr>
            </w:pPr>
            <w:r w:rsidRPr="0046473B">
              <w:rPr>
                <w:rFonts w:ascii="Times New Roman" w:hAnsi="Times New Roman" w:cs="Times New Roman"/>
                <w:b/>
                <w:color w:val="000000" w:themeColor="text1"/>
                <w:sz w:val="20"/>
                <w:szCs w:val="20"/>
                <w:lang w:val="en-US"/>
              </w:rPr>
              <w:t>Explanation and Elaboration</w:t>
            </w:r>
            <w:r>
              <w:rPr>
                <w:rFonts w:ascii="Times New Roman" w:hAnsi="Times New Roman" w:cs="Times New Roman"/>
                <w:b/>
                <w:color w:val="000000" w:themeColor="text1"/>
                <w:sz w:val="20"/>
                <w:szCs w:val="20"/>
                <w:lang w:val="en-US"/>
              </w:rPr>
              <w:t xml:space="preserve"> in form of </w:t>
            </w:r>
            <w:r w:rsidRPr="004F38E3">
              <w:rPr>
                <w:rFonts w:ascii="Times New Roman" w:hAnsi="Times New Roman" w:cs="Times New Roman"/>
                <w:b/>
                <w:color w:val="000000" w:themeColor="text1"/>
                <w:sz w:val="20"/>
                <w:szCs w:val="20"/>
              </w:rPr>
              <w:t xml:space="preserve">Text </w:t>
            </w:r>
            <w:r>
              <w:rPr>
                <w:rFonts w:ascii="Times New Roman" w:hAnsi="Times New Roman" w:cs="Times New Roman"/>
                <w:b/>
                <w:color w:val="000000" w:themeColor="text1"/>
                <w:sz w:val="20"/>
                <w:szCs w:val="20"/>
              </w:rPr>
              <w:t>E</w:t>
            </w:r>
            <w:r w:rsidRPr="004F38E3">
              <w:rPr>
                <w:rFonts w:ascii="Times New Roman" w:hAnsi="Times New Roman" w:cs="Times New Roman"/>
                <w:b/>
                <w:color w:val="000000" w:themeColor="text1"/>
                <w:sz w:val="20"/>
                <w:szCs w:val="20"/>
              </w:rPr>
              <w:t>xce</w:t>
            </w:r>
            <w:r>
              <w:rPr>
                <w:rFonts w:ascii="Times New Roman" w:hAnsi="Times New Roman" w:cs="Times New Roman" w:hint="eastAsia"/>
                <w:b/>
                <w:color w:val="000000" w:themeColor="text1"/>
                <w:sz w:val="20"/>
                <w:szCs w:val="20"/>
              </w:rPr>
              <w:t>r</w:t>
            </w:r>
            <w:r w:rsidRPr="004F38E3">
              <w:rPr>
                <w:rFonts w:ascii="Times New Roman" w:hAnsi="Times New Roman" w:cs="Times New Roman"/>
                <w:b/>
                <w:color w:val="000000" w:themeColor="text1"/>
                <w:sz w:val="20"/>
                <w:szCs w:val="20"/>
              </w:rPr>
              <w:t>pts</w:t>
            </w:r>
          </w:p>
        </w:tc>
      </w:tr>
      <w:tr w:rsidR="000C508F" w:rsidRPr="002D1D95" w14:paraId="32E965D2" w14:textId="77777777" w:rsidTr="004C554E">
        <w:tc>
          <w:tcPr>
            <w:tcW w:w="5979" w:type="dxa"/>
            <w:gridSpan w:val="5"/>
            <w:tcBorders>
              <w:top w:val="single" w:sz="4" w:space="0" w:color="auto"/>
              <w:bottom w:val="single" w:sz="4" w:space="0" w:color="auto"/>
              <w:right w:val="single" w:sz="4" w:space="0" w:color="auto"/>
            </w:tcBorders>
            <w:shd w:val="clear" w:color="auto" w:fill="F7CAAC" w:themeFill="accent2" w:themeFillTint="66"/>
          </w:tcPr>
          <w:p w14:paraId="558AC000" w14:textId="77777777" w:rsidR="000C508F" w:rsidRPr="002D1D95" w:rsidRDefault="000C508F" w:rsidP="004C554E">
            <w:pPr>
              <w:rPr>
                <w:rFonts w:ascii="Times New Roman" w:hAnsi="Times New Roman"/>
                <w:b/>
                <w:color w:val="FF0000"/>
                <w:sz w:val="20"/>
                <w:lang w:eastAsia="en-GB"/>
              </w:rPr>
            </w:pPr>
            <w:r w:rsidRPr="004F38E3">
              <w:rPr>
                <w:rFonts w:ascii="Times New Roman" w:hAnsi="Times New Roman" w:cs="Times New Roman"/>
                <w:b/>
                <w:color w:val="000000" w:themeColor="text1"/>
                <w:sz w:val="20"/>
                <w:szCs w:val="20"/>
                <w:lang w:eastAsia="en-GB"/>
              </w:rPr>
              <w:t>Title and abstract</w:t>
            </w:r>
          </w:p>
        </w:tc>
        <w:tc>
          <w:tcPr>
            <w:tcW w:w="4101" w:type="dxa"/>
            <w:tcBorders>
              <w:top w:val="single" w:sz="4" w:space="0" w:color="auto"/>
              <w:left w:val="single" w:sz="4" w:space="0" w:color="auto"/>
              <w:bottom w:val="single" w:sz="4" w:space="0" w:color="auto"/>
            </w:tcBorders>
            <w:shd w:val="clear" w:color="auto" w:fill="F7CAAC" w:themeFill="accent2" w:themeFillTint="66"/>
          </w:tcPr>
          <w:p w14:paraId="46F4A84D" w14:textId="77777777" w:rsidR="000C508F" w:rsidRPr="002D1D95" w:rsidRDefault="000C508F" w:rsidP="004C554E">
            <w:pPr>
              <w:rPr>
                <w:rFonts w:ascii="Times New Roman" w:hAnsi="Times New Roman"/>
                <w:b/>
                <w:color w:val="FF0000"/>
                <w:sz w:val="20"/>
                <w:lang w:eastAsia="en-GB"/>
              </w:rPr>
            </w:pPr>
          </w:p>
        </w:tc>
      </w:tr>
      <w:tr w:rsidR="000C508F" w:rsidRPr="002D1D95" w14:paraId="41F4339C" w14:textId="77777777" w:rsidTr="004C554E">
        <w:trPr>
          <w:trHeight w:val="910"/>
        </w:trPr>
        <w:tc>
          <w:tcPr>
            <w:tcW w:w="1575" w:type="dxa"/>
            <w:tcBorders>
              <w:top w:val="single" w:sz="4" w:space="0" w:color="auto"/>
            </w:tcBorders>
            <w:shd w:val="clear" w:color="auto" w:fill="auto"/>
            <w:vAlign w:val="center"/>
          </w:tcPr>
          <w:p w14:paraId="3EF3E695" w14:textId="77777777" w:rsidR="000C508F" w:rsidRPr="004F38E3" w:rsidRDefault="000C508F" w:rsidP="004C554E">
            <w:pPr>
              <w:ind w:left="157"/>
              <w:rPr>
                <w:rFonts w:ascii="Times New Roman" w:hAnsi="Times New Roman"/>
                <w:b/>
                <w:color w:val="000000" w:themeColor="text1"/>
                <w:sz w:val="20"/>
                <w:lang w:eastAsia="en-GB"/>
              </w:rPr>
            </w:pPr>
            <w:r w:rsidRPr="004F38E3">
              <w:rPr>
                <w:rFonts w:ascii="Times New Roman" w:hAnsi="Times New Roman" w:cs="Times New Roman"/>
                <w:color w:val="000000" w:themeColor="text1"/>
                <w:sz w:val="20"/>
                <w:szCs w:val="20"/>
                <w:lang w:eastAsia="en-GB"/>
              </w:rPr>
              <w:t>Title</w:t>
            </w:r>
          </w:p>
        </w:tc>
        <w:tc>
          <w:tcPr>
            <w:tcW w:w="567" w:type="dxa"/>
            <w:tcBorders>
              <w:top w:val="single" w:sz="4" w:space="0" w:color="auto"/>
            </w:tcBorders>
            <w:shd w:val="clear" w:color="auto" w:fill="auto"/>
            <w:vAlign w:val="center"/>
          </w:tcPr>
          <w:p w14:paraId="2DE1ABEF" w14:textId="77777777" w:rsidR="000C508F" w:rsidRPr="004F38E3" w:rsidRDefault="000C508F" w:rsidP="004C554E">
            <w:pPr>
              <w:ind w:left="-432"/>
              <w:jc w:val="center"/>
              <w:rPr>
                <w:rFonts w:ascii="Times New Roman" w:hAnsi="Times New Roman"/>
                <w:color w:val="000000" w:themeColor="text1"/>
                <w:sz w:val="20"/>
                <w:lang w:eastAsia="en-GB"/>
              </w:rPr>
            </w:pPr>
            <w:r w:rsidRPr="004F38E3">
              <w:rPr>
                <w:rFonts w:ascii="Times New Roman" w:hAnsi="Times New Roman" w:cs="Times New Roman" w:hint="eastAsia"/>
                <w:color w:val="000000" w:themeColor="text1"/>
                <w:sz w:val="20"/>
                <w:szCs w:val="20"/>
                <w:lang w:val="en-US"/>
              </w:rPr>
              <w:t xml:space="preserve">  </w:t>
            </w:r>
            <w:r w:rsidRPr="004F38E3">
              <w:rPr>
                <w:rFonts w:ascii="Times New Roman" w:hAnsi="Times New Roman" w:cs="Times New Roman"/>
                <w:color w:val="000000" w:themeColor="text1"/>
                <w:sz w:val="20"/>
                <w:szCs w:val="20"/>
                <w:lang w:eastAsia="en-GB"/>
              </w:rPr>
              <w:t>1</w:t>
            </w:r>
          </w:p>
        </w:tc>
        <w:tc>
          <w:tcPr>
            <w:tcW w:w="850" w:type="dxa"/>
            <w:tcBorders>
              <w:top w:val="single" w:sz="4" w:space="0" w:color="auto"/>
            </w:tcBorders>
            <w:shd w:val="clear" w:color="auto" w:fill="auto"/>
            <w:vAlign w:val="center"/>
          </w:tcPr>
          <w:p w14:paraId="458DC671" w14:textId="77777777" w:rsidR="000C508F" w:rsidRPr="004F38E3" w:rsidRDefault="000C508F" w:rsidP="004C554E">
            <w:pPr>
              <w:ind w:left="-432"/>
              <w:jc w:val="center"/>
              <w:rPr>
                <w:rFonts w:ascii="Times New Roman" w:hAnsi="Times New Roman"/>
                <w:color w:val="000000" w:themeColor="text1"/>
                <w:sz w:val="20"/>
                <w:lang w:eastAsia="en-GB"/>
              </w:rPr>
            </w:pPr>
            <w:r w:rsidRPr="004F38E3">
              <w:rPr>
                <w:rFonts w:ascii="Times New Roman" w:hAnsi="Times New Roman" w:cs="Times New Roman"/>
                <w:color w:val="000000" w:themeColor="text1"/>
                <w:sz w:val="20"/>
                <w:szCs w:val="20"/>
                <w:lang w:eastAsia="en-GB"/>
              </w:rPr>
              <w:t>D;V</w:t>
            </w:r>
          </w:p>
        </w:tc>
        <w:tc>
          <w:tcPr>
            <w:tcW w:w="1985" w:type="dxa"/>
            <w:tcBorders>
              <w:top w:val="single" w:sz="4" w:space="0" w:color="auto"/>
            </w:tcBorders>
            <w:shd w:val="clear" w:color="auto" w:fill="auto"/>
            <w:vAlign w:val="center"/>
          </w:tcPr>
          <w:p w14:paraId="6B02B5FD" w14:textId="77777777" w:rsidR="000C508F" w:rsidRPr="004F38E3" w:rsidRDefault="000C508F" w:rsidP="004C554E">
            <w:pPr>
              <w:ind w:left="34"/>
              <w:rPr>
                <w:rFonts w:ascii="Times New Roman" w:hAnsi="Times New Roman" w:cs="Times New Roman"/>
                <w:color w:val="000000" w:themeColor="text1"/>
                <w:sz w:val="20"/>
                <w:szCs w:val="20"/>
                <w:lang w:eastAsia="en-GB"/>
              </w:rPr>
            </w:pPr>
            <w:bookmarkStart w:id="10" w:name="_Hlk134193600"/>
            <w:r w:rsidRPr="004F38E3">
              <w:rPr>
                <w:rFonts w:ascii="Times New Roman" w:hAnsi="Times New Roman" w:cs="Times New Roman"/>
                <w:color w:val="000000" w:themeColor="text1"/>
                <w:sz w:val="20"/>
                <w:szCs w:val="20"/>
                <w:lang w:eastAsia="en-GB"/>
              </w:rPr>
              <w:t>Peritumoral Edema Enhances MRI-based Deep Learning Radiomic Model for Axillary Lymph Node Metastasis Burden Prediction in Breast Cancer</w:t>
            </w:r>
          </w:p>
          <w:bookmarkEnd w:id="10"/>
          <w:p w14:paraId="620C9C0D" w14:textId="77777777" w:rsidR="000C508F" w:rsidRPr="004F38E3" w:rsidRDefault="000C508F" w:rsidP="004C554E">
            <w:pPr>
              <w:ind w:left="34"/>
              <w:rPr>
                <w:rFonts w:ascii="Times New Roman" w:hAnsi="Times New Roman"/>
                <w:bCs/>
                <w:color w:val="FF0000"/>
                <w:sz w:val="20"/>
                <w:lang w:eastAsia="en-GB"/>
              </w:rPr>
            </w:pPr>
          </w:p>
        </w:tc>
        <w:tc>
          <w:tcPr>
            <w:tcW w:w="1002" w:type="dxa"/>
            <w:tcBorders>
              <w:top w:val="single" w:sz="4" w:space="0" w:color="auto"/>
            </w:tcBorders>
            <w:shd w:val="clear" w:color="auto" w:fill="auto"/>
            <w:vAlign w:val="center"/>
          </w:tcPr>
          <w:p w14:paraId="18CB835B" w14:textId="77777777" w:rsidR="000C508F" w:rsidRPr="004F38E3" w:rsidRDefault="000C508F" w:rsidP="004C554E">
            <w:pPr>
              <w:jc w:val="center"/>
              <w:rPr>
                <w:rFonts w:ascii="Times New Roman" w:hAnsi="Times New Roman"/>
                <w:color w:val="000000" w:themeColor="text1"/>
                <w:sz w:val="20"/>
              </w:rPr>
            </w:pPr>
            <w:r w:rsidRPr="004F38E3">
              <w:rPr>
                <w:rFonts w:ascii="Times New Roman" w:hAnsi="Times New Roman" w:cs="Times New Roman"/>
                <w:color w:val="000000" w:themeColor="text1"/>
                <w:sz w:val="20"/>
                <w:szCs w:val="20"/>
              </w:rPr>
              <w:t>1</w:t>
            </w:r>
          </w:p>
        </w:tc>
        <w:tc>
          <w:tcPr>
            <w:tcW w:w="4101" w:type="dxa"/>
            <w:tcBorders>
              <w:top w:val="single" w:sz="4" w:space="0" w:color="auto"/>
            </w:tcBorders>
          </w:tcPr>
          <w:p w14:paraId="527AEB5C" w14:textId="77777777" w:rsidR="000C508F" w:rsidRDefault="000C508F" w:rsidP="004C554E">
            <w:pPr>
              <w:jc w:val="both"/>
              <w:rPr>
                <w:rStyle w:val="fontstyle01"/>
                <w:rFonts w:eastAsiaTheme="majorEastAsia"/>
                <w:b w:val="0"/>
                <w:bCs w:val="0"/>
                <w:color w:val="000000" w:themeColor="text1"/>
                <w:sz w:val="20"/>
                <w:szCs w:val="20"/>
                <w:lang w:eastAsia="en-GB"/>
              </w:rPr>
            </w:pPr>
            <w:r w:rsidRPr="004F38E3">
              <w:rPr>
                <w:rStyle w:val="fontstyle01"/>
                <w:rFonts w:eastAsiaTheme="majorEastAsia"/>
                <w:b w:val="0"/>
                <w:bCs w:val="0"/>
                <w:color w:val="000000" w:themeColor="text1"/>
                <w:sz w:val="20"/>
                <w:szCs w:val="20"/>
                <w:lang w:eastAsia="en-GB"/>
              </w:rPr>
              <w:t>“Develop</w:t>
            </w:r>
            <w:r>
              <w:rPr>
                <w:rStyle w:val="fontstyle01"/>
                <w:rFonts w:eastAsiaTheme="majorEastAsia"/>
                <w:b w:val="0"/>
                <w:bCs w:val="0"/>
                <w:color w:val="000000" w:themeColor="text1"/>
                <w:sz w:val="20"/>
                <w:szCs w:val="20"/>
                <w:lang w:eastAsia="en-GB"/>
              </w:rPr>
              <w:t>m</w:t>
            </w:r>
            <w:r w:rsidRPr="004F38E3">
              <w:rPr>
                <w:rStyle w:val="fontstyle01"/>
                <w:rFonts w:eastAsiaTheme="majorEastAsia"/>
                <w:b w:val="0"/>
                <w:bCs w:val="0"/>
                <w:color w:val="000000" w:themeColor="text1"/>
                <w:sz w:val="20"/>
                <w:szCs w:val="20"/>
                <w:lang w:eastAsia="en-GB"/>
              </w:rPr>
              <w:t xml:space="preserve">ent and External Validation of Deep Learning Prediction Models for ALNM Burden in </w:t>
            </w:r>
            <w:r>
              <w:rPr>
                <w:rStyle w:val="fontstyle01"/>
                <w:rFonts w:eastAsiaTheme="majorEastAsia"/>
                <w:b w:val="0"/>
                <w:bCs w:val="0"/>
                <w:color w:val="000000" w:themeColor="text1"/>
                <w:sz w:val="20"/>
                <w:szCs w:val="20"/>
                <w:lang w:eastAsia="en-GB"/>
              </w:rPr>
              <w:t>B</w:t>
            </w:r>
            <w:r w:rsidRPr="004F38E3">
              <w:rPr>
                <w:rStyle w:val="fontstyle01"/>
                <w:rFonts w:eastAsiaTheme="majorEastAsia"/>
                <w:b w:val="0"/>
                <w:bCs w:val="0"/>
                <w:color w:val="000000" w:themeColor="text1"/>
                <w:sz w:val="20"/>
                <w:szCs w:val="20"/>
                <w:lang w:eastAsia="en-GB"/>
              </w:rPr>
              <w:t xml:space="preserve">reast </w:t>
            </w:r>
            <w:r>
              <w:rPr>
                <w:rStyle w:val="fontstyle01"/>
                <w:rFonts w:eastAsiaTheme="majorEastAsia"/>
                <w:b w:val="0"/>
                <w:bCs w:val="0"/>
                <w:color w:val="000000" w:themeColor="text1"/>
                <w:sz w:val="20"/>
                <w:szCs w:val="20"/>
                <w:lang w:eastAsia="en-GB"/>
              </w:rPr>
              <w:t>C</w:t>
            </w:r>
            <w:r w:rsidRPr="004F38E3">
              <w:rPr>
                <w:rStyle w:val="fontstyle01"/>
                <w:rFonts w:eastAsiaTheme="majorEastAsia"/>
                <w:b w:val="0"/>
                <w:bCs w:val="0"/>
                <w:color w:val="000000" w:themeColor="text1"/>
                <w:sz w:val="20"/>
                <w:szCs w:val="20"/>
                <w:lang w:eastAsia="en-GB"/>
              </w:rPr>
              <w:t xml:space="preserve">ancer </w:t>
            </w:r>
            <w:r>
              <w:rPr>
                <w:rStyle w:val="fontstyle01"/>
                <w:rFonts w:eastAsiaTheme="majorEastAsia"/>
                <w:b w:val="0"/>
                <w:bCs w:val="0"/>
                <w:color w:val="000000" w:themeColor="text1"/>
                <w:sz w:val="20"/>
                <w:szCs w:val="20"/>
                <w:lang w:eastAsia="en-GB"/>
              </w:rPr>
              <w:t>P</w:t>
            </w:r>
            <w:r w:rsidRPr="004F38E3">
              <w:rPr>
                <w:rStyle w:val="fontstyle01"/>
                <w:rFonts w:eastAsiaTheme="majorEastAsia"/>
                <w:b w:val="0"/>
                <w:bCs w:val="0"/>
                <w:color w:val="000000" w:themeColor="text1"/>
                <w:sz w:val="20"/>
                <w:szCs w:val="20"/>
                <w:lang w:eastAsia="en-GB"/>
              </w:rPr>
              <w:t xml:space="preserve">atients; </w:t>
            </w:r>
          </w:p>
          <w:p w14:paraId="50A41631" w14:textId="77777777" w:rsidR="000C508F" w:rsidRPr="004F38E3" w:rsidRDefault="000C508F" w:rsidP="004C554E">
            <w:pPr>
              <w:jc w:val="both"/>
              <w:rPr>
                <w:rFonts w:ascii="Times New Roman" w:hAnsi="Times New Roman"/>
                <w:b/>
                <w:bCs/>
                <w:color w:val="000000" w:themeColor="text1"/>
                <w:sz w:val="20"/>
                <w:lang w:val="en-US" w:eastAsia="en-GB"/>
              </w:rPr>
            </w:pPr>
            <w:r w:rsidRPr="004F38E3">
              <w:rPr>
                <w:rStyle w:val="fontstyle01"/>
                <w:rFonts w:eastAsiaTheme="majorEastAsia"/>
                <w:b w:val="0"/>
                <w:bCs w:val="0"/>
                <w:color w:val="000000" w:themeColor="text1"/>
                <w:sz w:val="20"/>
                <w:szCs w:val="20"/>
                <w:lang w:eastAsia="en-GB"/>
              </w:rPr>
              <w:t xml:space="preserve">A retrospective, </w:t>
            </w:r>
            <w:r w:rsidRPr="004F38E3">
              <w:rPr>
                <w:rStyle w:val="fontstyle01"/>
                <w:b w:val="0"/>
                <w:bCs w:val="0"/>
                <w:color w:val="000000" w:themeColor="text1"/>
                <w:sz w:val="20"/>
                <w:szCs w:val="20"/>
              </w:rPr>
              <w:t>single-</w:t>
            </w:r>
            <w:r w:rsidRPr="004B1FA9">
              <w:rPr>
                <w:rStyle w:val="fontstyle01"/>
                <w:b w:val="0"/>
                <w:bCs w:val="0"/>
                <w:color w:val="000000" w:themeColor="text1"/>
                <w:sz w:val="20"/>
                <w:szCs w:val="20"/>
              </w:rPr>
              <w:t>institution</w:t>
            </w:r>
            <w:r>
              <w:rPr>
                <w:rStyle w:val="fontstyle01"/>
                <w:b w:val="0"/>
                <w:bCs w:val="0"/>
                <w:color w:val="000000" w:themeColor="text1"/>
                <w:sz w:val="20"/>
                <w:szCs w:val="20"/>
              </w:rPr>
              <w:t>,</w:t>
            </w:r>
            <w:r w:rsidRPr="004F38E3">
              <w:rPr>
                <w:rStyle w:val="fontstyle01"/>
                <w:rFonts w:eastAsiaTheme="majorEastAsia"/>
                <w:b w:val="0"/>
                <w:bCs w:val="0"/>
                <w:color w:val="000000" w:themeColor="text1"/>
                <w:sz w:val="20"/>
                <w:szCs w:val="20"/>
                <w:lang w:eastAsia="en-GB"/>
              </w:rPr>
              <w:t xml:space="preserve"> deep learning radiomic analysis”</w:t>
            </w:r>
          </w:p>
        </w:tc>
      </w:tr>
      <w:tr w:rsidR="000C508F" w:rsidRPr="002D1D95" w14:paraId="6EAF8537" w14:textId="77777777" w:rsidTr="004C554E">
        <w:tc>
          <w:tcPr>
            <w:tcW w:w="1575" w:type="dxa"/>
            <w:shd w:val="clear" w:color="auto" w:fill="auto"/>
            <w:vAlign w:val="center"/>
          </w:tcPr>
          <w:p w14:paraId="506CD165" w14:textId="77777777" w:rsidR="000C508F" w:rsidRPr="00C736EC" w:rsidRDefault="000C508F" w:rsidP="004C554E">
            <w:pPr>
              <w:ind w:left="157"/>
              <w:rPr>
                <w:rFonts w:ascii="Times New Roman" w:hAnsi="Times New Roman"/>
                <w:b/>
                <w:color w:val="000000" w:themeColor="text1"/>
                <w:sz w:val="20"/>
                <w:lang w:eastAsia="en-GB"/>
              </w:rPr>
            </w:pPr>
            <w:r w:rsidRPr="00C736EC">
              <w:rPr>
                <w:rFonts w:ascii="Times New Roman" w:hAnsi="Times New Roman" w:cs="Times New Roman"/>
                <w:color w:val="000000" w:themeColor="text1"/>
                <w:sz w:val="20"/>
                <w:szCs w:val="20"/>
                <w:lang w:eastAsia="en-GB"/>
              </w:rPr>
              <w:t>Abstract</w:t>
            </w:r>
          </w:p>
        </w:tc>
        <w:tc>
          <w:tcPr>
            <w:tcW w:w="567" w:type="dxa"/>
            <w:shd w:val="clear" w:color="auto" w:fill="auto"/>
            <w:vAlign w:val="center"/>
          </w:tcPr>
          <w:p w14:paraId="79A9F4D7" w14:textId="77777777" w:rsidR="000C508F" w:rsidRPr="00C736EC" w:rsidRDefault="000C508F" w:rsidP="004C554E">
            <w:pPr>
              <w:ind w:left="-432"/>
              <w:jc w:val="center"/>
              <w:rPr>
                <w:rFonts w:ascii="Times New Roman" w:hAnsi="Times New Roman"/>
                <w:color w:val="000000" w:themeColor="text1"/>
                <w:sz w:val="20"/>
                <w:lang w:eastAsia="en-GB"/>
              </w:rPr>
            </w:pPr>
            <w:r w:rsidRPr="00C736EC">
              <w:rPr>
                <w:rFonts w:ascii="Times New Roman" w:hAnsi="Times New Roman" w:cs="Times New Roman" w:hint="eastAsia"/>
                <w:color w:val="000000" w:themeColor="text1"/>
                <w:sz w:val="20"/>
                <w:szCs w:val="20"/>
                <w:lang w:val="en-US"/>
              </w:rPr>
              <w:t xml:space="preserve">  </w:t>
            </w:r>
            <w:r w:rsidRPr="00C736EC">
              <w:rPr>
                <w:rFonts w:ascii="Times New Roman" w:hAnsi="Times New Roman" w:cs="Times New Roman"/>
                <w:color w:val="000000" w:themeColor="text1"/>
                <w:sz w:val="20"/>
                <w:szCs w:val="20"/>
                <w:lang w:eastAsia="en-GB"/>
              </w:rPr>
              <w:t>2</w:t>
            </w:r>
          </w:p>
        </w:tc>
        <w:tc>
          <w:tcPr>
            <w:tcW w:w="850" w:type="dxa"/>
            <w:shd w:val="clear" w:color="auto" w:fill="auto"/>
            <w:vAlign w:val="center"/>
          </w:tcPr>
          <w:p w14:paraId="0822E48E" w14:textId="77777777" w:rsidR="000C508F" w:rsidRPr="00C736EC" w:rsidRDefault="000C508F" w:rsidP="004C554E">
            <w:pPr>
              <w:ind w:left="-432"/>
              <w:jc w:val="center"/>
              <w:rPr>
                <w:rFonts w:ascii="Times New Roman" w:hAnsi="Times New Roman"/>
                <w:strike/>
                <w:color w:val="000000" w:themeColor="text1"/>
                <w:sz w:val="20"/>
                <w:lang w:eastAsia="en-GB"/>
              </w:rPr>
            </w:pPr>
            <w:r w:rsidRPr="00C736EC">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3DA6C638" w14:textId="77777777" w:rsidR="000C508F" w:rsidRPr="002D1D95" w:rsidRDefault="000C508F" w:rsidP="004C554E">
            <w:pPr>
              <w:ind w:left="34"/>
              <w:rPr>
                <w:rFonts w:ascii="Times New Roman" w:hAnsi="Times New Roman"/>
                <w:color w:val="FF0000"/>
                <w:sz w:val="20"/>
                <w:lang w:eastAsia="en-GB"/>
              </w:rPr>
            </w:pPr>
            <w:r w:rsidRPr="00C736EC">
              <w:rPr>
                <w:rFonts w:ascii="Times New Roman" w:hAnsi="Times New Roman" w:cs="Times New Roman"/>
                <w:color w:val="000000" w:themeColor="text1"/>
                <w:sz w:val="20"/>
                <w:szCs w:val="20"/>
                <w:lang w:eastAsia="en-GB"/>
              </w:rPr>
              <w:t xml:space="preserve">Provide a summary of objectives, </w:t>
            </w:r>
            <w:r w:rsidRPr="00C736EC">
              <w:rPr>
                <w:rStyle w:val="CommentReference"/>
                <w:rFonts w:ascii="Times New Roman" w:hAnsi="Times New Roman" w:cs="Times New Roman"/>
                <w:color w:val="000000" w:themeColor="text1"/>
                <w:sz w:val="20"/>
                <w:szCs w:val="20"/>
                <w:lang w:eastAsia="en-GB"/>
              </w:rPr>
              <w:t xml:space="preserve">study design, setting, participants, sample </w:t>
            </w:r>
            <w:r w:rsidRPr="00C736EC">
              <w:rPr>
                <w:rStyle w:val="CommentReference"/>
                <w:rFonts w:ascii="Times New Roman" w:hAnsi="Times New Roman" w:cs="Times New Roman"/>
                <w:color w:val="000000" w:themeColor="text1"/>
                <w:sz w:val="20"/>
                <w:szCs w:val="20"/>
                <w:lang w:eastAsia="en-GB"/>
              </w:rPr>
              <w:lastRenderedPageBreak/>
              <w:t>size</w:t>
            </w:r>
            <w:r w:rsidRPr="00C736EC">
              <w:rPr>
                <w:rFonts w:ascii="Times New Roman" w:hAnsi="Times New Roman" w:cs="Times New Roman"/>
                <w:color w:val="000000" w:themeColor="text1"/>
                <w:sz w:val="20"/>
                <w:szCs w:val="20"/>
                <w:lang w:eastAsia="en-GB"/>
              </w:rPr>
              <w:t>, predictors, outcome, statistical analysis, results, and conclusions.</w:t>
            </w:r>
          </w:p>
        </w:tc>
        <w:tc>
          <w:tcPr>
            <w:tcW w:w="1002" w:type="dxa"/>
            <w:shd w:val="clear" w:color="auto" w:fill="auto"/>
            <w:vAlign w:val="center"/>
          </w:tcPr>
          <w:p w14:paraId="420F39BF" w14:textId="77777777" w:rsidR="000C508F" w:rsidRPr="002D1D95" w:rsidRDefault="000C508F" w:rsidP="004C554E">
            <w:pPr>
              <w:jc w:val="center"/>
              <w:rPr>
                <w:rFonts w:ascii="Times New Roman" w:hAnsi="Times New Roman"/>
                <w:color w:val="FF0000"/>
                <w:sz w:val="20"/>
              </w:rPr>
            </w:pPr>
            <w:r w:rsidRPr="00C736EC">
              <w:rPr>
                <w:rFonts w:ascii="Times New Roman" w:hAnsi="Times New Roman" w:cs="Times New Roman"/>
                <w:color w:val="000000" w:themeColor="text1"/>
                <w:sz w:val="20"/>
                <w:szCs w:val="20"/>
              </w:rPr>
              <w:lastRenderedPageBreak/>
              <w:t>1</w:t>
            </w:r>
          </w:p>
        </w:tc>
        <w:tc>
          <w:tcPr>
            <w:tcW w:w="4101" w:type="dxa"/>
          </w:tcPr>
          <w:p w14:paraId="5D272156" w14:textId="77777777" w:rsidR="000C508F" w:rsidRPr="00F03C70" w:rsidRDefault="000C508F" w:rsidP="004C554E">
            <w:pPr>
              <w:rPr>
                <w:rStyle w:val="fontstyle01"/>
                <w:rFonts w:eastAsiaTheme="majorEastAsia"/>
                <w:b w:val="0"/>
                <w:bCs w:val="0"/>
                <w:color w:val="000000" w:themeColor="text1"/>
                <w:sz w:val="20"/>
                <w:szCs w:val="20"/>
                <w:lang w:eastAsia="en-GB"/>
              </w:rPr>
            </w:pPr>
            <w:r w:rsidRPr="00214C29">
              <w:rPr>
                <w:rFonts w:ascii="Times New Roman" w:eastAsiaTheme="majorEastAsia" w:hAnsi="Times New Roman" w:cs="Times New Roman"/>
                <w:b/>
                <w:bCs/>
                <w:color w:val="000000" w:themeColor="text1"/>
                <w:sz w:val="20"/>
                <w:szCs w:val="20"/>
                <w:lang w:eastAsia="en-GB"/>
              </w:rPr>
              <w:t>Objectives, Study design</w:t>
            </w:r>
            <w:r w:rsidRPr="00214C29">
              <w:rPr>
                <w:rStyle w:val="fontstyle01"/>
                <w:rFonts w:eastAsiaTheme="majorEastAsia"/>
                <w:b w:val="0"/>
                <w:bCs w:val="0"/>
                <w:color w:val="000000" w:themeColor="text1"/>
                <w:sz w:val="20"/>
                <w:szCs w:val="20"/>
                <w:lang w:eastAsia="en-GB"/>
              </w:rPr>
              <w:t>:</w:t>
            </w:r>
            <w:r w:rsidRPr="00F03C70">
              <w:rPr>
                <w:rStyle w:val="fontstyle01"/>
                <w:rFonts w:eastAsiaTheme="majorEastAsia"/>
                <w:b w:val="0"/>
                <w:bCs w:val="0"/>
                <w:color w:val="000000" w:themeColor="text1"/>
                <w:sz w:val="20"/>
                <w:szCs w:val="20"/>
                <w:lang w:eastAsia="en-GB"/>
              </w:rPr>
              <w:t xml:space="preserve"> “To develop and external validate </w:t>
            </w:r>
            <w:r w:rsidRPr="00F03C70">
              <w:rPr>
                <w:rFonts w:ascii="Times New Roman" w:eastAsiaTheme="majorEastAsia" w:hAnsi="Times New Roman" w:cs="Times New Roman"/>
                <w:color w:val="000000" w:themeColor="text1"/>
                <w:sz w:val="20"/>
                <w:szCs w:val="20"/>
                <w:lang w:val="en-US" w:eastAsia="en-GB"/>
              </w:rPr>
              <w:t xml:space="preserve">deep learning model by combining PE with intra and peritumoral </w:t>
            </w:r>
            <w:r w:rsidRPr="00F03C70">
              <w:rPr>
                <w:rStyle w:val="fontstyle01"/>
                <w:rFonts w:eastAsiaTheme="majorEastAsia"/>
                <w:b w:val="0"/>
                <w:bCs w:val="0"/>
                <w:color w:val="000000" w:themeColor="text1"/>
                <w:sz w:val="20"/>
                <w:szCs w:val="20"/>
                <w:lang w:eastAsia="en-GB"/>
              </w:rPr>
              <w:lastRenderedPageBreak/>
              <w:t>radiomic to predict ALNM burden, based on MRI.”</w:t>
            </w:r>
          </w:p>
          <w:p w14:paraId="4136CEFD" w14:textId="77777777" w:rsidR="000C508F" w:rsidRPr="002D1D95" w:rsidRDefault="000C508F" w:rsidP="004C554E">
            <w:pPr>
              <w:rPr>
                <w:rFonts w:ascii="Times New Roman" w:hAnsi="Times New Roman"/>
                <w:color w:val="FF0000"/>
                <w:sz w:val="20"/>
                <w:lang w:val="en-US" w:eastAsia="en-GB"/>
              </w:rPr>
            </w:pPr>
            <w:r w:rsidRPr="00214C29">
              <w:rPr>
                <w:rFonts w:ascii="Times New Roman" w:eastAsiaTheme="majorEastAsia" w:hAnsi="Times New Roman" w:cs="Times New Roman"/>
                <w:b/>
                <w:bCs/>
                <w:color w:val="000000" w:themeColor="text1"/>
                <w:sz w:val="20"/>
                <w:szCs w:val="20"/>
                <w:lang w:eastAsia="en-GB"/>
              </w:rPr>
              <w:t xml:space="preserve">Participants </w:t>
            </w:r>
            <w:r w:rsidRPr="00214C29">
              <w:rPr>
                <w:rStyle w:val="fontstyle01"/>
                <w:rFonts w:eastAsiaTheme="majorEastAsia"/>
                <w:b w:val="0"/>
                <w:bCs w:val="0"/>
                <w:color w:val="000000" w:themeColor="text1"/>
                <w:sz w:val="20"/>
                <w:szCs w:val="20"/>
                <w:lang w:eastAsia="en-GB"/>
              </w:rPr>
              <w:t xml:space="preserve">/ </w:t>
            </w:r>
            <w:r w:rsidRPr="00214C29">
              <w:rPr>
                <w:rStyle w:val="fontstyle01"/>
                <w:rFonts w:eastAsiaTheme="majorEastAsia"/>
                <w:color w:val="000000" w:themeColor="text1"/>
                <w:sz w:val="20"/>
                <w:szCs w:val="20"/>
                <w:lang w:eastAsia="en-GB"/>
              </w:rPr>
              <w:t>Outcome</w:t>
            </w:r>
            <w:r w:rsidRPr="00214C29">
              <w:rPr>
                <w:rStyle w:val="fontstyle01"/>
                <w:rFonts w:eastAsiaTheme="majorEastAsia"/>
                <w:b w:val="0"/>
                <w:bCs w:val="0"/>
                <w:color w:val="000000" w:themeColor="text1"/>
                <w:sz w:val="20"/>
                <w:szCs w:val="20"/>
                <w:lang w:eastAsia="en-GB"/>
              </w:rPr>
              <w:t xml:space="preserve">: </w:t>
            </w:r>
            <w:r w:rsidRPr="00F03C70">
              <w:rPr>
                <w:rStyle w:val="fontstyle01"/>
                <w:rFonts w:eastAsiaTheme="majorEastAsia"/>
                <w:b w:val="0"/>
                <w:bCs w:val="0"/>
                <w:color w:val="000000" w:themeColor="text1"/>
                <w:sz w:val="20"/>
                <w:szCs w:val="20"/>
                <w:lang w:eastAsia="en-GB"/>
              </w:rPr>
              <w:t>“Invasive breast cancer proved by surgery/ ALNM burden.”</w:t>
            </w:r>
            <w:r w:rsidRPr="00F03C70">
              <w:rPr>
                <w:rFonts w:ascii="Times New Roman" w:hAnsi="Times New Roman" w:cs="Times New Roman"/>
                <w:color w:val="000000" w:themeColor="text1"/>
                <w:sz w:val="20"/>
                <w:szCs w:val="20"/>
                <w:lang w:eastAsia="en-GB"/>
              </w:rPr>
              <w:br/>
            </w:r>
            <w:r w:rsidRPr="00214C29">
              <w:rPr>
                <w:rStyle w:val="fontstyle01"/>
                <w:rFonts w:eastAsiaTheme="majorEastAsia"/>
                <w:color w:val="000000" w:themeColor="text1"/>
                <w:sz w:val="20"/>
                <w:szCs w:val="20"/>
                <w:lang w:eastAsia="en-GB"/>
              </w:rPr>
              <w:t>Sample size:</w:t>
            </w:r>
            <w:r w:rsidRPr="00F03C70">
              <w:rPr>
                <w:rStyle w:val="fontstyle01"/>
                <w:rFonts w:eastAsiaTheme="majorEastAsia"/>
                <w:b w:val="0"/>
                <w:bCs w:val="0"/>
                <w:color w:val="000000" w:themeColor="text1"/>
                <w:sz w:val="20"/>
                <w:szCs w:val="20"/>
                <w:lang w:eastAsia="en-GB"/>
              </w:rPr>
              <w:t xml:space="preserve"> “N total=288”</w:t>
            </w:r>
            <w:r w:rsidRPr="00F03C70">
              <w:rPr>
                <w:rFonts w:ascii="Times New Roman" w:hAnsi="Times New Roman" w:cs="Times New Roman"/>
                <w:color w:val="000000" w:themeColor="text1"/>
                <w:sz w:val="20"/>
                <w:szCs w:val="20"/>
                <w:lang w:eastAsia="en-GB"/>
              </w:rPr>
              <w:br/>
            </w:r>
            <w:r w:rsidRPr="00214C29">
              <w:rPr>
                <w:rStyle w:val="fontstyle01"/>
                <w:rFonts w:eastAsiaTheme="majorEastAsia"/>
                <w:color w:val="000000" w:themeColor="text1"/>
                <w:sz w:val="20"/>
                <w:szCs w:val="20"/>
                <w:lang w:eastAsia="en-GB"/>
              </w:rPr>
              <w:t xml:space="preserve">Predictors: </w:t>
            </w:r>
            <w:r w:rsidRPr="00F03C70">
              <w:rPr>
                <w:rStyle w:val="fontstyle01"/>
                <w:rFonts w:eastAsiaTheme="majorEastAsia"/>
                <w:b w:val="0"/>
                <w:bCs w:val="0"/>
                <w:color w:val="000000" w:themeColor="text1"/>
                <w:sz w:val="20"/>
                <w:szCs w:val="20"/>
                <w:lang w:eastAsia="en-GB"/>
              </w:rPr>
              <w:t>PE and intra- and peritumoral radiomic features.</w:t>
            </w:r>
            <w:r w:rsidRPr="00F03C70">
              <w:rPr>
                <w:rFonts w:ascii="Times New Roman" w:hAnsi="Times New Roman" w:cs="Times New Roman"/>
                <w:color w:val="000000" w:themeColor="text1"/>
                <w:sz w:val="20"/>
                <w:szCs w:val="20"/>
                <w:lang w:eastAsia="en-GB"/>
              </w:rPr>
              <w:br/>
            </w:r>
            <w:r w:rsidRPr="00214C29">
              <w:rPr>
                <w:rStyle w:val="fontstyle01"/>
                <w:rFonts w:eastAsiaTheme="majorEastAsia"/>
                <w:color w:val="000000" w:themeColor="text1"/>
                <w:sz w:val="20"/>
                <w:szCs w:val="20"/>
                <w:lang w:eastAsia="en-GB"/>
              </w:rPr>
              <w:t>Statistical analysis:</w:t>
            </w:r>
            <w:r w:rsidRPr="00F03C70">
              <w:rPr>
                <w:rStyle w:val="fontstyle01"/>
                <w:rFonts w:eastAsiaTheme="majorEastAsia"/>
                <w:b w:val="0"/>
                <w:bCs w:val="0"/>
                <w:color w:val="000000" w:themeColor="text1"/>
                <w:sz w:val="20"/>
                <w:szCs w:val="20"/>
                <w:lang w:eastAsia="en-GB"/>
              </w:rPr>
              <w:t xml:space="preserve"> “</w:t>
            </w:r>
            <w:r w:rsidRPr="007704CD">
              <w:rPr>
                <w:rFonts w:ascii="Times New Roman" w:eastAsiaTheme="majorEastAsia" w:hAnsi="Times New Roman" w:cs="Times New Roman"/>
                <w:color w:val="000000" w:themeColor="text1"/>
                <w:sz w:val="20"/>
                <w:szCs w:val="20"/>
                <w:lang w:val="en-US" w:eastAsia="en-GB"/>
              </w:rPr>
              <w:t xml:space="preserve">Deep learning models were developed in the training cohort and validated in an independent cohort. </w:t>
            </w:r>
            <w:r w:rsidRPr="00F03C70">
              <w:rPr>
                <w:rStyle w:val="fontstyle01"/>
                <w:rFonts w:eastAsiaTheme="majorEastAsia"/>
                <w:b w:val="0"/>
                <w:bCs w:val="0"/>
                <w:color w:val="000000" w:themeColor="text1"/>
                <w:sz w:val="20"/>
                <w:szCs w:val="20"/>
                <w:lang w:eastAsia="en-GB"/>
              </w:rPr>
              <w:t>[…]</w:t>
            </w:r>
            <w:r w:rsidRPr="002D1D95">
              <w:rPr>
                <w:rFonts w:ascii="Times New Roman" w:hAnsi="Times New Roman" w:cs="Times New Roman"/>
                <w:color w:val="FF0000"/>
                <w:sz w:val="20"/>
                <w:szCs w:val="20"/>
                <w:lang w:val="en-US"/>
              </w:rPr>
              <w:t xml:space="preserve"> </w:t>
            </w:r>
            <w:r w:rsidRPr="007704CD">
              <w:rPr>
                <w:rFonts w:ascii="Times New Roman" w:eastAsiaTheme="majorEastAsia" w:hAnsi="Times New Roman" w:cs="Times New Roman"/>
                <w:color w:val="000000" w:themeColor="text1"/>
                <w:sz w:val="20"/>
                <w:szCs w:val="20"/>
                <w:lang w:val="en-US" w:eastAsia="en-GB"/>
              </w:rPr>
              <w:t>using the net reclassification improvement (NRI) and integrated discrimination improvement (IDI) metrics.</w:t>
            </w:r>
            <w:r w:rsidRPr="00F03C70">
              <w:rPr>
                <w:rStyle w:val="fontstyle01"/>
                <w:rFonts w:eastAsiaTheme="majorEastAsia"/>
                <w:b w:val="0"/>
                <w:bCs w:val="0"/>
                <w:color w:val="000000" w:themeColor="text1"/>
                <w:sz w:val="20"/>
                <w:szCs w:val="20"/>
                <w:lang w:eastAsia="en-GB"/>
              </w:rPr>
              <w:t>”</w:t>
            </w:r>
            <w:r w:rsidRPr="002D1D95">
              <w:rPr>
                <w:rFonts w:ascii="Times New Roman" w:hAnsi="Times New Roman" w:cs="Times New Roman"/>
                <w:color w:val="FF0000"/>
                <w:sz w:val="20"/>
                <w:szCs w:val="20"/>
                <w:lang w:eastAsia="en-GB"/>
              </w:rPr>
              <w:br/>
            </w:r>
            <w:r w:rsidRPr="00214C29">
              <w:rPr>
                <w:rStyle w:val="fontstyle01"/>
                <w:rFonts w:eastAsiaTheme="majorEastAsia"/>
                <w:color w:val="000000" w:themeColor="text1"/>
                <w:sz w:val="20"/>
                <w:szCs w:val="20"/>
                <w:lang w:eastAsia="en-GB"/>
              </w:rPr>
              <w:t xml:space="preserve">Results: </w:t>
            </w:r>
            <w:r w:rsidRPr="00F03C70">
              <w:rPr>
                <w:rStyle w:val="fontstyle01"/>
                <w:rFonts w:eastAsiaTheme="majorEastAsia"/>
                <w:b w:val="0"/>
                <w:bCs w:val="0"/>
                <w:color w:val="000000" w:themeColor="text1"/>
                <w:sz w:val="20"/>
                <w:szCs w:val="20"/>
                <w:lang w:eastAsia="en-GB"/>
              </w:rPr>
              <w:t>“</w:t>
            </w:r>
            <w:r w:rsidRPr="007704CD">
              <w:rPr>
                <w:rFonts w:ascii="Times New Roman" w:eastAsiaTheme="majorEastAsia" w:hAnsi="Times New Roman" w:cs="Times New Roman"/>
                <w:color w:val="000000" w:themeColor="text1"/>
                <w:sz w:val="20"/>
                <w:szCs w:val="20"/>
                <w:lang w:val="en-US" w:eastAsia="en-GB"/>
              </w:rPr>
              <w:t>The deep learning combined model, incorporating PE with selected radiomic features, demonstrated significantly higher AUC values compared to the MRI model and the DLR model</w:t>
            </w:r>
            <w:r w:rsidRPr="00F03C70">
              <w:rPr>
                <w:rStyle w:val="fontstyle01"/>
                <w:rFonts w:eastAsiaTheme="majorEastAsia"/>
                <w:b w:val="0"/>
                <w:bCs w:val="0"/>
                <w:color w:val="000000" w:themeColor="text1"/>
                <w:sz w:val="20"/>
                <w:szCs w:val="20"/>
                <w:lang w:eastAsia="en-GB"/>
              </w:rPr>
              <w:t xml:space="preserve"> […] </w:t>
            </w:r>
            <w:r w:rsidRPr="007704CD">
              <w:rPr>
                <w:rFonts w:ascii="Times New Roman" w:eastAsiaTheme="majorEastAsia" w:hAnsi="Times New Roman" w:cs="Times New Roman"/>
                <w:color w:val="000000" w:themeColor="text1"/>
                <w:sz w:val="20"/>
                <w:szCs w:val="20"/>
                <w:lang w:val="en-US" w:eastAsia="en-GB"/>
              </w:rPr>
              <w:t>These results were confirmed in the validation cohort (Categorical NRI: 0.539, p &lt; 0.001; IDI =0.387, p &lt; 0.001).</w:t>
            </w:r>
            <w:r w:rsidRPr="00F03C70">
              <w:rPr>
                <w:rStyle w:val="fontstyle01"/>
                <w:rFonts w:eastAsiaTheme="majorEastAsia"/>
                <w:b w:val="0"/>
                <w:bCs w:val="0"/>
                <w:color w:val="000000" w:themeColor="text1"/>
                <w:sz w:val="20"/>
                <w:szCs w:val="20"/>
                <w:lang w:eastAsia="en-GB"/>
              </w:rPr>
              <w:t>”</w:t>
            </w:r>
            <w:r w:rsidRPr="00F03C70">
              <w:rPr>
                <w:rFonts w:ascii="Times New Roman" w:hAnsi="Times New Roman" w:cs="Times New Roman"/>
                <w:color w:val="000000" w:themeColor="text1"/>
                <w:sz w:val="20"/>
                <w:szCs w:val="20"/>
                <w:lang w:eastAsia="en-GB"/>
              </w:rPr>
              <w:br/>
            </w:r>
            <w:r w:rsidRPr="00214C29">
              <w:rPr>
                <w:rStyle w:val="fontstyle01"/>
                <w:rFonts w:eastAsiaTheme="majorEastAsia"/>
                <w:color w:val="000000" w:themeColor="text1"/>
                <w:sz w:val="20"/>
                <w:szCs w:val="20"/>
                <w:lang w:eastAsia="en-GB"/>
              </w:rPr>
              <w:t>Conclusions:</w:t>
            </w:r>
            <w:r w:rsidRPr="002D1D95">
              <w:rPr>
                <w:rStyle w:val="fontstyle01"/>
                <w:rFonts w:eastAsiaTheme="majorEastAsia"/>
                <w:b w:val="0"/>
                <w:bCs w:val="0"/>
                <w:color w:val="FF0000"/>
                <w:sz w:val="20"/>
                <w:szCs w:val="20"/>
                <w:lang w:eastAsia="en-GB"/>
              </w:rPr>
              <w:t xml:space="preserve"> </w:t>
            </w:r>
            <w:r w:rsidRPr="00F03C70">
              <w:rPr>
                <w:rStyle w:val="fontstyle01"/>
                <w:rFonts w:eastAsiaTheme="majorEastAsia"/>
                <w:b w:val="0"/>
                <w:bCs w:val="0"/>
                <w:color w:val="000000" w:themeColor="text1"/>
                <w:sz w:val="20"/>
                <w:szCs w:val="20"/>
                <w:lang w:eastAsia="en-GB"/>
              </w:rPr>
              <w:t>“</w:t>
            </w:r>
            <w:r w:rsidRPr="00F03C70">
              <w:rPr>
                <w:rFonts w:ascii="Times New Roman" w:eastAsiaTheme="majorEastAsia" w:hAnsi="Times New Roman" w:cs="Times New Roman"/>
                <w:color w:val="000000" w:themeColor="text1"/>
                <w:sz w:val="20"/>
                <w:szCs w:val="20"/>
                <w:lang w:val="en-US" w:eastAsia="en-GB"/>
              </w:rPr>
              <w:t>PE improved</w:t>
            </w:r>
            <w:r w:rsidRPr="00F03C70">
              <w:rPr>
                <w:rStyle w:val="fontstyle01"/>
                <w:rFonts w:eastAsiaTheme="majorEastAsia"/>
                <w:b w:val="0"/>
                <w:bCs w:val="0"/>
                <w:color w:val="000000" w:themeColor="text1"/>
                <w:sz w:val="20"/>
                <w:szCs w:val="20"/>
                <w:lang w:eastAsia="en-GB"/>
              </w:rPr>
              <w:t xml:space="preserve"> […</w:t>
            </w:r>
            <w:r w:rsidRPr="007704CD">
              <w:rPr>
                <w:rStyle w:val="fontstyle01"/>
                <w:rFonts w:eastAsiaTheme="majorEastAsia"/>
                <w:b w:val="0"/>
                <w:bCs w:val="0"/>
                <w:color w:val="000000" w:themeColor="text1"/>
                <w:sz w:val="20"/>
                <w:szCs w:val="20"/>
                <w:lang w:eastAsia="en-GB"/>
              </w:rPr>
              <w:t xml:space="preserve">] </w:t>
            </w:r>
            <w:r w:rsidRPr="007704CD">
              <w:rPr>
                <w:rFonts w:ascii="Times New Roman" w:hAnsi="Times New Roman" w:cs="Times New Roman"/>
                <w:color w:val="000000" w:themeColor="text1"/>
                <w:sz w:val="20"/>
                <w:szCs w:val="20"/>
              </w:rPr>
              <w:t>in breast cancer patients</w:t>
            </w:r>
            <w:r w:rsidRPr="007704CD">
              <w:rPr>
                <w:rFonts w:ascii="Times New Roman" w:eastAsiaTheme="majorEastAsia" w:hAnsi="Times New Roman" w:cs="Times New Roman"/>
                <w:color w:val="000000" w:themeColor="text1"/>
                <w:sz w:val="20"/>
                <w:szCs w:val="20"/>
                <w:lang w:val="en-US" w:eastAsia="en-GB"/>
              </w:rPr>
              <w:t>”</w:t>
            </w:r>
            <w:r w:rsidRPr="007704CD">
              <w:rPr>
                <w:rStyle w:val="fontstyle01"/>
                <w:rFonts w:eastAsiaTheme="majorEastAsia"/>
                <w:b w:val="0"/>
                <w:bCs w:val="0"/>
                <w:color w:val="000000" w:themeColor="text1"/>
                <w:sz w:val="20"/>
                <w:szCs w:val="20"/>
                <w:lang w:eastAsia="en-GB"/>
              </w:rPr>
              <w:t>.</w:t>
            </w:r>
          </w:p>
        </w:tc>
      </w:tr>
      <w:tr w:rsidR="000C508F" w:rsidRPr="002D1D95" w14:paraId="614B64CA" w14:textId="77777777" w:rsidTr="004C554E">
        <w:tc>
          <w:tcPr>
            <w:tcW w:w="5979" w:type="dxa"/>
            <w:gridSpan w:val="5"/>
            <w:shd w:val="clear" w:color="auto" w:fill="F7CAAC" w:themeFill="accent2" w:themeFillTint="66"/>
          </w:tcPr>
          <w:p w14:paraId="5E968FDB" w14:textId="77777777" w:rsidR="000C508F" w:rsidRPr="002D1D95" w:rsidRDefault="000C508F" w:rsidP="004C554E">
            <w:pPr>
              <w:rPr>
                <w:rFonts w:ascii="Times New Roman" w:hAnsi="Times New Roman"/>
                <w:b/>
                <w:color w:val="FF0000"/>
                <w:sz w:val="20"/>
                <w:lang w:eastAsia="en-GB"/>
              </w:rPr>
            </w:pPr>
            <w:r w:rsidRPr="00777A5D">
              <w:rPr>
                <w:rFonts w:ascii="Times New Roman" w:hAnsi="Times New Roman" w:cs="Times New Roman"/>
                <w:b/>
                <w:color w:val="000000" w:themeColor="text1"/>
                <w:sz w:val="20"/>
                <w:szCs w:val="20"/>
                <w:lang w:eastAsia="en-GB"/>
              </w:rPr>
              <w:lastRenderedPageBreak/>
              <w:t>Introduction</w:t>
            </w:r>
          </w:p>
        </w:tc>
        <w:tc>
          <w:tcPr>
            <w:tcW w:w="4101" w:type="dxa"/>
            <w:shd w:val="clear" w:color="auto" w:fill="F7CAAC" w:themeFill="accent2" w:themeFillTint="66"/>
          </w:tcPr>
          <w:p w14:paraId="5119AE95" w14:textId="77777777" w:rsidR="000C508F" w:rsidRPr="002D1D95" w:rsidRDefault="000C508F" w:rsidP="004C554E">
            <w:pPr>
              <w:rPr>
                <w:rFonts w:ascii="Times New Roman" w:hAnsi="Times New Roman"/>
                <w:b/>
                <w:color w:val="FF0000"/>
                <w:sz w:val="20"/>
                <w:lang w:eastAsia="en-GB"/>
              </w:rPr>
            </w:pPr>
          </w:p>
        </w:tc>
      </w:tr>
      <w:tr w:rsidR="000C508F" w:rsidRPr="002D1D95" w14:paraId="7B632DFF" w14:textId="77777777" w:rsidTr="004C554E">
        <w:tc>
          <w:tcPr>
            <w:tcW w:w="1575" w:type="dxa"/>
            <w:vMerge w:val="restart"/>
            <w:shd w:val="clear" w:color="auto" w:fill="auto"/>
            <w:vAlign w:val="center"/>
          </w:tcPr>
          <w:p w14:paraId="24669158" w14:textId="77777777" w:rsidR="000C508F" w:rsidRPr="002D1D95" w:rsidRDefault="000C508F" w:rsidP="004C554E">
            <w:pPr>
              <w:ind w:left="157"/>
              <w:rPr>
                <w:rFonts w:ascii="Times New Roman" w:hAnsi="Times New Roman"/>
                <w:b/>
                <w:color w:val="FF0000"/>
                <w:sz w:val="20"/>
                <w:lang w:eastAsia="en-GB"/>
              </w:rPr>
            </w:pPr>
            <w:r w:rsidRPr="00777A5D">
              <w:rPr>
                <w:rFonts w:ascii="Times New Roman" w:hAnsi="Times New Roman" w:cs="Times New Roman"/>
                <w:color w:val="000000" w:themeColor="text1"/>
                <w:sz w:val="20"/>
                <w:szCs w:val="20"/>
                <w:lang w:eastAsia="en-GB"/>
              </w:rPr>
              <w:t>Background and objectives</w:t>
            </w:r>
          </w:p>
        </w:tc>
        <w:tc>
          <w:tcPr>
            <w:tcW w:w="567" w:type="dxa"/>
            <w:shd w:val="clear" w:color="auto" w:fill="auto"/>
            <w:vAlign w:val="center"/>
          </w:tcPr>
          <w:p w14:paraId="0DE2AF65" w14:textId="77777777" w:rsidR="000C508F" w:rsidRPr="00777A5D" w:rsidRDefault="000C508F" w:rsidP="004C554E">
            <w:pPr>
              <w:ind w:left="-432"/>
              <w:jc w:val="center"/>
              <w:rPr>
                <w:rFonts w:ascii="Times New Roman" w:hAnsi="Times New Roman"/>
                <w:color w:val="000000" w:themeColor="text1"/>
                <w:sz w:val="20"/>
                <w:lang w:eastAsia="en-GB"/>
              </w:rPr>
            </w:pPr>
            <w:r w:rsidRPr="00777A5D">
              <w:rPr>
                <w:rFonts w:asciiTheme="minorEastAsia" w:eastAsiaTheme="minorEastAsia" w:hAnsiTheme="minorEastAsia" w:cs="Times New Roman" w:hint="eastAsia"/>
                <w:color w:val="000000" w:themeColor="text1"/>
                <w:sz w:val="20"/>
                <w:szCs w:val="20"/>
                <w:lang w:val="en-US"/>
              </w:rPr>
              <w:t xml:space="preserve">  </w:t>
            </w:r>
            <w:r w:rsidRPr="00777A5D">
              <w:rPr>
                <w:rFonts w:asciiTheme="minorEastAsia" w:eastAsiaTheme="minorEastAsia" w:hAnsiTheme="minorEastAsia" w:cs="Times New Roman" w:hint="eastAsia"/>
                <w:color w:val="000000" w:themeColor="text1"/>
                <w:sz w:val="20"/>
                <w:szCs w:val="20"/>
              </w:rPr>
              <w:t xml:space="preserve"> </w:t>
            </w:r>
            <w:r w:rsidRPr="00777A5D">
              <w:rPr>
                <w:rFonts w:ascii="Times New Roman" w:hAnsi="Times New Roman" w:cs="Times New Roman"/>
                <w:color w:val="000000" w:themeColor="text1"/>
                <w:sz w:val="20"/>
                <w:szCs w:val="20"/>
                <w:lang w:eastAsia="en-GB"/>
              </w:rPr>
              <w:t>3a</w:t>
            </w:r>
          </w:p>
        </w:tc>
        <w:tc>
          <w:tcPr>
            <w:tcW w:w="850" w:type="dxa"/>
            <w:shd w:val="clear" w:color="auto" w:fill="auto"/>
            <w:vAlign w:val="center"/>
          </w:tcPr>
          <w:p w14:paraId="4C6F61AD" w14:textId="77777777" w:rsidR="000C508F" w:rsidRPr="00777A5D" w:rsidRDefault="000C508F" w:rsidP="004C554E">
            <w:pPr>
              <w:ind w:left="-432"/>
              <w:jc w:val="center"/>
              <w:rPr>
                <w:rFonts w:ascii="Times New Roman" w:hAnsi="Times New Roman"/>
                <w:color w:val="000000" w:themeColor="text1"/>
                <w:sz w:val="20"/>
                <w:lang w:eastAsia="en-GB"/>
              </w:rPr>
            </w:pPr>
            <w:r w:rsidRPr="00777A5D">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6802F539" w14:textId="77777777" w:rsidR="000C508F" w:rsidRPr="00777A5D"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777A5D">
              <w:rPr>
                <w:rFonts w:ascii="Times New Roman" w:hAnsi="Times New Roman" w:cs="Times New Roman"/>
                <w:color w:val="000000" w:themeColor="text1"/>
                <w:sz w:val="20"/>
                <w:szCs w:val="20"/>
                <w:lang w:eastAsia="en-GB"/>
              </w:rPr>
              <w:t>Explain the medical context (including whether diagnostic or prognostic) and rationale for developing or validating the multivariable prediction model, including references to existing models.</w:t>
            </w:r>
          </w:p>
        </w:tc>
        <w:tc>
          <w:tcPr>
            <w:tcW w:w="1002" w:type="dxa"/>
            <w:shd w:val="clear" w:color="auto" w:fill="auto"/>
            <w:vAlign w:val="center"/>
          </w:tcPr>
          <w:p w14:paraId="54868191" w14:textId="77777777" w:rsidR="000C508F" w:rsidRPr="002D1D95" w:rsidRDefault="000C508F" w:rsidP="004C554E">
            <w:pPr>
              <w:tabs>
                <w:tab w:val="left" w:pos="742"/>
              </w:tabs>
              <w:jc w:val="center"/>
              <w:rPr>
                <w:rFonts w:ascii="Times New Roman" w:hAnsi="Times New Roman"/>
                <w:color w:val="FF0000"/>
                <w:sz w:val="20"/>
              </w:rPr>
            </w:pPr>
            <w:r>
              <w:rPr>
                <w:rFonts w:ascii="Times New Roman" w:hAnsi="Times New Roman" w:cs="Times New Roman"/>
                <w:color w:val="000000" w:themeColor="text1"/>
                <w:sz w:val="20"/>
                <w:szCs w:val="20"/>
              </w:rPr>
              <w:t>4-6</w:t>
            </w:r>
          </w:p>
        </w:tc>
        <w:tc>
          <w:tcPr>
            <w:tcW w:w="4101" w:type="dxa"/>
          </w:tcPr>
          <w:p w14:paraId="47258D2A" w14:textId="77777777" w:rsidR="000C508F" w:rsidRPr="00214C29" w:rsidRDefault="000C508F" w:rsidP="004C554E">
            <w:pPr>
              <w:tabs>
                <w:tab w:val="left" w:pos="742"/>
              </w:tabs>
              <w:jc w:val="both"/>
              <w:rPr>
                <w:rFonts w:ascii="Times New Roman" w:hAnsi="Times New Roman"/>
                <w:color w:val="000000" w:themeColor="text1"/>
                <w:sz w:val="20"/>
                <w:szCs w:val="20"/>
              </w:rPr>
            </w:pPr>
            <w:r w:rsidRPr="00214C29">
              <w:rPr>
                <w:rFonts w:ascii="Times New Roman" w:hAnsi="Times New Roman" w:cs="Times New Roman"/>
                <w:b/>
                <w:bCs/>
                <w:color w:val="000000" w:themeColor="text1"/>
                <w:sz w:val="20"/>
                <w:szCs w:val="20"/>
              </w:rPr>
              <w:t>Explain the medical context:</w:t>
            </w:r>
            <w:r w:rsidRPr="00214C29">
              <w:rPr>
                <w:rStyle w:val="fontstyle01"/>
                <w:rFonts w:eastAsiaTheme="majorEastAsia"/>
                <w:b w:val="0"/>
                <w:bCs w:val="0"/>
                <w:color w:val="000000" w:themeColor="text1"/>
                <w:sz w:val="20"/>
                <w:szCs w:val="20"/>
                <w:lang w:eastAsia="en-GB"/>
              </w:rPr>
              <w:t xml:space="preserve"> “</w:t>
            </w:r>
            <w:r w:rsidRPr="00214C29">
              <w:rPr>
                <w:rFonts w:ascii="Times New Roman" w:eastAsiaTheme="majorEastAsia" w:hAnsi="Times New Roman" w:cs="Times New Roman"/>
                <w:color w:val="000000" w:themeColor="text1"/>
                <w:sz w:val="20"/>
                <w:szCs w:val="20"/>
                <w:lang w:val="en-US" w:eastAsia="en-GB"/>
              </w:rPr>
              <w:t>Axillary lymph node metastasis (ALNM) is an important predictor</w:t>
            </w:r>
            <w:r w:rsidRPr="00214C29">
              <w:rPr>
                <w:rStyle w:val="fontstyle01"/>
                <w:rFonts w:eastAsiaTheme="majorEastAsia"/>
                <w:b w:val="0"/>
                <w:bCs w:val="0"/>
                <w:color w:val="000000" w:themeColor="text1"/>
                <w:sz w:val="20"/>
                <w:szCs w:val="20"/>
                <w:lang w:eastAsia="en-GB"/>
              </w:rPr>
              <w:t xml:space="preserve"> […] </w:t>
            </w:r>
            <w:r w:rsidRPr="00214C29">
              <w:rPr>
                <w:rFonts w:ascii="Times New Roman" w:eastAsiaTheme="majorEastAsia" w:hAnsi="Times New Roman" w:cs="Times New Roman"/>
                <w:color w:val="000000" w:themeColor="text1"/>
                <w:sz w:val="20"/>
                <w:szCs w:val="20"/>
                <w:lang w:val="en-US" w:eastAsia="en-GB"/>
              </w:rPr>
              <w:t>Thus, accurate assessment of ALNM burden by preoperative imaging is now considered to be critical to guide individualized axillary management for patients with breast cancer”</w:t>
            </w:r>
            <w:r w:rsidRPr="00214C29">
              <w:rPr>
                <w:rStyle w:val="fontstyle01"/>
                <w:rFonts w:eastAsiaTheme="majorEastAsia"/>
                <w:b w:val="0"/>
                <w:bCs w:val="0"/>
                <w:color w:val="000000" w:themeColor="text1"/>
                <w:sz w:val="20"/>
                <w:szCs w:val="20"/>
                <w:lang w:eastAsia="en-GB"/>
              </w:rPr>
              <w:t>.</w:t>
            </w:r>
          </w:p>
          <w:p w14:paraId="06A556E8" w14:textId="77777777" w:rsidR="000C508F" w:rsidRPr="00227A6B" w:rsidRDefault="000C508F" w:rsidP="004C554E">
            <w:pPr>
              <w:tabs>
                <w:tab w:val="left" w:pos="742"/>
              </w:tabs>
              <w:jc w:val="both"/>
              <w:rPr>
                <w:rStyle w:val="fontstyle01"/>
                <w:rFonts w:eastAsiaTheme="majorEastAsia"/>
                <w:b w:val="0"/>
                <w:bCs w:val="0"/>
                <w:color w:val="000000" w:themeColor="text1"/>
                <w:sz w:val="20"/>
                <w:szCs w:val="20"/>
                <w:lang w:val="en-US" w:eastAsia="en-GB"/>
              </w:rPr>
            </w:pPr>
            <w:r w:rsidRPr="00214C29">
              <w:rPr>
                <w:rFonts w:ascii="Times New Roman" w:hAnsi="Times New Roman" w:cs="Times New Roman"/>
                <w:b/>
                <w:bCs/>
                <w:color w:val="000000" w:themeColor="text1"/>
                <w:sz w:val="20"/>
                <w:szCs w:val="20"/>
              </w:rPr>
              <w:t xml:space="preserve">Explain the rationale for </w:t>
            </w:r>
            <w:r w:rsidRPr="00214C29">
              <w:rPr>
                <w:rFonts w:ascii="Times New Roman" w:hAnsi="Times New Roman" w:cs="Times New Roman"/>
                <w:b/>
                <w:bCs/>
                <w:color w:val="000000" w:themeColor="text1"/>
                <w:sz w:val="20"/>
                <w:szCs w:val="20"/>
                <w:lang w:eastAsia="en-GB"/>
              </w:rPr>
              <w:t>developing and validating</w:t>
            </w:r>
            <w:r w:rsidRPr="00214C29">
              <w:rPr>
                <w:rFonts w:ascii="Times New Roman" w:hAnsi="Times New Roman" w:cs="Times New Roman"/>
                <w:b/>
                <w:bCs/>
                <w:color w:val="000000" w:themeColor="text1"/>
                <w:sz w:val="20"/>
                <w:szCs w:val="20"/>
              </w:rPr>
              <w:t xml:space="preserve"> the prediction model</w:t>
            </w:r>
            <w:r w:rsidRPr="00214C29">
              <w:rPr>
                <w:rFonts w:ascii="Times New Roman" w:hAnsi="Times New Roman" w:cs="Times New Roman"/>
                <w:b/>
                <w:bCs/>
                <w:color w:val="000000" w:themeColor="text1"/>
                <w:sz w:val="20"/>
                <w:szCs w:val="20"/>
                <w:lang w:eastAsia="en-GB"/>
              </w:rPr>
              <w:t>, including references to existing models</w:t>
            </w:r>
            <w:r w:rsidRPr="00214C29">
              <w:rPr>
                <w:rFonts w:ascii="Times New Roman" w:hAnsi="Times New Roman" w:cs="Times New Roman"/>
                <w:b/>
                <w:bCs/>
                <w:color w:val="000000" w:themeColor="text1"/>
                <w:sz w:val="20"/>
                <w:szCs w:val="20"/>
              </w:rPr>
              <w:t>:</w:t>
            </w:r>
            <w:r w:rsidRPr="00214C29">
              <w:rPr>
                <w:rStyle w:val="fontstyle01"/>
                <w:rFonts w:eastAsiaTheme="majorEastAsia"/>
                <w:b w:val="0"/>
                <w:bCs w:val="0"/>
                <w:color w:val="000000" w:themeColor="text1"/>
                <w:sz w:val="20"/>
                <w:szCs w:val="20"/>
                <w:lang w:eastAsia="en-GB"/>
              </w:rPr>
              <w:t xml:space="preserve"> “</w:t>
            </w:r>
            <w:r w:rsidRPr="00227A6B">
              <w:rPr>
                <w:rFonts w:ascii="Times New Roman" w:eastAsiaTheme="majorEastAsia" w:hAnsi="Times New Roman" w:cs="Times New Roman"/>
                <w:color w:val="000000" w:themeColor="text1"/>
                <w:sz w:val="20"/>
                <w:szCs w:val="20"/>
                <w:lang w:val="en-US" w:eastAsia="en-GB"/>
              </w:rPr>
              <w:t xml:space="preserve">The commonly used imaging modalities for staging ALNM in breast cancer patients include Ultrasonography (US), magnetic resonance imaging (MRI), mammography, and positron emission tomography/computed tomography (PET/CT). </w:t>
            </w:r>
            <w:r w:rsidRPr="00214C29">
              <w:rPr>
                <w:rStyle w:val="fontstyle01"/>
                <w:rFonts w:eastAsiaTheme="majorEastAsia"/>
                <w:b w:val="0"/>
                <w:bCs w:val="0"/>
                <w:color w:val="000000" w:themeColor="text1"/>
                <w:sz w:val="20"/>
                <w:szCs w:val="20"/>
                <w:lang w:eastAsia="en-GB"/>
              </w:rPr>
              <w:t xml:space="preserve">[…] </w:t>
            </w:r>
            <w:r w:rsidRPr="00214C29">
              <w:rPr>
                <w:rFonts w:ascii="Times New Roman" w:eastAsiaTheme="majorEastAsia" w:hAnsi="Times New Roman" w:cs="Times New Roman"/>
                <w:color w:val="000000" w:themeColor="text1"/>
                <w:sz w:val="20"/>
                <w:szCs w:val="20"/>
                <w:lang w:eastAsia="en-GB"/>
              </w:rPr>
              <w:t>Hence, it is imperative to establish novel imaging techniques that can accurately predict ALNM burden for such patients</w:t>
            </w:r>
            <w:r>
              <w:rPr>
                <w:rFonts w:ascii="Times New Roman" w:eastAsiaTheme="majorEastAsia" w:hAnsi="Times New Roman" w:cs="Times New Roman"/>
                <w:color w:val="000000" w:themeColor="text1"/>
                <w:sz w:val="20"/>
                <w:szCs w:val="20"/>
                <w:lang w:val="en-US"/>
              </w:rPr>
              <w:t>.</w:t>
            </w:r>
            <w:r w:rsidRPr="00214C29">
              <w:rPr>
                <w:rFonts w:ascii="Times New Roman" w:eastAsiaTheme="majorEastAsia" w:hAnsi="Times New Roman" w:cs="Times New Roman"/>
                <w:color w:val="000000" w:themeColor="text1"/>
                <w:sz w:val="20"/>
                <w:szCs w:val="20"/>
                <w:lang w:val="en-US" w:eastAsia="en-GB"/>
              </w:rPr>
              <w:t>”</w:t>
            </w:r>
          </w:p>
          <w:p w14:paraId="1003C32C" w14:textId="77777777" w:rsidR="000C508F" w:rsidRPr="00214C29" w:rsidRDefault="000C508F" w:rsidP="004C554E">
            <w:pPr>
              <w:tabs>
                <w:tab w:val="left" w:pos="742"/>
              </w:tabs>
              <w:jc w:val="both"/>
              <w:rPr>
                <w:rFonts w:ascii="Times New Roman" w:hAnsi="Times New Roman"/>
                <w:b/>
                <w:bCs/>
                <w:color w:val="000000" w:themeColor="text1"/>
                <w:sz w:val="20"/>
                <w:szCs w:val="20"/>
              </w:rPr>
            </w:pPr>
            <w:r w:rsidRPr="00214C29">
              <w:rPr>
                <w:rFonts w:ascii="Times New Roman" w:hAnsi="Times New Roman" w:cs="Times New Roman"/>
                <w:b/>
                <w:bCs/>
                <w:color w:val="000000" w:themeColor="text1"/>
                <w:sz w:val="20"/>
                <w:szCs w:val="20"/>
              </w:rPr>
              <w:t>References to existing research</w:t>
            </w:r>
            <w:r>
              <w:rPr>
                <w:rFonts w:ascii="Times New Roman" w:hAnsi="Times New Roman" w:cs="Times New Roman"/>
                <w:b/>
                <w:bCs/>
                <w:color w:val="000000" w:themeColor="text1"/>
                <w:sz w:val="20"/>
                <w:szCs w:val="20"/>
              </w:rPr>
              <w:t>e</w:t>
            </w:r>
            <w:r w:rsidRPr="00214C29">
              <w:rPr>
                <w:rFonts w:ascii="Times New Roman" w:hAnsi="Times New Roman" w:cs="Times New Roman"/>
                <w:b/>
                <w:bCs/>
                <w:color w:val="000000" w:themeColor="text1"/>
                <w:sz w:val="20"/>
                <w:szCs w:val="20"/>
              </w:rPr>
              <w:t>s:</w:t>
            </w:r>
            <w:r w:rsidRPr="00214C29">
              <w:rPr>
                <w:rFonts w:ascii="Times New Roman" w:hAnsi="Times New Roman" w:cs="Times New Roman"/>
                <w:color w:val="000000" w:themeColor="text1"/>
                <w:sz w:val="20"/>
                <w:szCs w:val="20"/>
              </w:rPr>
              <w:t xml:space="preserve"> “</w:t>
            </w:r>
            <w:r w:rsidRPr="00214C29">
              <w:rPr>
                <w:rFonts w:ascii="Times New Roman" w:hAnsi="Times New Roman" w:cs="Times New Roman"/>
                <w:color w:val="000000" w:themeColor="text1"/>
                <w:sz w:val="20"/>
                <w:szCs w:val="20"/>
                <w:lang w:val="en-US"/>
              </w:rPr>
              <w:t>Recent advancements and integrations in the fields of artificial intelligence technology and radiomics</w:t>
            </w:r>
            <w:r w:rsidRPr="00214C29">
              <w:rPr>
                <w:rFonts w:ascii="Times New Roman" w:hAnsi="Times New Roman" w:cs="Times New Roman"/>
                <w:color w:val="000000" w:themeColor="text1"/>
                <w:sz w:val="20"/>
                <w:szCs w:val="20"/>
              </w:rPr>
              <w:t xml:space="preserve"> </w:t>
            </w:r>
            <w:r w:rsidRPr="00214C29">
              <w:rPr>
                <w:rFonts w:ascii="Times New Roman" w:hAnsi="Times New Roman" w:cs="Times New Roman"/>
                <w:color w:val="000000" w:themeColor="text1"/>
                <w:sz w:val="20"/>
                <w:szCs w:val="20"/>
              </w:rPr>
              <w:lastRenderedPageBreak/>
              <w:t xml:space="preserve">[…] </w:t>
            </w:r>
            <w:r w:rsidRPr="0016583E">
              <w:rPr>
                <w:rFonts w:ascii="Times New Roman" w:hAnsi="Times New Roman" w:cs="Times New Roman"/>
                <w:color w:val="000000" w:themeColor="text1"/>
                <w:sz w:val="20"/>
                <w:szCs w:val="20"/>
              </w:rPr>
              <w:t>However, the potential advantage of integrating PE with intra- and peri-tumoral radiomic features for preoperative prediction of ALNM burden in breast cancer patients has not been thoroughly explored</w:t>
            </w:r>
            <w:r w:rsidRPr="00214C29">
              <w:rPr>
                <w:rFonts w:ascii="Times New Roman" w:hAnsi="Times New Roman" w:cs="Times New Roman"/>
                <w:color w:val="000000" w:themeColor="text1"/>
                <w:sz w:val="20"/>
                <w:szCs w:val="20"/>
                <w:lang w:val="en-US"/>
              </w:rPr>
              <w:t>.”</w:t>
            </w:r>
          </w:p>
        </w:tc>
      </w:tr>
      <w:tr w:rsidR="000C508F" w:rsidRPr="002D1D95" w14:paraId="5922713E" w14:textId="77777777" w:rsidTr="004C554E">
        <w:tc>
          <w:tcPr>
            <w:tcW w:w="1575" w:type="dxa"/>
            <w:vMerge/>
            <w:shd w:val="clear" w:color="auto" w:fill="auto"/>
          </w:tcPr>
          <w:p w14:paraId="26E886A0" w14:textId="77777777" w:rsidR="000C508F" w:rsidRPr="002D1D95" w:rsidRDefault="000C508F" w:rsidP="004C554E">
            <w:pPr>
              <w:ind w:left="142"/>
              <w:rPr>
                <w:rFonts w:ascii="Times New Roman" w:hAnsi="Times New Roman"/>
                <w:color w:val="FF0000"/>
                <w:sz w:val="20"/>
                <w:lang w:eastAsia="en-GB"/>
              </w:rPr>
            </w:pPr>
          </w:p>
        </w:tc>
        <w:tc>
          <w:tcPr>
            <w:tcW w:w="567" w:type="dxa"/>
            <w:shd w:val="clear" w:color="auto" w:fill="auto"/>
            <w:vAlign w:val="center"/>
          </w:tcPr>
          <w:p w14:paraId="41816CAF" w14:textId="77777777" w:rsidR="000C508F" w:rsidRPr="00777A5D" w:rsidRDefault="000C508F" w:rsidP="004C554E">
            <w:pPr>
              <w:ind w:left="-432"/>
              <w:jc w:val="center"/>
              <w:rPr>
                <w:rFonts w:ascii="Times New Roman" w:hAnsi="Times New Roman"/>
                <w:color w:val="000000" w:themeColor="text1"/>
                <w:sz w:val="20"/>
                <w:lang w:eastAsia="en-GB"/>
              </w:rPr>
            </w:pPr>
            <w:r w:rsidRPr="00777A5D">
              <w:rPr>
                <w:rFonts w:asciiTheme="minorEastAsia" w:eastAsiaTheme="minorEastAsia" w:hAnsiTheme="minorEastAsia" w:cs="Times New Roman" w:hint="eastAsia"/>
                <w:color w:val="000000" w:themeColor="text1"/>
                <w:sz w:val="20"/>
                <w:szCs w:val="20"/>
              </w:rPr>
              <w:t xml:space="preserve"> </w:t>
            </w:r>
            <w:r w:rsidRPr="00777A5D">
              <w:rPr>
                <w:rFonts w:asciiTheme="minorEastAsia" w:eastAsiaTheme="minorEastAsia" w:hAnsiTheme="minorEastAsia" w:cs="Times New Roman" w:hint="eastAsia"/>
                <w:color w:val="000000" w:themeColor="text1"/>
                <w:sz w:val="20"/>
                <w:szCs w:val="20"/>
                <w:lang w:val="en-US"/>
              </w:rPr>
              <w:t xml:space="preserve">  </w:t>
            </w:r>
            <w:r w:rsidRPr="00777A5D">
              <w:rPr>
                <w:rFonts w:ascii="Times New Roman" w:hAnsi="Times New Roman" w:cs="Times New Roman"/>
                <w:color w:val="000000" w:themeColor="text1"/>
                <w:sz w:val="20"/>
                <w:szCs w:val="20"/>
                <w:lang w:eastAsia="en-GB"/>
              </w:rPr>
              <w:t>3b</w:t>
            </w:r>
          </w:p>
        </w:tc>
        <w:tc>
          <w:tcPr>
            <w:tcW w:w="850" w:type="dxa"/>
            <w:shd w:val="clear" w:color="auto" w:fill="auto"/>
            <w:vAlign w:val="center"/>
          </w:tcPr>
          <w:p w14:paraId="1D335722" w14:textId="77777777" w:rsidR="000C508F" w:rsidRPr="00777A5D" w:rsidRDefault="000C508F" w:rsidP="004C554E">
            <w:pPr>
              <w:ind w:left="-432"/>
              <w:jc w:val="center"/>
              <w:rPr>
                <w:rFonts w:ascii="Times New Roman" w:hAnsi="Times New Roman"/>
                <w:color w:val="000000" w:themeColor="text1"/>
                <w:sz w:val="20"/>
                <w:lang w:eastAsia="en-GB"/>
              </w:rPr>
            </w:pPr>
            <w:r w:rsidRPr="00777A5D">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55A279DC" w14:textId="77777777" w:rsidR="000C508F" w:rsidRPr="00777A5D"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777A5D">
              <w:rPr>
                <w:rFonts w:ascii="Times New Roman" w:hAnsi="Times New Roman" w:cs="Times New Roman"/>
                <w:color w:val="000000" w:themeColor="text1"/>
                <w:sz w:val="20"/>
                <w:szCs w:val="20"/>
                <w:lang w:eastAsia="en-GB"/>
              </w:rPr>
              <w:t>Specify the objectives, including whether the study describes the development or validation of the model or both.</w:t>
            </w:r>
          </w:p>
        </w:tc>
        <w:tc>
          <w:tcPr>
            <w:tcW w:w="1002" w:type="dxa"/>
            <w:shd w:val="clear" w:color="auto" w:fill="auto"/>
            <w:vAlign w:val="center"/>
          </w:tcPr>
          <w:p w14:paraId="5529C3D6" w14:textId="77777777" w:rsidR="000C508F" w:rsidRPr="002D1D95" w:rsidRDefault="000C508F" w:rsidP="004C554E">
            <w:pPr>
              <w:tabs>
                <w:tab w:val="left" w:pos="742"/>
              </w:tabs>
              <w:jc w:val="center"/>
              <w:rPr>
                <w:rFonts w:ascii="Times New Roman" w:hAnsi="Times New Roman"/>
                <w:color w:val="FF0000"/>
                <w:sz w:val="20"/>
              </w:rPr>
            </w:pPr>
            <w:r>
              <w:rPr>
                <w:rFonts w:ascii="Times New Roman" w:hAnsi="Times New Roman" w:cs="Times New Roman"/>
                <w:color w:val="000000" w:themeColor="text1"/>
                <w:sz w:val="20"/>
                <w:szCs w:val="20"/>
              </w:rPr>
              <w:t>6</w:t>
            </w:r>
          </w:p>
        </w:tc>
        <w:tc>
          <w:tcPr>
            <w:tcW w:w="4101" w:type="dxa"/>
          </w:tcPr>
          <w:p w14:paraId="3E4ADD8E" w14:textId="77777777" w:rsidR="000C508F" w:rsidRPr="00214C29" w:rsidRDefault="000C508F" w:rsidP="004C554E">
            <w:pPr>
              <w:tabs>
                <w:tab w:val="left" w:pos="742"/>
              </w:tabs>
              <w:jc w:val="both"/>
              <w:rPr>
                <w:rFonts w:ascii="Times New Roman" w:hAnsi="Times New Roman"/>
                <w:color w:val="000000" w:themeColor="text1"/>
                <w:sz w:val="20"/>
                <w:szCs w:val="20"/>
              </w:rPr>
            </w:pPr>
            <w:r w:rsidRPr="00214C29">
              <w:rPr>
                <w:rFonts w:ascii="Times New Roman" w:hAnsi="Times New Roman" w:cs="Times New Roman"/>
                <w:color w:val="000000" w:themeColor="text1"/>
                <w:sz w:val="20"/>
                <w:szCs w:val="20"/>
              </w:rPr>
              <w:t>“</w:t>
            </w:r>
            <w:r w:rsidRPr="00752357">
              <w:rPr>
                <w:rFonts w:ascii="Times New Roman" w:hAnsi="Times New Roman" w:cs="Times New Roman"/>
                <w:color w:val="000000" w:themeColor="text1"/>
                <w:sz w:val="20"/>
                <w:szCs w:val="20"/>
              </w:rPr>
              <w:t>Therefore, we aimed to develop and validate a non-invasive deep learning imaging model for preoperative prediction of ALNM burden, according to the cut</w:t>
            </w:r>
            <w:r>
              <w:rPr>
                <w:rFonts w:ascii="Times New Roman" w:hAnsi="Times New Roman" w:cs="Times New Roman"/>
                <w:color w:val="000000" w:themeColor="text1"/>
                <w:sz w:val="20"/>
                <w:szCs w:val="20"/>
              </w:rPr>
              <w:t>-</w:t>
            </w:r>
            <w:r w:rsidRPr="00752357">
              <w:rPr>
                <w:rFonts w:ascii="Times New Roman" w:hAnsi="Times New Roman" w:cs="Times New Roman"/>
                <w:color w:val="000000" w:themeColor="text1"/>
                <w:sz w:val="20"/>
                <w:szCs w:val="20"/>
              </w:rPr>
              <w:t>off values for axillary surgery specified by the ACOSOG Z0011 trial</w:t>
            </w:r>
            <w:r>
              <w:rPr>
                <w:rFonts w:ascii="Times New Roman" w:hAnsi="Times New Roman" w:cs="Times New Roman"/>
                <w:color w:val="000000" w:themeColor="text1"/>
                <w:sz w:val="20"/>
                <w:szCs w:val="20"/>
              </w:rPr>
              <w:t>.”</w:t>
            </w:r>
          </w:p>
        </w:tc>
      </w:tr>
      <w:tr w:rsidR="000C508F" w:rsidRPr="002D1D95" w14:paraId="76F5FA2E" w14:textId="77777777" w:rsidTr="004C554E">
        <w:tc>
          <w:tcPr>
            <w:tcW w:w="5979" w:type="dxa"/>
            <w:gridSpan w:val="5"/>
            <w:shd w:val="clear" w:color="auto" w:fill="F7CAAC" w:themeFill="accent2" w:themeFillTint="66"/>
          </w:tcPr>
          <w:p w14:paraId="195F3D81" w14:textId="77777777" w:rsidR="000C508F" w:rsidRPr="00214C29" w:rsidRDefault="000C508F" w:rsidP="004C554E">
            <w:pPr>
              <w:tabs>
                <w:tab w:val="left" w:pos="9695"/>
              </w:tabs>
              <w:rPr>
                <w:rFonts w:ascii="Times New Roman" w:hAnsi="Times New Roman"/>
                <w:color w:val="000000" w:themeColor="text1"/>
                <w:sz w:val="20"/>
                <w:lang w:eastAsia="en-GB"/>
              </w:rPr>
            </w:pPr>
            <w:r w:rsidRPr="00214C29">
              <w:rPr>
                <w:rFonts w:ascii="Times New Roman" w:hAnsi="Times New Roman" w:cs="Times New Roman"/>
                <w:b/>
                <w:color w:val="000000" w:themeColor="text1"/>
                <w:sz w:val="20"/>
                <w:szCs w:val="20"/>
                <w:lang w:eastAsia="en-GB"/>
              </w:rPr>
              <w:t>Methods</w:t>
            </w:r>
          </w:p>
        </w:tc>
        <w:tc>
          <w:tcPr>
            <w:tcW w:w="4101" w:type="dxa"/>
            <w:shd w:val="clear" w:color="auto" w:fill="F7CAAC" w:themeFill="accent2" w:themeFillTint="66"/>
          </w:tcPr>
          <w:p w14:paraId="75C73981" w14:textId="77777777" w:rsidR="000C508F" w:rsidRPr="00214C29" w:rsidRDefault="000C508F" w:rsidP="004C554E">
            <w:pPr>
              <w:tabs>
                <w:tab w:val="left" w:pos="9695"/>
              </w:tabs>
              <w:rPr>
                <w:rFonts w:ascii="Times New Roman" w:hAnsi="Times New Roman"/>
                <w:b/>
                <w:color w:val="000000" w:themeColor="text1"/>
                <w:sz w:val="20"/>
                <w:lang w:eastAsia="en-GB"/>
              </w:rPr>
            </w:pPr>
          </w:p>
        </w:tc>
      </w:tr>
      <w:tr w:rsidR="000C508F" w:rsidRPr="002D1D95" w14:paraId="653A0F3D" w14:textId="77777777" w:rsidTr="004C554E">
        <w:tc>
          <w:tcPr>
            <w:tcW w:w="1575" w:type="dxa"/>
            <w:vMerge w:val="restart"/>
            <w:shd w:val="clear" w:color="auto" w:fill="auto"/>
            <w:vAlign w:val="center"/>
          </w:tcPr>
          <w:p w14:paraId="558B9B57" w14:textId="77777777" w:rsidR="000C508F" w:rsidRPr="008F2E0A" w:rsidRDefault="000C508F" w:rsidP="004C554E">
            <w:pPr>
              <w:ind w:left="157"/>
              <w:rPr>
                <w:rFonts w:ascii="Times New Roman" w:hAnsi="Times New Roman"/>
                <w:b/>
                <w:color w:val="000000" w:themeColor="text1"/>
                <w:sz w:val="20"/>
                <w:lang w:eastAsia="en-GB"/>
              </w:rPr>
            </w:pPr>
            <w:r w:rsidRPr="008F2E0A">
              <w:rPr>
                <w:rFonts w:ascii="Times New Roman" w:hAnsi="Times New Roman" w:cs="Times New Roman"/>
                <w:color w:val="000000" w:themeColor="text1"/>
                <w:sz w:val="20"/>
                <w:szCs w:val="20"/>
                <w:lang w:eastAsia="en-GB"/>
              </w:rPr>
              <w:t>Source of data</w:t>
            </w:r>
          </w:p>
        </w:tc>
        <w:tc>
          <w:tcPr>
            <w:tcW w:w="567" w:type="dxa"/>
            <w:shd w:val="clear" w:color="auto" w:fill="auto"/>
            <w:vAlign w:val="center"/>
          </w:tcPr>
          <w:p w14:paraId="67D33058" w14:textId="77777777" w:rsidR="000C508F" w:rsidRPr="008F2E0A" w:rsidRDefault="000C508F" w:rsidP="004C554E">
            <w:pPr>
              <w:ind w:left="-432"/>
              <w:jc w:val="center"/>
              <w:rPr>
                <w:rFonts w:ascii="Times New Roman" w:hAnsi="Times New Roman"/>
                <w:color w:val="000000" w:themeColor="text1"/>
                <w:sz w:val="20"/>
                <w:lang w:eastAsia="en-GB"/>
              </w:rPr>
            </w:pPr>
            <w:r w:rsidRPr="008F2E0A">
              <w:rPr>
                <w:rFonts w:asciiTheme="minorEastAsia" w:eastAsiaTheme="minorEastAsia" w:hAnsiTheme="minorEastAsia" w:cs="Times New Roman" w:hint="eastAsia"/>
                <w:color w:val="000000" w:themeColor="text1"/>
                <w:sz w:val="20"/>
                <w:szCs w:val="20"/>
                <w:lang w:val="en-US"/>
              </w:rPr>
              <w:t xml:space="preserve"> </w:t>
            </w:r>
            <w:r w:rsidRPr="008F2E0A">
              <w:rPr>
                <w:rFonts w:asciiTheme="minorEastAsia" w:eastAsiaTheme="minorEastAsia" w:hAnsiTheme="minorEastAsia" w:cs="Times New Roman" w:hint="eastAsia"/>
                <w:color w:val="000000" w:themeColor="text1"/>
                <w:sz w:val="20"/>
                <w:szCs w:val="20"/>
              </w:rPr>
              <w:t xml:space="preserve"> </w:t>
            </w:r>
            <w:r w:rsidRPr="008F2E0A">
              <w:rPr>
                <w:rFonts w:ascii="Times New Roman" w:hAnsi="Times New Roman" w:cs="Times New Roman"/>
                <w:color w:val="000000" w:themeColor="text1"/>
                <w:sz w:val="20"/>
                <w:szCs w:val="20"/>
                <w:lang w:eastAsia="en-GB"/>
              </w:rPr>
              <w:t>4a</w:t>
            </w:r>
          </w:p>
        </w:tc>
        <w:tc>
          <w:tcPr>
            <w:tcW w:w="850" w:type="dxa"/>
            <w:shd w:val="clear" w:color="auto" w:fill="auto"/>
            <w:vAlign w:val="center"/>
          </w:tcPr>
          <w:p w14:paraId="2BF294B5" w14:textId="77777777" w:rsidR="000C508F" w:rsidRPr="008F2E0A" w:rsidRDefault="000C508F" w:rsidP="004C554E">
            <w:pPr>
              <w:ind w:left="-432"/>
              <w:jc w:val="center"/>
              <w:rPr>
                <w:rFonts w:ascii="Times New Roman" w:hAnsi="Times New Roman"/>
                <w:color w:val="000000" w:themeColor="text1"/>
                <w:sz w:val="20"/>
                <w:lang w:eastAsia="en-GB"/>
              </w:rPr>
            </w:pPr>
            <w:r w:rsidRPr="008F2E0A">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143FBD72" w14:textId="77777777" w:rsidR="000C508F" w:rsidRPr="008F2E0A"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8F2E0A">
              <w:rPr>
                <w:rFonts w:ascii="Times New Roman" w:hAnsi="Times New Roman" w:cs="Times New Roman"/>
                <w:color w:val="000000" w:themeColor="text1"/>
                <w:sz w:val="20"/>
                <w:szCs w:val="20"/>
                <w:lang w:eastAsia="en-GB"/>
              </w:rPr>
              <w:t>Describe the study design or source of data (e.g., randomized trial, cohort, or registry data), separately for the development and validation data sets, if applicable.</w:t>
            </w:r>
          </w:p>
        </w:tc>
        <w:tc>
          <w:tcPr>
            <w:tcW w:w="1002" w:type="dxa"/>
            <w:shd w:val="clear" w:color="auto" w:fill="auto"/>
            <w:vAlign w:val="center"/>
          </w:tcPr>
          <w:p w14:paraId="6C538226" w14:textId="77777777" w:rsidR="000C508F" w:rsidRPr="008F2E0A" w:rsidRDefault="000C508F" w:rsidP="004C554E">
            <w:pPr>
              <w:tabs>
                <w:tab w:val="left" w:pos="742"/>
              </w:tabs>
              <w:jc w:val="center"/>
              <w:rPr>
                <w:rFonts w:ascii="Times New Roman" w:hAnsi="Times New Roman"/>
                <w:color w:val="000000" w:themeColor="text1"/>
                <w:sz w:val="20"/>
              </w:rPr>
            </w:pPr>
            <w:r>
              <w:rPr>
                <w:rFonts w:ascii="Times New Roman" w:hAnsi="Times New Roman" w:cs="Times New Roman"/>
                <w:color w:val="000000" w:themeColor="text1"/>
                <w:sz w:val="20"/>
                <w:szCs w:val="20"/>
              </w:rPr>
              <w:t>7</w:t>
            </w:r>
          </w:p>
        </w:tc>
        <w:tc>
          <w:tcPr>
            <w:tcW w:w="4101" w:type="dxa"/>
          </w:tcPr>
          <w:p w14:paraId="5AB4CD6F" w14:textId="77777777" w:rsidR="000C508F" w:rsidRPr="002D1D95" w:rsidRDefault="000C508F" w:rsidP="004C554E">
            <w:pPr>
              <w:tabs>
                <w:tab w:val="left" w:pos="742"/>
              </w:tabs>
              <w:rPr>
                <w:rFonts w:ascii="Times New Roman" w:hAnsi="Times New Roman"/>
                <w:color w:val="FF0000"/>
                <w:sz w:val="20"/>
              </w:rPr>
            </w:pPr>
            <w:r w:rsidRPr="008F2E0A">
              <w:rPr>
                <w:rFonts w:ascii="Times New Roman" w:hAnsi="Times New Roman" w:cs="Times New Roman"/>
                <w:color w:val="000000" w:themeColor="text1"/>
                <w:sz w:val="20"/>
                <w:szCs w:val="20"/>
              </w:rPr>
              <w:t>“</w:t>
            </w:r>
            <w:r w:rsidRPr="00F371AB">
              <w:rPr>
                <w:rFonts w:ascii="Times New Roman" w:hAnsi="Times New Roman" w:cs="Times New Roman"/>
                <w:color w:val="000000" w:themeColor="text1"/>
                <w:sz w:val="20"/>
                <w:szCs w:val="20"/>
                <w:lang w:val="en-US"/>
              </w:rPr>
              <w:t>The participants in this study were previously described in our prior study, which had a different research focus</w:t>
            </w:r>
            <w:r w:rsidRPr="00F371AB">
              <w:rPr>
                <w:rStyle w:val="fontstyle01"/>
                <w:b w:val="0"/>
                <w:bCs w:val="0"/>
                <w:color w:val="000000" w:themeColor="text1"/>
                <w:sz w:val="20"/>
                <w:szCs w:val="20"/>
                <w:lang w:val="en-US"/>
              </w:rPr>
              <w:t xml:space="preserve"> </w:t>
            </w:r>
            <w:r w:rsidRPr="008F2E0A">
              <w:rPr>
                <w:rStyle w:val="fontstyle01"/>
                <w:rFonts w:eastAsiaTheme="majorEastAsia"/>
                <w:color w:val="000000" w:themeColor="text1"/>
                <w:sz w:val="20"/>
                <w:szCs w:val="20"/>
                <w:lang w:eastAsia="en-GB"/>
              </w:rPr>
              <w:t>[…]</w:t>
            </w:r>
            <w:r w:rsidRPr="008F2E0A">
              <w:rPr>
                <w:rFonts w:ascii="Times New Roman" w:hAnsi="Times New Roman" w:cs="Times New Roman"/>
                <w:color w:val="000000" w:themeColor="text1"/>
                <w:sz w:val="20"/>
                <w:szCs w:val="20"/>
                <w:shd w:val="clear" w:color="auto" w:fill="FFFFFF"/>
                <w:lang w:val="en-US"/>
              </w:rPr>
              <w:t xml:space="preserve"> </w:t>
            </w:r>
            <w:r w:rsidRPr="00F371AB">
              <w:rPr>
                <w:rFonts w:ascii="Times New Roman" w:eastAsiaTheme="majorEastAsia" w:hAnsi="Times New Roman" w:cs="Times New Roman"/>
                <w:color w:val="000000" w:themeColor="text1"/>
                <w:sz w:val="20"/>
                <w:szCs w:val="20"/>
                <w:lang w:val="en-US" w:eastAsia="en-GB"/>
              </w:rPr>
              <w:t>Further information regarding inclusion and exclusion criteria, as well as patient details, can be found in the Supplementary Materials.</w:t>
            </w:r>
            <w:r w:rsidRPr="008F2E0A">
              <w:rPr>
                <w:rFonts w:ascii="Times New Roman" w:eastAsiaTheme="majorEastAsia" w:hAnsi="Times New Roman" w:cs="Times New Roman"/>
                <w:bCs/>
                <w:color w:val="000000" w:themeColor="text1"/>
                <w:sz w:val="20"/>
                <w:szCs w:val="20"/>
                <w:lang w:val="en-US" w:eastAsia="en-GB"/>
              </w:rPr>
              <w:t>”</w:t>
            </w:r>
          </w:p>
        </w:tc>
      </w:tr>
      <w:tr w:rsidR="000C508F" w:rsidRPr="002D1D95" w14:paraId="69492875" w14:textId="77777777" w:rsidTr="004C554E">
        <w:tc>
          <w:tcPr>
            <w:tcW w:w="1575" w:type="dxa"/>
            <w:vMerge/>
            <w:shd w:val="clear" w:color="auto" w:fill="auto"/>
            <w:vAlign w:val="center"/>
          </w:tcPr>
          <w:p w14:paraId="7F6770EC" w14:textId="77777777" w:rsidR="000C508F" w:rsidRPr="008F2E0A" w:rsidRDefault="000C508F" w:rsidP="004C554E">
            <w:pPr>
              <w:ind w:left="157"/>
              <w:rPr>
                <w:rFonts w:ascii="Times New Roman" w:hAnsi="Times New Roman"/>
                <w:color w:val="000000" w:themeColor="text1"/>
                <w:sz w:val="20"/>
                <w:lang w:eastAsia="en-GB"/>
              </w:rPr>
            </w:pPr>
          </w:p>
        </w:tc>
        <w:tc>
          <w:tcPr>
            <w:tcW w:w="567" w:type="dxa"/>
            <w:shd w:val="clear" w:color="auto" w:fill="auto"/>
            <w:vAlign w:val="center"/>
          </w:tcPr>
          <w:p w14:paraId="3E63FECD" w14:textId="77777777" w:rsidR="000C508F" w:rsidRPr="008F2E0A" w:rsidRDefault="000C508F" w:rsidP="004C554E">
            <w:pPr>
              <w:ind w:left="-432"/>
              <w:jc w:val="center"/>
              <w:rPr>
                <w:rFonts w:ascii="Times New Roman" w:hAnsi="Times New Roman"/>
                <w:color w:val="000000" w:themeColor="text1"/>
                <w:sz w:val="20"/>
                <w:lang w:eastAsia="en-GB"/>
              </w:rPr>
            </w:pPr>
            <w:r w:rsidRPr="008F2E0A">
              <w:rPr>
                <w:rFonts w:asciiTheme="minorEastAsia" w:eastAsiaTheme="minorEastAsia" w:hAnsiTheme="minorEastAsia" w:cs="Times New Roman" w:hint="eastAsia"/>
                <w:color w:val="000000" w:themeColor="text1"/>
                <w:sz w:val="20"/>
                <w:szCs w:val="20"/>
              </w:rPr>
              <w:t xml:space="preserve"> </w:t>
            </w:r>
            <w:r w:rsidRPr="008F2E0A">
              <w:rPr>
                <w:rFonts w:asciiTheme="minorEastAsia" w:eastAsiaTheme="minorEastAsia" w:hAnsiTheme="minorEastAsia" w:cs="Times New Roman" w:hint="eastAsia"/>
                <w:color w:val="000000" w:themeColor="text1"/>
                <w:sz w:val="20"/>
                <w:szCs w:val="20"/>
                <w:lang w:val="en-US"/>
              </w:rPr>
              <w:t xml:space="preserve">  </w:t>
            </w:r>
            <w:r w:rsidRPr="008F2E0A">
              <w:rPr>
                <w:rFonts w:ascii="Times New Roman" w:hAnsi="Times New Roman" w:cs="Times New Roman"/>
                <w:color w:val="000000" w:themeColor="text1"/>
                <w:sz w:val="20"/>
                <w:szCs w:val="20"/>
                <w:lang w:eastAsia="en-GB"/>
              </w:rPr>
              <w:t>4b</w:t>
            </w:r>
          </w:p>
        </w:tc>
        <w:tc>
          <w:tcPr>
            <w:tcW w:w="850" w:type="dxa"/>
            <w:shd w:val="clear" w:color="auto" w:fill="auto"/>
            <w:vAlign w:val="center"/>
          </w:tcPr>
          <w:p w14:paraId="1D32DC0F" w14:textId="77777777" w:rsidR="000C508F" w:rsidRPr="008F2E0A" w:rsidRDefault="000C508F" w:rsidP="004C554E">
            <w:pPr>
              <w:ind w:left="-432"/>
              <w:jc w:val="center"/>
              <w:rPr>
                <w:rFonts w:ascii="Times New Roman" w:hAnsi="Times New Roman"/>
                <w:color w:val="000000" w:themeColor="text1"/>
                <w:sz w:val="20"/>
                <w:lang w:eastAsia="en-GB"/>
              </w:rPr>
            </w:pPr>
            <w:r w:rsidRPr="008F2E0A">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43310045" w14:textId="77777777" w:rsidR="000C508F" w:rsidRPr="008F2E0A"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8F2E0A">
              <w:rPr>
                <w:rFonts w:ascii="Times New Roman" w:hAnsi="Times New Roman" w:cs="Times New Roman"/>
                <w:color w:val="000000" w:themeColor="text1"/>
                <w:sz w:val="20"/>
                <w:szCs w:val="20"/>
                <w:lang w:eastAsia="en-GB"/>
              </w:rPr>
              <w:t xml:space="preserve">Specify the key study dates, including start of accrual; end of accrual; and, if applicable, end of follow-up. </w:t>
            </w:r>
          </w:p>
        </w:tc>
        <w:tc>
          <w:tcPr>
            <w:tcW w:w="1002" w:type="dxa"/>
            <w:shd w:val="clear" w:color="auto" w:fill="auto"/>
            <w:vAlign w:val="center"/>
          </w:tcPr>
          <w:p w14:paraId="49E42238" w14:textId="77777777" w:rsidR="000C508F" w:rsidRPr="008F2E0A" w:rsidRDefault="000C508F" w:rsidP="004C554E">
            <w:pPr>
              <w:tabs>
                <w:tab w:val="left" w:pos="742"/>
              </w:tabs>
              <w:jc w:val="center"/>
              <w:rPr>
                <w:rFonts w:ascii="Times New Roman" w:hAnsi="Times New Roman"/>
                <w:color w:val="000000" w:themeColor="text1"/>
                <w:sz w:val="20"/>
              </w:rPr>
            </w:pPr>
            <w:r>
              <w:rPr>
                <w:rFonts w:ascii="Times New Roman" w:hAnsi="Times New Roman" w:cs="Times New Roman"/>
                <w:color w:val="000000" w:themeColor="text1"/>
                <w:sz w:val="20"/>
                <w:szCs w:val="20"/>
              </w:rPr>
              <w:t>7/13</w:t>
            </w:r>
          </w:p>
        </w:tc>
        <w:tc>
          <w:tcPr>
            <w:tcW w:w="4101" w:type="dxa"/>
          </w:tcPr>
          <w:p w14:paraId="50019F4D" w14:textId="77777777" w:rsidR="000C508F" w:rsidRPr="002D1D95" w:rsidRDefault="000C508F" w:rsidP="004C554E">
            <w:pPr>
              <w:tabs>
                <w:tab w:val="left" w:pos="742"/>
              </w:tabs>
              <w:rPr>
                <w:rFonts w:ascii="Times New Roman" w:hAnsi="Times New Roman"/>
                <w:color w:val="FF0000"/>
                <w:sz w:val="20"/>
              </w:rPr>
            </w:pPr>
            <w:r>
              <w:rPr>
                <w:rFonts w:ascii="Times New Roman" w:hAnsi="Times New Roman" w:cs="Times New Roman"/>
                <w:color w:val="000000" w:themeColor="text1"/>
                <w:sz w:val="20"/>
                <w:szCs w:val="20"/>
                <w:lang w:eastAsia="en-GB"/>
              </w:rPr>
              <w:t>“</w:t>
            </w:r>
            <w:r w:rsidRPr="00F64C65">
              <w:rPr>
                <w:rFonts w:ascii="Times New Roman" w:hAnsi="Times New Roman" w:cs="Times New Roman"/>
                <w:color w:val="000000" w:themeColor="text1"/>
                <w:sz w:val="20"/>
                <w:szCs w:val="20"/>
                <w:lang w:eastAsia="en-GB"/>
              </w:rPr>
              <w:t>In summary, a total of 374 consecutive female patients were retrospectively enrolled between September 2017 and January 2020.</w:t>
            </w:r>
            <w:r>
              <w:rPr>
                <w:rFonts w:ascii="Times New Roman" w:hAnsi="Times New Roman" w:cs="Times New Roman"/>
                <w:color w:val="000000" w:themeColor="text1"/>
                <w:sz w:val="20"/>
                <w:szCs w:val="20"/>
                <w:lang w:eastAsia="en-GB"/>
              </w:rPr>
              <w:t xml:space="preserve">” </w:t>
            </w:r>
            <w:r w:rsidRPr="00F64C65">
              <w:rPr>
                <w:rFonts w:ascii="Times New Roman" w:hAnsi="Times New Roman" w:cs="Times New Roman"/>
                <w:sz w:val="20"/>
                <w:szCs w:val="20"/>
                <w:lang w:val="en-US"/>
              </w:rPr>
              <w:t xml:space="preserve">and </w:t>
            </w:r>
            <w:r>
              <w:rPr>
                <w:rFonts w:ascii="Times New Roman" w:hAnsi="Times New Roman" w:cs="Times New Roman"/>
                <w:sz w:val="20"/>
                <w:szCs w:val="20"/>
                <w:lang w:val="en-US"/>
              </w:rPr>
              <w:t>“</w:t>
            </w:r>
            <w:r w:rsidRPr="00F64C65">
              <w:rPr>
                <w:rFonts w:ascii="Times New Roman" w:hAnsi="Times New Roman" w:cs="Times New Roman"/>
                <w:bCs/>
                <w:color w:val="000000" w:themeColor="text1"/>
                <w:sz w:val="20"/>
                <w:szCs w:val="20"/>
                <w:lang w:val="en-US" w:eastAsia="en-GB"/>
              </w:rPr>
              <w:t>They were split into a training cohort (n=177, Sep 2017 - Dec 2018) and an independent validation cohort (n=111, Feb 2019 - Jan 2020) based on different DCE-MRI acquisition protocols.</w:t>
            </w:r>
            <w:r>
              <w:rPr>
                <w:rFonts w:ascii="Times New Roman" w:hAnsi="Times New Roman" w:cs="Times New Roman"/>
                <w:bCs/>
                <w:color w:val="000000" w:themeColor="text1"/>
                <w:sz w:val="20"/>
                <w:szCs w:val="20"/>
                <w:lang w:val="en-US" w:eastAsia="en-GB"/>
              </w:rPr>
              <w:t>”</w:t>
            </w:r>
          </w:p>
        </w:tc>
      </w:tr>
      <w:tr w:rsidR="000C508F" w:rsidRPr="002D1D95" w14:paraId="5A7A7735" w14:textId="77777777" w:rsidTr="004C554E">
        <w:tc>
          <w:tcPr>
            <w:tcW w:w="1575" w:type="dxa"/>
            <w:vMerge w:val="restart"/>
            <w:shd w:val="clear" w:color="auto" w:fill="auto"/>
            <w:vAlign w:val="center"/>
          </w:tcPr>
          <w:p w14:paraId="36A20864" w14:textId="77777777" w:rsidR="000C508F" w:rsidRPr="005D77DD" w:rsidRDefault="000C508F" w:rsidP="004C554E">
            <w:pPr>
              <w:ind w:left="157"/>
              <w:rPr>
                <w:rFonts w:ascii="Times New Roman" w:hAnsi="Times New Roman"/>
                <w:b/>
                <w:color w:val="000000" w:themeColor="text1"/>
                <w:sz w:val="20"/>
                <w:lang w:eastAsia="en-GB"/>
              </w:rPr>
            </w:pPr>
            <w:r w:rsidRPr="005D77DD">
              <w:rPr>
                <w:rFonts w:ascii="Times New Roman" w:hAnsi="Times New Roman" w:cs="Times New Roman"/>
                <w:color w:val="000000" w:themeColor="text1"/>
                <w:sz w:val="20"/>
                <w:szCs w:val="20"/>
                <w:lang w:eastAsia="en-GB"/>
              </w:rPr>
              <w:t>Participants</w:t>
            </w:r>
          </w:p>
        </w:tc>
        <w:tc>
          <w:tcPr>
            <w:tcW w:w="567" w:type="dxa"/>
            <w:shd w:val="clear" w:color="auto" w:fill="auto"/>
            <w:vAlign w:val="center"/>
          </w:tcPr>
          <w:p w14:paraId="0128AFC9" w14:textId="77777777" w:rsidR="000C508F" w:rsidRPr="005D77DD" w:rsidRDefault="000C508F" w:rsidP="004C554E">
            <w:pPr>
              <w:ind w:left="-432"/>
              <w:jc w:val="center"/>
              <w:rPr>
                <w:rFonts w:ascii="Times New Roman" w:hAnsi="Times New Roman"/>
                <w:color w:val="000000" w:themeColor="text1"/>
                <w:sz w:val="20"/>
                <w:lang w:eastAsia="en-GB"/>
              </w:rPr>
            </w:pPr>
            <w:r w:rsidRPr="005D77DD">
              <w:rPr>
                <w:rFonts w:asciiTheme="minorEastAsia" w:eastAsiaTheme="minorEastAsia" w:hAnsiTheme="minorEastAsia" w:cs="Times New Roman" w:hint="eastAsia"/>
                <w:color w:val="000000" w:themeColor="text1"/>
                <w:sz w:val="20"/>
                <w:szCs w:val="20"/>
                <w:lang w:val="en-US"/>
              </w:rPr>
              <w:t xml:space="preserve">  </w:t>
            </w:r>
            <w:r w:rsidRPr="005D77DD">
              <w:rPr>
                <w:rFonts w:asciiTheme="minorEastAsia" w:eastAsiaTheme="minorEastAsia" w:hAnsiTheme="minorEastAsia" w:cs="Times New Roman" w:hint="eastAsia"/>
                <w:color w:val="000000" w:themeColor="text1"/>
                <w:sz w:val="20"/>
                <w:szCs w:val="20"/>
              </w:rPr>
              <w:t xml:space="preserve"> </w:t>
            </w:r>
            <w:r w:rsidRPr="005D77DD">
              <w:rPr>
                <w:rFonts w:ascii="Times New Roman" w:hAnsi="Times New Roman" w:cs="Times New Roman"/>
                <w:color w:val="000000" w:themeColor="text1"/>
                <w:sz w:val="20"/>
                <w:szCs w:val="20"/>
                <w:lang w:eastAsia="en-GB"/>
              </w:rPr>
              <w:t>5a</w:t>
            </w:r>
          </w:p>
        </w:tc>
        <w:tc>
          <w:tcPr>
            <w:tcW w:w="850" w:type="dxa"/>
            <w:shd w:val="clear" w:color="auto" w:fill="auto"/>
            <w:vAlign w:val="center"/>
          </w:tcPr>
          <w:p w14:paraId="10EC6220" w14:textId="77777777" w:rsidR="000C508F" w:rsidRPr="005D77DD" w:rsidRDefault="000C508F" w:rsidP="004C554E">
            <w:pPr>
              <w:ind w:left="-432"/>
              <w:jc w:val="center"/>
              <w:rPr>
                <w:rFonts w:ascii="Times New Roman" w:hAnsi="Times New Roman"/>
                <w:color w:val="000000" w:themeColor="text1"/>
                <w:sz w:val="20"/>
                <w:lang w:eastAsia="en-GB"/>
              </w:rPr>
            </w:pPr>
            <w:r w:rsidRPr="005D77DD">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577D30A1" w14:textId="77777777" w:rsidR="000C508F" w:rsidRPr="005D77DD"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5D77DD">
              <w:rPr>
                <w:rFonts w:ascii="Times New Roman" w:hAnsi="Times New Roman" w:cs="Times New Roman"/>
                <w:color w:val="000000" w:themeColor="text1"/>
                <w:sz w:val="20"/>
                <w:szCs w:val="20"/>
                <w:lang w:eastAsia="en-GB"/>
              </w:rPr>
              <w:t>Specify key elements of the study setting (e.g., primary care, secondary care, general population) including number and location of centres.</w:t>
            </w:r>
          </w:p>
        </w:tc>
        <w:tc>
          <w:tcPr>
            <w:tcW w:w="1002" w:type="dxa"/>
            <w:shd w:val="clear" w:color="auto" w:fill="auto"/>
            <w:vAlign w:val="center"/>
          </w:tcPr>
          <w:p w14:paraId="78BF6F02" w14:textId="77777777" w:rsidR="000C508F" w:rsidRPr="005D77DD" w:rsidRDefault="000C508F" w:rsidP="004C554E">
            <w:pPr>
              <w:tabs>
                <w:tab w:val="left" w:pos="742"/>
              </w:tabs>
              <w:jc w:val="center"/>
              <w:rPr>
                <w:rFonts w:ascii="Times New Roman" w:hAnsi="Times New Roman"/>
                <w:color w:val="000000" w:themeColor="text1"/>
                <w:sz w:val="20"/>
              </w:rPr>
            </w:pPr>
            <w:r>
              <w:rPr>
                <w:rFonts w:ascii="Times New Roman" w:hAnsi="Times New Roman" w:cs="Times New Roman"/>
                <w:color w:val="000000" w:themeColor="text1"/>
                <w:sz w:val="20"/>
                <w:szCs w:val="20"/>
              </w:rPr>
              <w:t>7</w:t>
            </w:r>
          </w:p>
        </w:tc>
        <w:tc>
          <w:tcPr>
            <w:tcW w:w="4101" w:type="dxa"/>
          </w:tcPr>
          <w:p w14:paraId="63129211" w14:textId="77777777" w:rsidR="000C508F" w:rsidRPr="005D77DD" w:rsidRDefault="000C508F" w:rsidP="004C554E">
            <w:pPr>
              <w:tabs>
                <w:tab w:val="left" w:pos="742"/>
              </w:tabs>
              <w:rPr>
                <w:rFonts w:ascii="Times New Roman" w:hAnsi="Times New Roman"/>
                <w:color w:val="000000" w:themeColor="text1"/>
                <w:sz w:val="20"/>
              </w:rPr>
            </w:pPr>
            <w:r w:rsidRPr="005D77DD">
              <w:rPr>
                <w:rFonts w:ascii="Times New Roman" w:hAnsi="Times New Roman" w:cs="Times New Roman"/>
                <w:color w:val="000000" w:themeColor="text1"/>
                <w:sz w:val="20"/>
                <w:szCs w:val="20"/>
                <w:lang w:val="en-US"/>
              </w:rPr>
              <w:t>“</w:t>
            </w:r>
            <w:r w:rsidRPr="00F64C65">
              <w:rPr>
                <w:rFonts w:ascii="Times New Roman" w:hAnsi="Times New Roman" w:cs="Times New Roman"/>
                <w:color w:val="000000" w:themeColor="text1"/>
                <w:sz w:val="20"/>
                <w:szCs w:val="20"/>
                <w:lang w:eastAsia="en-GB"/>
              </w:rPr>
              <w:t>In summary, a total of 374 consecutive female patients were retrospectively enrolled</w:t>
            </w:r>
            <w:r w:rsidRPr="005D77DD">
              <w:rPr>
                <w:rFonts w:ascii="Times New Roman" w:hAnsi="Times New Roman" w:cs="Times New Roman"/>
                <w:color w:val="000000" w:themeColor="text1"/>
                <w:sz w:val="20"/>
                <w:szCs w:val="20"/>
                <w:lang w:val="en-US"/>
              </w:rPr>
              <w:t>”.</w:t>
            </w:r>
          </w:p>
        </w:tc>
      </w:tr>
      <w:tr w:rsidR="000C508F" w:rsidRPr="002D1D95" w14:paraId="7239BFF6" w14:textId="77777777" w:rsidTr="004C554E">
        <w:tc>
          <w:tcPr>
            <w:tcW w:w="1575" w:type="dxa"/>
            <w:vMerge/>
            <w:shd w:val="clear" w:color="auto" w:fill="auto"/>
            <w:vAlign w:val="center"/>
          </w:tcPr>
          <w:p w14:paraId="273C0EB6" w14:textId="77777777" w:rsidR="000C508F" w:rsidRPr="005D77DD" w:rsidRDefault="000C508F" w:rsidP="004C554E">
            <w:pPr>
              <w:ind w:left="157"/>
              <w:rPr>
                <w:rFonts w:ascii="Times New Roman" w:hAnsi="Times New Roman"/>
                <w:color w:val="000000" w:themeColor="text1"/>
                <w:sz w:val="20"/>
                <w:lang w:eastAsia="en-GB"/>
              </w:rPr>
            </w:pPr>
          </w:p>
        </w:tc>
        <w:tc>
          <w:tcPr>
            <w:tcW w:w="567" w:type="dxa"/>
            <w:shd w:val="clear" w:color="auto" w:fill="auto"/>
            <w:vAlign w:val="center"/>
          </w:tcPr>
          <w:p w14:paraId="460D2985" w14:textId="77777777" w:rsidR="000C508F" w:rsidRPr="005D77DD" w:rsidRDefault="000C508F" w:rsidP="004C554E">
            <w:pPr>
              <w:ind w:left="-432"/>
              <w:jc w:val="center"/>
              <w:rPr>
                <w:rFonts w:ascii="Times New Roman" w:hAnsi="Times New Roman"/>
                <w:color w:val="000000" w:themeColor="text1"/>
                <w:sz w:val="20"/>
                <w:lang w:eastAsia="en-GB"/>
              </w:rPr>
            </w:pPr>
            <w:r w:rsidRPr="005D77DD">
              <w:rPr>
                <w:rFonts w:asciiTheme="minorEastAsia" w:eastAsiaTheme="minorEastAsia" w:hAnsiTheme="minorEastAsia" w:cs="Times New Roman" w:hint="eastAsia"/>
                <w:color w:val="000000" w:themeColor="text1"/>
                <w:sz w:val="20"/>
                <w:szCs w:val="20"/>
                <w:lang w:val="en-US"/>
              </w:rPr>
              <w:t xml:space="preserve">  </w:t>
            </w:r>
            <w:r w:rsidRPr="005D77DD">
              <w:rPr>
                <w:rFonts w:asciiTheme="minorEastAsia" w:eastAsiaTheme="minorEastAsia" w:hAnsiTheme="minorEastAsia" w:cs="Times New Roman" w:hint="eastAsia"/>
                <w:color w:val="000000" w:themeColor="text1"/>
                <w:sz w:val="20"/>
                <w:szCs w:val="20"/>
              </w:rPr>
              <w:t xml:space="preserve"> </w:t>
            </w:r>
            <w:r w:rsidRPr="005D77DD">
              <w:rPr>
                <w:rFonts w:ascii="Times New Roman" w:hAnsi="Times New Roman" w:cs="Times New Roman"/>
                <w:color w:val="000000" w:themeColor="text1"/>
                <w:sz w:val="20"/>
                <w:szCs w:val="20"/>
                <w:lang w:eastAsia="en-GB"/>
              </w:rPr>
              <w:t>5b</w:t>
            </w:r>
          </w:p>
        </w:tc>
        <w:tc>
          <w:tcPr>
            <w:tcW w:w="850" w:type="dxa"/>
            <w:shd w:val="clear" w:color="auto" w:fill="auto"/>
            <w:vAlign w:val="center"/>
          </w:tcPr>
          <w:p w14:paraId="01FE9F26" w14:textId="77777777" w:rsidR="000C508F" w:rsidRPr="005D77DD" w:rsidRDefault="000C508F" w:rsidP="004C554E">
            <w:pPr>
              <w:ind w:left="-432"/>
              <w:jc w:val="center"/>
              <w:rPr>
                <w:rFonts w:ascii="Times New Roman" w:hAnsi="Times New Roman"/>
                <w:color w:val="000000" w:themeColor="text1"/>
                <w:sz w:val="20"/>
                <w:lang w:eastAsia="en-GB"/>
              </w:rPr>
            </w:pPr>
            <w:r w:rsidRPr="005D77DD">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202C2164" w14:textId="77777777" w:rsidR="000C508F" w:rsidRPr="005D77DD"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5D77DD">
              <w:rPr>
                <w:rFonts w:ascii="Times New Roman" w:hAnsi="Times New Roman" w:cs="Times New Roman"/>
                <w:color w:val="000000" w:themeColor="text1"/>
                <w:sz w:val="20"/>
                <w:szCs w:val="20"/>
                <w:lang w:eastAsia="en-GB"/>
              </w:rPr>
              <w:t xml:space="preserve">Describe eligibility criteria for participants. </w:t>
            </w:r>
          </w:p>
        </w:tc>
        <w:tc>
          <w:tcPr>
            <w:tcW w:w="1002" w:type="dxa"/>
            <w:shd w:val="clear" w:color="auto" w:fill="auto"/>
            <w:vAlign w:val="center"/>
          </w:tcPr>
          <w:p w14:paraId="5809AFBA" w14:textId="77777777" w:rsidR="000C508F" w:rsidRPr="005D77DD" w:rsidRDefault="000C508F" w:rsidP="004C554E">
            <w:pPr>
              <w:tabs>
                <w:tab w:val="left" w:pos="742"/>
              </w:tabs>
              <w:jc w:val="center"/>
              <w:rPr>
                <w:rFonts w:ascii="Times New Roman" w:hAnsi="Times New Roman"/>
                <w:color w:val="000000" w:themeColor="text1"/>
                <w:sz w:val="20"/>
              </w:rPr>
            </w:pPr>
            <w:r>
              <w:rPr>
                <w:rFonts w:ascii="Times New Roman" w:hAnsi="Times New Roman" w:cs="Times New Roman"/>
                <w:color w:val="000000" w:themeColor="text1"/>
                <w:sz w:val="20"/>
                <w:szCs w:val="20"/>
              </w:rPr>
              <w:t>7</w:t>
            </w:r>
          </w:p>
        </w:tc>
        <w:tc>
          <w:tcPr>
            <w:tcW w:w="4101" w:type="dxa"/>
          </w:tcPr>
          <w:p w14:paraId="06A75E79" w14:textId="77777777" w:rsidR="000C508F" w:rsidRPr="005D77DD" w:rsidRDefault="000C508F" w:rsidP="004C554E">
            <w:pPr>
              <w:tabs>
                <w:tab w:val="left" w:pos="742"/>
              </w:tabs>
              <w:rPr>
                <w:rFonts w:ascii="Times New Roman" w:eastAsiaTheme="majorEastAsia" w:hAnsi="Times New Roman" w:cs="Times New Roman"/>
                <w:color w:val="000000" w:themeColor="text1"/>
                <w:sz w:val="20"/>
                <w:szCs w:val="20"/>
                <w:lang w:val="en-US" w:eastAsia="en-GB"/>
              </w:rPr>
            </w:pPr>
            <w:r w:rsidRPr="005D77DD">
              <w:rPr>
                <w:rFonts w:ascii="Times New Roman" w:hAnsi="Times New Roman" w:cs="Times New Roman"/>
                <w:color w:val="000000" w:themeColor="text1"/>
                <w:sz w:val="20"/>
                <w:szCs w:val="20"/>
                <w:lang w:val="en-US"/>
              </w:rPr>
              <w:t>“</w:t>
            </w:r>
            <w:r w:rsidRPr="00010872">
              <w:rPr>
                <w:rFonts w:ascii="Times New Roman" w:hAnsi="Times New Roman" w:cs="Times New Roman"/>
                <w:color w:val="000000" w:themeColor="text1"/>
                <w:sz w:val="20"/>
                <w:szCs w:val="20"/>
              </w:rPr>
              <w:t>Further information regarding inclusion and exclusion criteria, as well as patient details, can be found in the Supplementary Materials.”</w:t>
            </w:r>
          </w:p>
          <w:p w14:paraId="5DDFEAA6" w14:textId="77777777" w:rsidR="000C508F" w:rsidRPr="005D77DD" w:rsidRDefault="000C508F" w:rsidP="004C554E">
            <w:pPr>
              <w:tabs>
                <w:tab w:val="left" w:pos="742"/>
              </w:tabs>
              <w:rPr>
                <w:rFonts w:ascii="Times New Roman" w:hAnsi="Times New Roman"/>
                <w:color w:val="000000" w:themeColor="text1"/>
                <w:sz w:val="20"/>
                <w:szCs w:val="20"/>
              </w:rPr>
            </w:pPr>
            <w:r w:rsidRPr="005D77DD">
              <w:rPr>
                <w:rFonts w:ascii="Times New Roman" w:hAnsi="Times New Roman" w:cs="Times New Roman"/>
                <w:color w:val="000000" w:themeColor="text1"/>
                <w:sz w:val="20"/>
                <w:szCs w:val="20"/>
                <w:lang w:val="en-US"/>
              </w:rPr>
              <w:t>”</w:t>
            </w:r>
          </w:p>
        </w:tc>
      </w:tr>
      <w:tr w:rsidR="000C508F" w:rsidRPr="002D1D95" w14:paraId="45C77D2B" w14:textId="77777777" w:rsidTr="004C554E">
        <w:tc>
          <w:tcPr>
            <w:tcW w:w="1575" w:type="dxa"/>
            <w:vMerge/>
            <w:shd w:val="clear" w:color="auto" w:fill="auto"/>
            <w:vAlign w:val="center"/>
          </w:tcPr>
          <w:p w14:paraId="2C864285" w14:textId="77777777" w:rsidR="000C508F" w:rsidRPr="005D77DD" w:rsidRDefault="000C508F" w:rsidP="004C554E">
            <w:pPr>
              <w:ind w:left="157"/>
              <w:rPr>
                <w:rFonts w:ascii="Times New Roman" w:hAnsi="Times New Roman"/>
                <w:color w:val="000000" w:themeColor="text1"/>
                <w:sz w:val="20"/>
                <w:lang w:eastAsia="en-GB"/>
              </w:rPr>
            </w:pPr>
          </w:p>
        </w:tc>
        <w:tc>
          <w:tcPr>
            <w:tcW w:w="567" w:type="dxa"/>
            <w:shd w:val="clear" w:color="auto" w:fill="auto"/>
            <w:vAlign w:val="center"/>
          </w:tcPr>
          <w:p w14:paraId="35B2AF6D" w14:textId="77777777" w:rsidR="000C508F" w:rsidRPr="005D77DD" w:rsidRDefault="000C508F" w:rsidP="004C554E">
            <w:pPr>
              <w:ind w:left="-432"/>
              <w:jc w:val="center"/>
              <w:rPr>
                <w:rFonts w:ascii="Times New Roman" w:hAnsi="Times New Roman"/>
                <w:color w:val="000000" w:themeColor="text1"/>
                <w:sz w:val="20"/>
                <w:lang w:eastAsia="en-GB"/>
              </w:rPr>
            </w:pPr>
            <w:r w:rsidRPr="005D77DD">
              <w:rPr>
                <w:rFonts w:asciiTheme="minorEastAsia" w:eastAsiaTheme="minorEastAsia" w:hAnsiTheme="minorEastAsia" w:cs="Times New Roman" w:hint="eastAsia"/>
                <w:color w:val="000000" w:themeColor="text1"/>
                <w:sz w:val="20"/>
                <w:szCs w:val="20"/>
                <w:lang w:val="en-US"/>
              </w:rPr>
              <w:t xml:space="preserve">  </w:t>
            </w:r>
            <w:r w:rsidRPr="005D77DD">
              <w:rPr>
                <w:rFonts w:asciiTheme="minorEastAsia" w:eastAsiaTheme="minorEastAsia" w:hAnsiTheme="minorEastAsia" w:cs="Times New Roman" w:hint="eastAsia"/>
                <w:color w:val="000000" w:themeColor="text1"/>
                <w:sz w:val="20"/>
                <w:szCs w:val="20"/>
              </w:rPr>
              <w:t xml:space="preserve"> </w:t>
            </w:r>
            <w:r w:rsidRPr="005D77DD">
              <w:rPr>
                <w:rFonts w:ascii="Times New Roman" w:hAnsi="Times New Roman" w:cs="Times New Roman"/>
                <w:color w:val="000000" w:themeColor="text1"/>
                <w:sz w:val="20"/>
                <w:szCs w:val="20"/>
                <w:lang w:eastAsia="en-GB"/>
              </w:rPr>
              <w:t>5c</w:t>
            </w:r>
          </w:p>
        </w:tc>
        <w:tc>
          <w:tcPr>
            <w:tcW w:w="850" w:type="dxa"/>
            <w:shd w:val="clear" w:color="auto" w:fill="auto"/>
            <w:vAlign w:val="center"/>
          </w:tcPr>
          <w:p w14:paraId="2300AA89" w14:textId="77777777" w:rsidR="000C508F" w:rsidRPr="005D77DD" w:rsidRDefault="000C508F" w:rsidP="004C554E">
            <w:pPr>
              <w:ind w:left="-432"/>
              <w:jc w:val="center"/>
              <w:rPr>
                <w:rFonts w:ascii="Times New Roman" w:hAnsi="Times New Roman"/>
                <w:color w:val="000000" w:themeColor="text1"/>
                <w:sz w:val="20"/>
                <w:lang w:eastAsia="en-GB"/>
              </w:rPr>
            </w:pPr>
            <w:r w:rsidRPr="005D77DD">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6B9B1D9D" w14:textId="77777777" w:rsidR="000C508F" w:rsidRPr="005D77DD"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5D77DD">
              <w:rPr>
                <w:rFonts w:ascii="Times New Roman" w:hAnsi="Times New Roman" w:cs="Times New Roman"/>
                <w:color w:val="000000" w:themeColor="text1"/>
                <w:sz w:val="20"/>
                <w:szCs w:val="20"/>
                <w:lang w:eastAsia="en-GB"/>
              </w:rPr>
              <w:t xml:space="preserve">Give details of treatments received, if relevant. </w:t>
            </w:r>
          </w:p>
        </w:tc>
        <w:tc>
          <w:tcPr>
            <w:tcW w:w="1002" w:type="dxa"/>
            <w:shd w:val="clear" w:color="auto" w:fill="auto"/>
            <w:vAlign w:val="center"/>
          </w:tcPr>
          <w:p w14:paraId="38CBF3B1" w14:textId="77777777" w:rsidR="000C508F" w:rsidRPr="005D77DD" w:rsidRDefault="000C508F" w:rsidP="004C554E">
            <w:pPr>
              <w:tabs>
                <w:tab w:val="left" w:pos="742"/>
              </w:tabs>
              <w:jc w:val="center"/>
              <w:rPr>
                <w:rFonts w:ascii="Times New Roman" w:hAnsi="Times New Roman"/>
                <w:color w:val="000000" w:themeColor="text1"/>
                <w:sz w:val="20"/>
                <w:lang w:eastAsia="en-GB"/>
              </w:rPr>
            </w:pPr>
          </w:p>
        </w:tc>
        <w:tc>
          <w:tcPr>
            <w:tcW w:w="4101" w:type="dxa"/>
          </w:tcPr>
          <w:p w14:paraId="03509742" w14:textId="77777777" w:rsidR="000C508F" w:rsidRPr="005D77DD" w:rsidRDefault="000C508F" w:rsidP="004C554E">
            <w:pPr>
              <w:tabs>
                <w:tab w:val="left" w:pos="742"/>
              </w:tabs>
              <w:jc w:val="center"/>
              <w:rPr>
                <w:rFonts w:ascii="Times New Roman" w:hAnsi="Times New Roman"/>
                <w:color w:val="000000" w:themeColor="text1"/>
                <w:sz w:val="20"/>
              </w:rPr>
            </w:pPr>
            <w:r w:rsidRPr="005D77DD">
              <w:rPr>
                <w:rFonts w:ascii="Times New Roman" w:hAnsi="Times New Roman" w:cs="Times New Roman"/>
                <w:color w:val="000000" w:themeColor="text1"/>
                <w:sz w:val="20"/>
                <w:szCs w:val="20"/>
              </w:rPr>
              <w:t>NA</w:t>
            </w:r>
          </w:p>
        </w:tc>
      </w:tr>
      <w:tr w:rsidR="000C508F" w:rsidRPr="002D1D95" w14:paraId="2E023134" w14:textId="77777777" w:rsidTr="004C554E">
        <w:trPr>
          <w:trHeight w:val="745"/>
        </w:trPr>
        <w:tc>
          <w:tcPr>
            <w:tcW w:w="1575" w:type="dxa"/>
            <w:vMerge w:val="restart"/>
            <w:shd w:val="clear" w:color="auto" w:fill="auto"/>
            <w:vAlign w:val="center"/>
          </w:tcPr>
          <w:p w14:paraId="1119AB53" w14:textId="77777777" w:rsidR="000C508F" w:rsidRPr="00743BEC" w:rsidRDefault="000C508F" w:rsidP="004C554E">
            <w:pPr>
              <w:ind w:left="157"/>
              <w:rPr>
                <w:rFonts w:ascii="Times New Roman" w:hAnsi="Times New Roman"/>
                <w:b/>
                <w:color w:val="000000" w:themeColor="text1"/>
                <w:sz w:val="20"/>
                <w:lang w:eastAsia="en-GB"/>
              </w:rPr>
            </w:pPr>
            <w:r w:rsidRPr="00743BEC">
              <w:rPr>
                <w:rFonts w:ascii="Times New Roman" w:hAnsi="Times New Roman" w:cs="Times New Roman"/>
                <w:color w:val="000000" w:themeColor="text1"/>
                <w:sz w:val="20"/>
                <w:szCs w:val="20"/>
                <w:lang w:eastAsia="en-GB"/>
              </w:rPr>
              <w:lastRenderedPageBreak/>
              <w:t>Outcome</w:t>
            </w:r>
          </w:p>
        </w:tc>
        <w:tc>
          <w:tcPr>
            <w:tcW w:w="567" w:type="dxa"/>
            <w:shd w:val="clear" w:color="auto" w:fill="auto"/>
            <w:vAlign w:val="center"/>
          </w:tcPr>
          <w:p w14:paraId="20CE4B52" w14:textId="77777777" w:rsidR="000C508F" w:rsidRPr="00743BEC" w:rsidRDefault="000C508F" w:rsidP="004C554E">
            <w:pPr>
              <w:ind w:left="-432"/>
              <w:jc w:val="center"/>
              <w:rPr>
                <w:rFonts w:ascii="Times New Roman" w:hAnsi="Times New Roman"/>
                <w:color w:val="000000" w:themeColor="text1"/>
                <w:sz w:val="20"/>
                <w:lang w:eastAsia="en-GB"/>
              </w:rPr>
            </w:pPr>
            <w:r w:rsidRPr="00743BEC">
              <w:rPr>
                <w:rFonts w:asciiTheme="minorEastAsia" w:eastAsiaTheme="minorEastAsia" w:hAnsiTheme="minorEastAsia" w:cs="Times New Roman" w:hint="eastAsia"/>
                <w:color w:val="000000" w:themeColor="text1"/>
                <w:sz w:val="20"/>
                <w:szCs w:val="20"/>
              </w:rPr>
              <w:t xml:space="preserve"> </w:t>
            </w:r>
            <w:r w:rsidRPr="00743BEC">
              <w:rPr>
                <w:rFonts w:asciiTheme="minorEastAsia" w:eastAsiaTheme="minorEastAsia" w:hAnsiTheme="minorEastAsia" w:cs="Times New Roman" w:hint="eastAsia"/>
                <w:color w:val="000000" w:themeColor="text1"/>
                <w:sz w:val="20"/>
                <w:szCs w:val="20"/>
                <w:lang w:val="en-US"/>
              </w:rPr>
              <w:t xml:space="preserve">  </w:t>
            </w:r>
            <w:r w:rsidRPr="00743BEC">
              <w:rPr>
                <w:rFonts w:ascii="Times New Roman" w:hAnsi="Times New Roman" w:cs="Times New Roman"/>
                <w:color w:val="000000" w:themeColor="text1"/>
                <w:sz w:val="20"/>
                <w:szCs w:val="20"/>
                <w:lang w:eastAsia="en-GB"/>
              </w:rPr>
              <w:t>6a</w:t>
            </w:r>
          </w:p>
        </w:tc>
        <w:tc>
          <w:tcPr>
            <w:tcW w:w="850" w:type="dxa"/>
            <w:shd w:val="clear" w:color="auto" w:fill="auto"/>
            <w:vAlign w:val="center"/>
          </w:tcPr>
          <w:p w14:paraId="252C5D29" w14:textId="77777777" w:rsidR="000C508F" w:rsidRPr="00743BEC" w:rsidRDefault="000C508F" w:rsidP="004C554E">
            <w:pPr>
              <w:ind w:left="-432"/>
              <w:jc w:val="center"/>
              <w:rPr>
                <w:rFonts w:ascii="Times New Roman" w:hAnsi="Times New Roman"/>
                <w:color w:val="000000" w:themeColor="text1"/>
                <w:sz w:val="20"/>
                <w:lang w:eastAsia="en-GB"/>
              </w:rPr>
            </w:pPr>
            <w:r w:rsidRPr="00743BEC">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31FEB59A" w14:textId="77777777" w:rsidR="000C508F" w:rsidRPr="00743BEC"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743BEC">
              <w:rPr>
                <w:rFonts w:ascii="Times New Roman" w:hAnsi="Times New Roman" w:cs="Times New Roman"/>
                <w:color w:val="000000" w:themeColor="text1"/>
                <w:sz w:val="20"/>
                <w:szCs w:val="20"/>
                <w:lang w:val="en-US" w:eastAsia="en-GB"/>
              </w:rPr>
              <w:t>Clearly define the outcome that is predicted by the prediction model, including how and when assessed</w:t>
            </w:r>
            <w:r w:rsidRPr="00743BEC">
              <w:rPr>
                <w:rFonts w:ascii="Times New Roman" w:hAnsi="Times New Roman" w:cs="Times New Roman"/>
                <w:color w:val="000000" w:themeColor="text1"/>
                <w:sz w:val="20"/>
                <w:szCs w:val="20"/>
                <w:lang w:eastAsia="en-GB"/>
              </w:rPr>
              <w:t xml:space="preserve">. </w:t>
            </w:r>
          </w:p>
        </w:tc>
        <w:tc>
          <w:tcPr>
            <w:tcW w:w="1002" w:type="dxa"/>
            <w:shd w:val="clear" w:color="auto" w:fill="auto"/>
            <w:vAlign w:val="center"/>
          </w:tcPr>
          <w:p w14:paraId="1389A845" w14:textId="77777777" w:rsidR="000C508F" w:rsidRPr="002D1D95" w:rsidRDefault="000C508F" w:rsidP="004C554E">
            <w:pPr>
              <w:jc w:val="center"/>
              <w:rPr>
                <w:rFonts w:ascii="Times New Roman" w:hAnsi="Times New Roman"/>
                <w:color w:val="FF0000"/>
                <w:sz w:val="20"/>
              </w:rPr>
            </w:pPr>
            <w:r>
              <w:rPr>
                <w:rFonts w:ascii="Times New Roman" w:hAnsi="Times New Roman" w:cs="Times New Roman"/>
                <w:color w:val="000000" w:themeColor="text1"/>
                <w:sz w:val="20"/>
                <w:szCs w:val="20"/>
              </w:rPr>
              <w:t>7</w:t>
            </w:r>
          </w:p>
        </w:tc>
        <w:tc>
          <w:tcPr>
            <w:tcW w:w="4101" w:type="dxa"/>
          </w:tcPr>
          <w:p w14:paraId="230911F2" w14:textId="77777777" w:rsidR="000C508F" w:rsidRPr="00743BEC" w:rsidRDefault="000C508F" w:rsidP="004C554E">
            <w:pPr>
              <w:rPr>
                <w:rFonts w:ascii="Times New Roman" w:hAnsi="Times New Roman"/>
                <w:color w:val="FF0000"/>
                <w:sz w:val="20"/>
                <w:szCs w:val="20"/>
              </w:rPr>
            </w:pPr>
            <w:r w:rsidRPr="00743BEC">
              <w:rPr>
                <w:rFonts w:ascii="Times New Roman" w:hAnsi="Times New Roman" w:cs="Times New Roman"/>
                <w:color w:val="000000" w:themeColor="text1"/>
                <w:sz w:val="20"/>
                <w:szCs w:val="20"/>
              </w:rPr>
              <w:t>ALNM burden proved by either SLNB alone</w:t>
            </w:r>
            <w:r w:rsidRPr="00743BEC">
              <w:rPr>
                <w:rFonts w:ascii="Times New Roman" w:hAnsi="Times New Roman" w:cs="Times New Roman"/>
                <w:color w:val="000000" w:themeColor="text1"/>
                <w:sz w:val="20"/>
                <w:szCs w:val="20"/>
                <w:lang w:val="en-US"/>
              </w:rPr>
              <w:t>, ALND after SLNB, or ALND directly</w:t>
            </w:r>
            <w:r w:rsidRPr="00743BEC">
              <w:rPr>
                <w:rFonts w:ascii="Times New Roman" w:hAnsi="Times New Roman" w:cs="Times New Roman"/>
                <w:color w:val="000000" w:themeColor="text1"/>
                <w:sz w:val="20"/>
                <w:szCs w:val="20"/>
              </w:rPr>
              <w:t xml:space="preserve"> was the prediction outcome.</w:t>
            </w:r>
          </w:p>
        </w:tc>
      </w:tr>
      <w:tr w:rsidR="000C508F" w:rsidRPr="002D1D95" w14:paraId="22D08776" w14:textId="77777777" w:rsidTr="004C554E">
        <w:tc>
          <w:tcPr>
            <w:tcW w:w="1575" w:type="dxa"/>
            <w:vMerge/>
            <w:shd w:val="clear" w:color="auto" w:fill="auto"/>
            <w:vAlign w:val="center"/>
          </w:tcPr>
          <w:p w14:paraId="25266BE3" w14:textId="77777777" w:rsidR="000C508F" w:rsidRPr="00743BEC" w:rsidRDefault="000C508F" w:rsidP="004C554E">
            <w:pPr>
              <w:ind w:left="157"/>
              <w:rPr>
                <w:rFonts w:ascii="Times New Roman" w:hAnsi="Times New Roman"/>
                <w:color w:val="000000" w:themeColor="text1"/>
                <w:sz w:val="20"/>
                <w:lang w:eastAsia="en-GB"/>
              </w:rPr>
            </w:pPr>
          </w:p>
        </w:tc>
        <w:tc>
          <w:tcPr>
            <w:tcW w:w="567" w:type="dxa"/>
            <w:shd w:val="clear" w:color="auto" w:fill="auto"/>
            <w:vAlign w:val="center"/>
          </w:tcPr>
          <w:p w14:paraId="4E05AEB1" w14:textId="77777777" w:rsidR="000C508F" w:rsidRPr="00743BEC" w:rsidRDefault="000C508F" w:rsidP="004C554E">
            <w:pPr>
              <w:ind w:left="-432"/>
              <w:jc w:val="center"/>
              <w:rPr>
                <w:rFonts w:ascii="Times New Roman" w:hAnsi="Times New Roman"/>
                <w:color w:val="000000" w:themeColor="text1"/>
                <w:sz w:val="20"/>
                <w:lang w:eastAsia="en-GB"/>
              </w:rPr>
            </w:pPr>
            <w:r w:rsidRPr="00743BEC">
              <w:rPr>
                <w:rFonts w:asciiTheme="minorEastAsia" w:eastAsiaTheme="minorEastAsia" w:hAnsiTheme="minorEastAsia" w:cs="Times New Roman" w:hint="eastAsia"/>
                <w:color w:val="000000" w:themeColor="text1"/>
                <w:sz w:val="20"/>
                <w:szCs w:val="20"/>
              </w:rPr>
              <w:t xml:space="preserve"> </w:t>
            </w:r>
            <w:r w:rsidRPr="00743BEC">
              <w:rPr>
                <w:rFonts w:asciiTheme="minorEastAsia" w:eastAsiaTheme="minorEastAsia" w:hAnsiTheme="minorEastAsia" w:cs="Times New Roman" w:hint="eastAsia"/>
                <w:color w:val="000000" w:themeColor="text1"/>
                <w:sz w:val="20"/>
                <w:szCs w:val="20"/>
                <w:lang w:val="en-US"/>
              </w:rPr>
              <w:t xml:space="preserve">  </w:t>
            </w:r>
            <w:r w:rsidRPr="00743BEC">
              <w:rPr>
                <w:rFonts w:ascii="Times New Roman" w:hAnsi="Times New Roman" w:cs="Times New Roman"/>
                <w:color w:val="000000" w:themeColor="text1"/>
                <w:sz w:val="20"/>
                <w:szCs w:val="20"/>
                <w:lang w:eastAsia="en-GB"/>
              </w:rPr>
              <w:t>6b</w:t>
            </w:r>
          </w:p>
        </w:tc>
        <w:tc>
          <w:tcPr>
            <w:tcW w:w="850" w:type="dxa"/>
            <w:shd w:val="clear" w:color="auto" w:fill="auto"/>
            <w:vAlign w:val="center"/>
          </w:tcPr>
          <w:p w14:paraId="4B0BA43A" w14:textId="77777777" w:rsidR="000C508F" w:rsidRPr="00743BEC" w:rsidRDefault="000C508F" w:rsidP="004C554E">
            <w:pPr>
              <w:ind w:left="-432"/>
              <w:jc w:val="center"/>
              <w:rPr>
                <w:rFonts w:ascii="Times New Roman" w:hAnsi="Times New Roman"/>
                <w:color w:val="000000" w:themeColor="text1"/>
                <w:sz w:val="20"/>
                <w:lang w:eastAsia="en-GB"/>
              </w:rPr>
            </w:pPr>
            <w:r w:rsidRPr="00743BEC">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18A81C70" w14:textId="77777777" w:rsidR="000C508F" w:rsidRPr="00743BEC"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743BEC">
              <w:rPr>
                <w:rFonts w:ascii="Times New Roman" w:hAnsi="Times New Roman" w:cs="Times New Roman"/>
                <w:color w:val="000000" w:themeColor="text1"/>
                <w:sz w:val="20"/>
                <w:szCs w:val="20"/>
                <w:lang w:eastAsia="en-GB"/>
              </w:rPr>
              <w:t xml:space="preserve">Report any actions to blind assessment of the outcome to be predicted. </w:t>
            </w:r>
          </w:p>
        </w:tc>
        <w:tc>
          <w:tcPr>
            <w:tcW w:w="1002" w:type="dxa"/>
            <w:shd w:val="clear" w:color="auto" w:fill="auto"/>
            <w:vAlign w:val="center"/>
          </w:tcPr>
          <w:p w14:paraId="0457C697" w14:textId="77777777" w:rsidR="000C508F" w:rsidRPr="002D1D95" w:rsidRDefault="000C508F" w:rsidP="004C554E">
            <w:pPr>
              <w:jc w:val="center"/>
              <w:rPr>
                <w:rFonts w:ascii="Times New Roman" w:hAnsi="Times New Roman"/>
                <w:color w:val="FF0000"/>
                <w:sz w:val="20"/>
              </w:rPr>
            </w:pPr>
          </w:p>
        </w:tc>
        <w:tc>
          <w:tcPr>
            <w:tcW w:w="4101" w:type="dxa"/>
          </w:tcPr>
          <w:p w14:paraId="366A306D" w14:textId="77777777" w:rsidR="000C508F" w:rsidRPr="00457649" w:rsidRDefault="000C508F" w:rsidP="004C554E">
            <w:pPr>
              <w:jc w:val="center"/>
              <w:rPr>
                <w:rFonts w:ascii="Times New Roman" w:hAnsi="Times New Roman"/>
                <w:color w:val="FF0000"/>
                <w:sz w:val="20"/>
                <w:lang w:val="en-US"/>
              </w:rPr>
            </w:pPr>
            <w:r w:rsidRPr="008E06D2">
              <w:rPr>
                <w:rFonts w:ascii="Times New Roman" w:hAnsi="Times New Roman" w:hint="eastAsia"/>
                <w:color w:val="000000" w:themeColor="text1"/>
                <w:sz w:val="20"/>
                <w:lang w:val="en-US"/>
              </w:rPr>
              <w:t>N</w:t>
            </w:r>
            <w:r w:rsidRPr="008E06D2">
              <w:rPr>
                <w:rFonts w:ascii="Times New Roman" w:hAnsi="Times New Roman"/>
                <w:color w:val="000000" w:themeColor="text1"/>
                <w:sz w:val="20"/>
                <w:lang w:val="en-US"/>
              </w:rPr>
              <w:t>A</w:t>
            </w:r>
          </w:p>
        </w:tc>
      </w:tr>
      <w:tr w:rsidR="000C508F" w:rsidRPr="002D1D95" w14:paraId="6AA8AA33" w14:textId="77777777" w:rsidTr="004C554E">
        <w:tc>
          <w:tcPr>
            <w:tcW w:w="1575" w:type="dxa"/>
            <w:vMerge w:val="restart"/>
            <w:shd w:val="clear" w:color="auto" w:fill="auto"/>
            <w:vAlign w:val="center"/>
          </w:tcPr>
          <w:p w14:paraId="34E986BF" w14:textId="77777777" w:rsidR="000C508F" w:rsidRPr="002D1D95" w:rsidRDefault="000C508F" w:rsidP="004C554E">
            <w:pPr>
              <w:ind w:left="157"/>
              <w:rPr>
                <w:rFonts w:ascii="Times New Roman" w:hAnsi="Times New Roman"/>
                <w:bCs/>
                <w:color w:val="FF0000"/>
                <w:sz w:val="20"/>
                <w:lang w:eastAsia="en-GB"/>
              </w:rPr>
            </w:pPr>
            <w:r w:rsidRPr="008E06D2">
              <w:rPr>
                <w:rFonts w:ascii="Times New Roman" w:hAnsi="Times New Roman" w:cs="Times New Roman"/>
                <w:color w:val="000000" w:themeColor="text1"/>
                <w:sz w:val="20"/>
                <w:szCs w:val="20"/>
                <w:lang w:eastAsia="en-GB"/>
              </w:rPr>
              <w:t>Predictors</w:t>
            </w:r>
          </w:p>
        </w:tc>
        <w:tc>
          <w:tcPr>
            <w:tcW w:w="567" w:type="dxa"/>
            <w:shd w:val="clear" w:color="auto" w:fill="auto"/>
            <w:vAlign w:val="center"/>
          </w:tcPr>
          <w:p w14:paraId="7DE30ECC" w14:textId="77777777" w:rsidR="000C508F" w:rsidRPr="008E06D2" w:rsidRDefault="000C508F" w:rsidP="004C554E">
            <w:pPr>
              <w:ind w:left="-432"/>
              <w:jc w:val="center"/>
              <w:rPr>
                <w:rFonts w:ascii="Times New Roman" w:hAnsi="Times New Roman"/>
                <w:color w:val="000000" w:themeColor="text1"/>
                <w:sz w:val="20"/>
                <w:lang w:val="en-US"/>
              </w:rPr>
            </w:pPr>
            <w:r w:rsidRPr="008E06D2">
              <w:rPr>
                <w:rFonts w:ascii="Times New Roman" w:hAnsi="Times New Roman" w:cs="Times New Roman" w:hint="eastAsia"/>
                <w:color w:val="000000" w:themeColor="text1"/>
                <w:sz w:val="20"/>
                <w:szCs w:val="20"/>
                <w:lang w:val="en-US"/>
              </w:rPr>
              <w:t xml:space="preserve">   </w:t>
            </w:r>
            <w:r w:rsidRPr="008E06D2">
              <w:rPr>
                <w:rFonts w:ascii="Times New Roman" w:hAnsi="Times New Roman" w:cs="Times New Roman"/>
                <w:color w:val="000000" w:themeColor="text1"/>
                <w:sz w:val="20"/>
                <w:szCs w:val="20"/>
                <w:lang w:eastAsia="en-GB"/>
              </w:rPr>
              <w:t>7a</w:t>
            </w:r>
            <w:r w:rsidRPr="008E06D2">
              <w:rPr>
                <w:rFonts w:ascii="Times New Roman" w:hAnsi="Times New Roman" w:cs="Times New Roman" w:hint="eastAsia"/>
                <w:color w:val="000000" w:themeColor="text1"/>
                <w:sz w:val="20"/>
                <w:szCs w:val="20"/>
                <w:lang w:val="en-US"/>
              </w:rPr>
              <w:t xml:space="preserve"> </w:t>
            </w:r>
          </w:p>
        </w:tc>
        <w:tc>
          <w:tcPr>
            <w:tcW w:w="850" w:type="dxa"/>
            <w:shd w:val="clear" w:color="auto" w:fill="auto"/>
            <w:vAlign w:val="center"/>
          </w:tcPr>
          <w:p w14:paraId="0ABB97E8" w14:textId="77777777" w:rsidR="000C508F" w:rsidRPr="008E06D2" w:rsidRDefault="000C508F" w:rsidP="004C554E">
            <w:pPr>
              <w:ind w:left="-432"/>
              <w:jc w:val="center"/>
              <w:rPr>
                <w:rFonts w:ascii="Times New Roman" w:hAnsi="Times New Roman"/>
                <w:color w:val="000000" w:themeColor="text1"/>
                <w:sz w:val="20"/>
                <w:lang w:eastAsia="en-GB"/>
              </w:rPr>
            </w:pPr>
            <w:r w:rsidRPr="008E06D2">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59BF530E" w14:textId="77777777" w:rsidR="000C508F" w:rsidRPr="002D1D95" w:rsidRDefault="000C508F" w:rsidP="004C554E">
            <w:pPr>
              <w:pStyle w:val="ListParagraph"/>
              <w:tabs>
                <w:tab w:val="left" w:pos="459"/>
              </w:tabs>
              <w:spacing w:after="0" w:line="240" w:lineRule="auto"/>
              <w:ind w:left="34"/>
              <w:rPr>
                <w:rFonts w:ascii="Times New Roman" w:hAnsi="Times New Roman" w:cs="Times New Roman"/>
                <w:color w:val="FF0000"/>
                <w:sz w:val="20"/>
                <w:szCs w:val="20"/>
                <w:lang w:eastAsia="en-GB"/>
              </w:rPr>
            </w:pPr>
            <w:r w:rsidRPr="008E06D2">
              <w:rPr>
                <w:rFonts w:ascii="Times New Roman" w:hAnsi="Times New Roman" w:cs="Times New Roman"/>
                <w:color w:val="000000" w:themeColor="text1"/>
                <w:sz w:val="20"/>
                <w:szCs w:val="20"/>
                <w:lang w:eastAsia="en-GB"/>
              </w:rPr>
              <w:t>Clearly define all predictors used in developing or validating the multivariable prediction model, including how and when they were measured.</w:t>
            </w:r>
          </w:p>
        </w:tc>
        <w:tc>
          <w:tcPr>
            <w:tcW w:w="1002" w:type="dxa"/>
            <w:shd w:val="clear" w:color="auto" w:fill="auto"/>
            <w:vAlign w:val="center"/>
          </w:tcPr>
          <w:p w14:paraId="1BE22DA2" w14:textId="77777777" w:rsidR="000C508F" w:rsidRPr="002D1D95" w:rsidRDefault="000C508F" w:rsidP="004C554E">
            <w:pPr>
              <w:jc w:val="center"/>
              <w:rPr>
                <w:rFonts w:ascii="Times New Roman" w:hAnsi="Times New Roman"/>
                <w:color w:val="FF0000"/>
                <w:sz w:val="20"/>
              </w:rPr>
            </w:pPr>
            <w:r>
              <w:rPr>
                <w:rFonts w:ascii="Times New Roman" w:hAnsi="Times New Roman" w:cs="Times New Roman"/>
                <w:color w:val="000000" w:themeColor="text1"/>
                <w:sz w:val="20"/>
                <w:szCs w:val="20"/>
              </w:rPr>
              <w:t>8</w:t>
            </w:r>
            <w:r w:rsidRPr="008E06D2">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9</w:t>
            </w:r>
            <w:r w:rsidRPr="008E06D2">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10</w:t>
            </w:r>
          </w:p>
        </w:tc>
        <w:tc>
          <w:tcPr>
            <w:tcW w:w="4101" w:type="dxa"/>
          </w:tcPr>
          <w:p w14:paraId="4EFD68C2" w14:textId="77777777" w:rsidR="000C508F" w:rsidRPr="00010872" w:rsidRDefault="000C508F" w:rsidP="004C554E">
            <w:pPr>
              <w:rPr>
                <w:rFonts w:ascii="Times New Roman" w:eastAsiaTheme="majorEastAsia" w:hAnsi="Times New Roman" w:cs="Times New Roman"/>
                <w:color w:val="000000" w:themeColor="text1"/>
                <w:sz w:val="20"/>
                <w:szCs w:val="20"/>
                <w:lang w:eastAsia="en-GB"/>
              </w:rPr>
            </w:pPr>
            <w:bookmarkStart w:id="11" w:name="_Hlk76028562"/>
            <w:r w:rsidRPr="008E06D2">
              <w:rPr>
                <w:rFonts w:ascii="Times New Roman" w:hAnsi="Times New Roman" w:cs="Times New Roman"/>
                <w:bCs/>
                <w:color w:val="000000" w:themeColor="text1"/>
                <w:sz w:val="20"/>
                <w:szCs w:val="20"/>
                <w:lang w:val="en-US"/>
              </w:rPr>
              <w:t>“</w:t>
            </w:r>
            <w:r w:rsidRPr="00010872">
              <w:rPr>
                <w:rFonts w:ascii="Times New Roman" w:hAnsi="Times New Roman" w:cs="Times New Roman"/>
                <w:bCs/>
                <w:color w:val="000000" w:themeColor="text1"/>
                <w:sz w:val="20"/>
                <w:szCs w:val="20"/>
                <w:lang w:val="en-US"/>
              </w:rPr>
              <w:t xml:space="preserve">Radiologist 1 (L.H.B., 15 years of experience) assessed findings on T2WI. </w:t>
            </w:r>
            <w:bookmarkEnd w:id="11"/>
            <w:r w:rsidRPr="008E06D2">
              <w:rPr>
                <w:rStyle w:val="fontstyle01"/>
                <w:rFonts w:eastAsiaTheme="majorEastAsia"/>
                <w:color w:val="000000" w:themeColor="text1"/>
                <w:sz w:val="20"/>
                <w:szCs w:val="20"/>
                <w:lang w:eastAsia="en-GB"/>
              </w:rPr>
              <w:t>[…]</w:t>
            </w:r>
            <w:r w:rsidRPr="008E06D2">
              <w:rPr>
                <w:rFonts w:ascii="Times New Roman" w:hAnsi="Times New Roman" w:cs="Times New Roman"/>
                <w:color w:val="000000" w:themeColor="text1"/>
                <w:kern w:val="2"/>
                <w:sz w:val="20"/>
                <w:szCs w:val="20"/>
                <w:lang w:val="en-US"/>
              </w:rPr>
              <w:t xml:space="preserve"> </w:t>
            </w:r>
            <w:r w:rsidRPr="00010872">
              <w:rPr>
                <w:rFonts w:ascii="Times New Roman" w:eastAsiaTheme="majorEastAsia" w:hAnsi="Times New Roman" w:cs="Times New Roman"/>
                <w:color w:val="000000" w:themeColor="text1"/>
                <w:sz w:val="20"/>
                <w:szCs w:val="20"/>
                <w:lang w:eastAsia="en-GB"/>
              </w:rPr>
              <w:t>To prevent overfitting, we employed 10-fold cross-validation and utilized the penalty parameter lambda.1se as the criteria. The process of radiomic features selection were presented in Supplementary Materials (Figure S3 and Table S4).</w:t>
            </w:r>
            <w:r>
              <w:rPr>
                <w:rFonts w:ascii="Times New Roman" w:eastAsiaTheme="majorEastAsia" w:hAnsi="Times New Roman" w:cs="Times New Roman"/>
                <w:color w:val="000000" w:themeColor="text1"/>
                <w:sz w:val="20"/>
                <w:szCs w:val="20"/>
                <w:lang w:eastAsia="en-GB"/>
              </w:rPr>
              <w:t>”</w:t>
            </w:r>
          </w:p>
        </w:tc>
      </w:tr>
      <w:tr w:rsidR="000C508F" w:rsidRPr="002D1D95" w14:paraId="007A147B" w14:textId="77777777" w:rsidTr="004C554E">
        <w:tc>
          <w:tcPr>
            <w:tcW w:w="1575" w:type="dxa"/>
            <w:vMerge/>
            <w:shd w:val="clear" w:color="auto" w:fill="auto"/>
            <w:vAlign w:val="center"/>
          </w:tcPr>
          <w:p w14:paraId="63964A8E" w14:textId="77777777" w:rsidR="000C508F" w:rsidRPr="002D1D95" w:rsidRDefault="000C508F" w:rsidP="004C554E">
            <w:pPr>
              <w:ind w:left="157"/>
              <w:rPr>
                <w:rFonts w:ascii="Times New Roman" w:hAnsi="Times New Roman"/>
                <w:color w:val="FF0000"/>
                <w:sz w:val="20"/>
                <w:lang w:eastAsia="en-GB"/>
              </w:rPr>
            </w:pPr>
          </w:p>
        </w:tc>
        <w:tc>
          <w:tcPr>
            <w:tcW w:w="567" w:type="dxa"/>
            <w:shd w:val="clear" w:color="auto" w:fill="auto"/>
            <w:vAlign w:val="center"/>
          </w:tcPr>
          <w:p w14:paraId="17B7163C" w14:textId="77777777" w:rsidR="000C508F" w:rsidRPr="008E06D2" w:rsidRDefault="000C508F" w:rsidP="004C554E">
            <w:pPr>
              <w:ind w:left="-432"/>
              <w:jc w:val="center"/>
              <w:rPr>
                <w:rFonts w:ascii="Times New Roman" w:hAnsi="Times New Roman"/>
                <w:color w:val="000000" w:themeColor="text1"/>
                <w:sz w:val="20"/>
                <w:lang w:eastAsia="en-GB"/>
              </w:rPr>
            </w:pPr>
            <w:r w:rsidRPr="008E06D2">
              <w:rPr>
                <w:rFonts w:ascii="Times New Roman" w:hAnsi="Times New Roman" w:cs="Times New Roman" w:hint="eastAsia"/>
                <w:color w:val="000000" w:themeColor="text1"/>
                <w:sz w:val="20"/>
                <w:szCs w:val="20"/>
                <w:lang w:val="en-US"/>
              </w:rPr>
              <w:t xml:space="preserve">   </w:t>
            </w:r>
            <w:r w:rsidRPr="008E06D2">
              <w:rPr>
                <w:rFonts w:ascii="Times New Roman" w:hAnsi="Times New Roman" w:cs="Times New Roman"/>
                <w:color w:val="000000" w:themeColor="text1"/>
                <w:sz w:val="20"/>
                <w:szCs w:val="20"/>
                <w:lang w:eastAsia="en-GB"/>
              </w:rPr>
              <w:t>7b</w:t>
            </w:r>
          </w:p>
        </w:tc>
        <w:tc>
          <w:tcPr>
            <w:tcW w:w="850" w:type="dxa"/>
            <w:shd w:val="clear" w:color="auto" w:fill="auto"/>
            <w:vAlign w:val="center"/>
          </w:tcPr>
          <w:p w14:paraId="65DCBDCF" w14:textId="77777777" w:rsidR="000C508F" w:rsidRPr="008E06D2" w:rsidRDefault="000C508F" w:rsidP="004C554E">
            <w:pPr>
              <w:ind w:left="-432"/>
              <w:jc w:val="center"/>
              <w:rPr>
                <w:rFonts w:ascii="Times New Roman" w:hAnsi="Times New Roman"/>
                <w:color w:val="000000" w:themeColor="text1"/>
                <w:sz w:val="20"/>
                <w:lang w:eastAsia="en-GB"/>
              </w:rPr>
            </w:pPr>
            <w:r w:rsidRPr="008E06D2">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606A8903" w14:textId="77777777" w:rsidR="000C508F" w:rsidRPr="002D1D95" w:rsidRDefault="000C508F" w:rsidP="004C554E">
            <w:pPr>
              <w:pStyle w:val="ListParagraph"/>
              <w:tabs>
                <w:tab w:val="left" w:pos="459"/>
              </w:tabs>
              <w:spacing w:after="0" w:line="240" w:lineRule="auto"/>
              <w:ind w:left="34"/>
              <w:rPr>
                <w:rFonts w:ascii="Times New Roman" w:hAnsi="Times New Roman" w:cs="Times New Roman"/>
                <w:color w:val="FF0000"/>
                <w:sz w:val="20"/>
                <w:szCs w:val="20"/>
                <w:lang w:eastAsia="en-GB"/>
              </w:rPr>
            </w:pPr>
            <w:r w:rsidRPr="008E06D2">
              <w:rPr>
                <w:rFonts w:ascii="Times New Roman" w:hAnsi="Times New Roman" w:cs="Times New Roman"/>
                <w:color w:val="000000" w:themeColor="text1"/>
                <w:sz w:val="20"/>
                <w:szCs w:val="20"/>
                <w:lang w:eastAsia="en-GB"/>
              </w:rPr>
              <w:t xml:space="preserve">Report any actions to blind assessment of predictors for the outcome and other predictors. </w:t>
            </w:r>
          </w:p>
        </w:tc>
        <w:tc>
          <w:tcPr>
            <w:tcW w:w="1002" w:type="dxa"/>
            <w:shd w:val="clear" w:color="auto" w:fill="auto"/>
            <w:vAlign w:val="center"/>
          </w:tcPr>
          <w:p w14:paraId="7217179F" w14:textId="77777777" w:rsidR="000C508F" w:rsidRPr="002D1D95" w:rsidRDefault="000C508F" w:rsidP="004C554E">
            <w:pPr>
              <w:jc w:val="center"/>
              <w:rPr>
                <w:rFonts w:ascii="Times New Roman" w:hAnsi="Times New Roman"/>
                <w:color w:val="FF0000"/>
                <w:sz w:val="20"/>
              </w:rPr>
            </w:pPr>
            <w:r>
              <w:rPr>
                <w:rFonts w:ascii="Times New Roman" w:hAnsi="Times New Roman" w:cs="Times New Roman"/>
                <w:color w:val="000000" w:themeColor="text1"/>
                <w:sz w:val="20"/>
                <w:szCs w:val="20"/>
              </w:rPr>
              <w:t>9</w:t>
            </w:r>
          </w:p>
        </w:tc>
        <w:tc>
          <w:tcPr>
            <w:tcW w:w="4101" w:type="dxa"/>
          </w:tcPr>
          <w:p w14:paraId="7AF21F4D" w14:textId="77777777" w:rsidR="000C508F" w:rsidRPr="00457649" w:rsidRDefault="000C508F" w:rsidP="004C554E">
            <w:pPr>
              <w:jc w:val="both"/>
              <w:rPr>
                <w:rFonts w:ascii="Times New Roman" w:hAnsi="Times New Roman" w:cs="Times New Roman"/>
                <w:color w:val="000000" w:themeColor="text1"/>
                <w:sz w:val="20"/>
                <w:szCs w:val="20"/>
                <w:lang w:val="en-US"/>
              </w:rPr>
            </w:pPr>
            <w:r w:rsidRPr="00457649">
              <w:rPr>
                <w:rFonts w:ascii="Times New Roman" w:hAnsi="Times New Roman" w:cs="Times New Roman"/>
                <w:color w:val="000000" w:themeColor="text1"/>
                <w:sz w:val="20"/>
                <w:szCs w:val="20"/>
                <w:lang w:val="en-US"/>
              </w:rPr>
              <w:t xml:space="preserve">Both radiologists were blinded to the pathological information when </w:t>
            </w:r>
            <w:r w:rsidRPr="00457649">
              <w:rPr>
                <w:rFonts w:ascii="Times New Roman" w:hAnsi="Times New Roman" w:cs="Times New Roman"/>
                <w:color w:val="000000" w:themeColor="text1"/>
                <w:sz w:val="20"/>
                <w:szCs w:val="20"/>
              </w:rPr>
              <w:t>evaluating the PE on T2WI</w:t>
            </w:r>
          </w:p>
          <w:p w14:paraId="35A7C695" w14:textId="77777777" w:rsidR="000C508F" w:rsidRPr="008E06D2" w:rsidRDefault="000C508F" w:rsidP="004C554E">
            <w:pPr>
              <w:rPr>
                <w:rFonts w:ascii="Times New Roman" w:hAnsi="Times New Roman"/>
                <w:color w:val="FF0000"/>
                <w:sz w:val="20"/>
                <w:lang w:val="en-US"/>
              </w:rPr>
            </w:pPr>
          </w:p>
        </w:tc>
      </w:tr>
      <w:tr w:rsidR="000C508F" w:rsidRPr="002D1D95" w14:paraId="6DE37C19" w14:textId="77777777" w:rsidTr="004C554E">
        <w:tc>
          <w:tcPr>
            <w:tcW w:w="1575" w:type="dxa"/>
            <w:shd w:val="clear" w:color="auto" w:fill="auto"/>
            <w:vAlign w:val="center"/>
          </w:tcPr>
          <w:p w14:paraId="667057B2" w14:textId="77777777" w:rsidR="000C508F" w:rsidRPr="007B3FBC" w:rsidRDefault="000C508F" w:rsidP="004C554E">
            <w:pPr>
              <w:ind w:left="157"/>
              <w:rPr>
                <w:rFonts w:ascii="Times New Roman" w:hAnsi="Times New Roman"/>
                <w:color w:val="000000" w:themeColor="text1"/>
                <w:sz w:val="20"/>
                <w:lang w:eastAsia="en-GB"/>
              </w:rPr>
            </w:pPr>
            <w:r w:rsidRPr="007B3FBC">
              <w:rPr>
                <w:rFonts w:ascii="Times New Roman" w:hAnsi="Times New Roman" w:cs="Times New Roman"/>
                <w:color w:val="000000" w:themeColor="text1"/>
                <w:sz w:val="20"/>
                <w:szCs w:val="20"/>
                <w:lang w:eastAsia="en-GB"/>
              </w:rPr>
              <w:t>Sample size</w:t>
            </w:r>
          </w:p>
        </w:tc>
        <w:tc>
          <w:tcPr>
            <w:tcW w:w="567" w:type="dxa"/>
            <w:shd w:val="clear" w:color="auto" w:fill="auto"/>
            <w:vAlign w:val="center"/>
          </w:tcPr>
          <w:p w14:paraId="7EE13D86" w14:textId="77777777" w:rsidR="000C508F" w:rsidRPr="007B3FBC" w:rsidRDefault="000C508F" w:rsidP="004C554E">
            <w:pPr>
              <w:ind w:left="-432"/>
              <w:jc w:val="center"/>
              <w:rPr>
                <w:rFonts w:ascii="Times New Roman" w:hAnsi="Times New Roman"/>
                <w:color w:val="000000" w:themeColor="text1"/>
                <w:sz w:val="20"/>
                <w:lang w:eastAsia="en-GB"/>
              </w:rPr>
            </w:pPr>
            <w:r w:rsidRPr="007B3FBC">
              <w:rPr>
                <w:rFonts w:ascii="Times New Roman" w:hAnsi="Times New Roman" w:cs="Times New Roman" w:hint="eastAsia"/>
                <w:color w:val="000000" w:themeColor="text1"/>
                <w:sz w:val="20"/>
                <w:szCs w:val="20"/>
                <w:lang w:val="en-US"/>
              </w:rPr>
              <w:t xml:space="preserve">  </w:t>
            </w:r>
            <w:r w:rsidRPr="007B3FBC">
              <w:rPr>
                <w:rFonts w:ascii="Times New Roman" w:hAnsi="Times New Roman" w:cs="Times New Roman"/>
                <w:color w:val="000000" w:themeColor="text1"/>
                <w:sz w:val="20"/>
                <w:szCs w:val="20"/>
                <w:lang w:eastAsia="en-GB"/>
              </w:rPr>
              <w:t>8</w:t>
            </w:r>
          </w:p>
        </w:tc>
        <w:tc>
          <w:tcPr>
            <w:tcW w:w="850" w:type="dxa"/>
            <w:shd w:val="clear" w:color="auto" w:fill="auto"/>
            <w:vAlign w:val="center"/>
          </w:tcPr>
          <w:p w14:paraId="22023EA2" w14:textId="77777777" w:rsidR="000C508F" w:rsidRPr="007B3FBC" w:rsidRDefault="000C508F" w:rsidP="004C554E">
            <w:pPr>
              <w:ind w:left="-432"/>
              <w:jc w:val="center"/>
              <w:rPr>
                <w:rFonts w:ascii="Times New Roman" w:hAnsi="Times New Roman"/>
                <w:color w:val="000000" w:themeColor="text1"/>
                <w:sz w:val="20"/>
                <w:lang w:eastAsia="en-GB"/>
              </w:rPr>
            </w:pPr>
            <w:r w:rsidRPr="007B3FBC">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4B29978E" w14:textId="77777777" w:rsidR="000C508F" w:rsidRPr="007B3FBC" w:rsidRDefault="000C508F" w:rsidP="004C554E">
            <w:pPr>
              <w:pStyle w:val="ListParagraph"/>
              <w:spacing w:after="0" w:line="240" w:lineRule="auto"/>
              <w:ind w:left="34"/>
              <w:rPr>
                <w:rFonts w:ascii="Times New Roman" w:hAnsi="Times New Roman" w:cs="Times New Roman"/>
                <w:color w:val="000000" w:themeColor="text1"/>
                <w:sz w:val="20"/>
                <w:szCs w:val="20"/>
                <w:lang w:eastAsia="en-GB"/>
              </w:rPr>
            </w:pPr>
            <w:r w:rsidRPr="007B3FBC">
              <w:rPr>
                <w:rFonts w:ascii="Times New Roman" w:hAnsi="Times New Roman" w:cs="Times New Roman"/>
                <w:color w:val="000000" w:themeColor="text1"/>
                <w:sz w:val="20"/>
                <w:szCs w:val="20"/>
                <w:lang w:val="en-US" w:eastAsia="en-GB"/>
              </w:rPr>
              <w:t>Explain how the study size was arrived at.</w:t>
            </w:r>
          </w:p>
        </w:tc>
        <w:tc>
          <w:tcPr>
            <w:tcW w:w="1002" w:type="dxa"/>
            <w:shd w:val="clear" w:color="auto" w:fill="auto"/>
            <w:vAlign w:val="center"/>
          </w:tcPr>
          <w:p w14:paraId="15A80019" w14:textId="77777777" w:rsidR="000C508F" w:rsidRPr="002D1D95" w:rsidRDefault="000C508F" w:rsidP="004C554E">
            <w:pPr>
              <w:jc w:val="center"/>
              <w:rPr>
                <w:rFonts w:ascii="Times New Roman" w:hAnsi="Times New Roman"/>
                <w:color w:val="FF0000"/>
                <w:sz w:val="20"/>
              </w:rPr>
            </w:pPr>
            <w:r w:rsidRPr="007B3FBC">
              <w:rPr>
                <w:rFonts w:ascii="Times New Roman" w:hAnsi="Times New Roman" w:hint="eastAsia"/>
                <w:color w:val="000000" w:themeColor="text1"/>
                <w:sz w:val="20"/>
              </w:rPr>
              <w:t>1</w:t>
            </w:r>
            <w:r>
              <w:rPr>
                <w:rFonts w:ascii="Times New Roman" w:hAnsi="Times New Roman"/>
                <w:color w:val="000000" w:themeColor="text1"/>
                <w:sz w:val="20"/>
              </w:rPr>
              <w:t>1-12</w:t>
            </w:r>
          </w:p>
        </w:tc>
        <w:tc>
          <w:tcPr>
            <w:tcW w:w="4101" w:type="dxa"/>
          </w:tcPr>
          <w:p w14:paraId="69188CEE" w14:textId="77777777" w:rsidR="000C508F" w:rsidRPr="002D1D95" w:rsidRDefault="000C508F" w:rsidP="004C554E">
            <w:pPr>
              <w:rPr>
                <w:rFonts w:ascii="Times New Roman" w:hAnsi="Times New Roman"/>
                <w:color w:val="FF0000"/>
                <w:sz w:val="20"/>
                <w:lang w:eastAsia="en-GB"/>
              </w:rPr>
            </w:pPr>
            <w:r w:rsidRPr="007B3FBC">
              <w:rPr>
                <w:rFonts w:ascii="Times New Roman" w:hAnsi="Times New Roman" w:cs="Times New Roman"/>
                <w:color w:val="000000" w:themeColor="text1"/>
                <w:sz w:val="20"/>
                <w:szCs w:val="20"/>
                <w:lang w:val="en-US"/>
              </w:rPr>
              <w:t>The sample size was determined by the availability of patients during the study period, given the retrospective nature of this study.</w:t>
            </w:r>
          </w:p>
        </w:tc>
      </w:tr>
      <w:tr w:rsidR="000C508F" w:rsidRPr="002D1D95" w14:paraId="13ECB41A" w14:textId="77777777" w:rsidTr="004C554E">
        <w:tc>
          <w:tcPr>
            <w:tcW w:w="1575" w:type="dxa"/>
            <w:shd w:val="clear" w:color="auto" w:fill="auto"/>
            <w:vAlign w:val="center"/>
          </w:tcPr>
          <w:p w14:paraId="4B1CABAA" w14:textId="77777777" w:rsidR="000C508F" w:rsidRPr="00A7576B" w:rsidRDefault="000C508F" w:rsidP="004C554E">
            <w:pPr>
              <w:ind w:left="157"/>
              <w:rPr>
                <w:rFonts w:ascii="Times New Roman" w:hAnsi="Times New Roman"/>
                <w:b/>
                <w:color w:val="000000" w:themeColor="text1"/>
                <w:sz w:val="20"/>
                <w:lang w:eastAsia="en-GB"/>
              </w:rPr>
            </w:pPr>
            <w:r w:rsidRPr="00A7576B">
              <w:rPr>
                <w:rFonts w:ascii="Times New Roman" w:hAnsi="Times New Roman" w:cs="Times New Roman"/>
                <w:color w:val="000000" w:themeColor="text1"/>
                <w:sz w:val="20"/>
                <w:szCs w:val="20"/>
                <w:lang w:eastAsia="en-GB"/>
              </w:rPr>
              <w:t>Missing data</w:t>
            </w:r>
          </w:p>
        </w:tc>
        <w:tc>
          <w:tcPr>
            <w:tcW w:w="567" w:type="dxa"/>
            <w:shd w:val="clear" w:color="auto" w:fill="auto"/>
            <w:vAlign w:val="center"/>
          </w:tcPr>
          <w:p w14:paraId="25F277D8" w14:textId="77777777" w:rsidR="000C508F" w:rsidRPr="00A7576B" w:rsidRDefault="000C508F" w:rsidP="004C554E">
            <w:pPr>
              <w:ind w:left="-432"/>
              <w:jc w:val="center"/>
              <w:rPr>
                <w:rFonts w:ascii="Times New Roman" w:hAnsi="Times New Roman"/>
                <w:color w:val="000000" w:themeColor="text1"/>
                <w:sz w:val="20"/>
                <w:lang w:eastAsia="en-GB"/>
              </w:rPr>
            </w:pPr>
            <w:r w:rsidRPr="00A7576B">
              <w:rPr>
                <w:rFonts w:ascii="Times New Roman" w:hAnsi="Times New Roman" w:cs="Times New Roman" w:hint="eastAsia"/>
                <w:color w:val="000000" w:themeColor="text1"/>
                <w:sz w:val="20"/>
                <w:szCs w:val="20"/>
                <w:lang w:val="en-US"/>
              </w:rPr>
              <w:t xml:space="preserve">  </w:t>
            </w:r>
            <w:r w:rsidRPr="00A7576B">
              <w:rPr>
                <w:rFonts w:ascii="Times New Roman" w:hAnsi="Times New Roman" w:cs="Times New Roman"/>
                <w:color w:val="000000" w:themeColor="text1"/>
                <w:sz w:val="20"/>
                <w:szCs w:val="20"/>
                <w:lang w:eastAsia="en-GB"/>
              </w:rPr>
              <w:t>9</w:t>
            </w:r>
          </w:p>
        </w:tc>
        <w:tc>
          <w:tcPr>
            <w:tcW w:w="850" w:type="dxa"/>
            <w:shd w:val="clear" w:color="auto" w:fill="auto"/>
            <w:vAlign w:val="center"/>
          </w:tcPr>
          <w:p w14:paraId="61EC6033" w14:textId="77777777" w:rsidR="000C508F" w:rsidRPr="00A7576B" w:rsidRDefault="000C508F" w:rsidP="004C554E">
            <w:pPr>
              <w:ind w:left="-432"/>
              <w:jc w:val="center"/>
              <w:rPr>
                <w:rFonts w:ascii="Times New Roman" w:hAnsi="Times New Roman"/>
                <w:color w:val="000000" w:themeColor="text1"/>
                <w:sz w:val="20"/>
                <w:lang w:eastAsia="en-GB"/>
              </w:rPr>
            </w:pPr>
            <w:r w:rsidRPr="00A7576B">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44337059" w14:textId="77777777" w:rsidR="000C508F" w:rsidRPr="00A7576B" w:rsidRDefault="000C508F" w:rsidP="004C554E">
            <w:pPr>
              <w:pStyle w:val="ListParagraph"/>
              <w:spacing w:after="0" w:line="240" w:lineRule="auto"/>
              <w:ind w:left="34"/>
              <w:rPr>
                <w:rFonts w:ascii="Times New Roman" w:hAnsi="Times New Roman" w:cs="Times New Roman"/>
                <w:color w:val="000000" w:themeColor="text1"/>
                <w:sz w:val="20"/>
                <w:szCs w:val="20"/>
                <w:lang w:eastAsia="en-GB"/>
              </w:rPr>
            </w:pPr>
            <w:r w:rsidRPr="00A7576B">
              <w:rPr>
                <w:rFonts w:ascii="Times New Roman" w:hAnsi="Times New Roman" w:cs="Times New Roman"/>
                <w:color w:val="000000" w:themeColor="text1"/>
                <w:sz w:val="20"/>
                <w:szCs w:val="20"/>
                <w:lang w:eastAsia="en-GB"/>
              </w:rPr>
              <w:t xml:space="preserve">Describe how missing data were handled (e.g., complete-case analysis, single imputation, multiple imputation) with details of any imputation method. </w:t>
            </w:r>
          </w:p>
        </w:tc>
        <w:tc>
          <w:tcPr>
            <w:tcW w:w="1002" w:type="dxa"/>
            <w:shd w:val="clear" w:color="auto" w:fill="auto"/>
            <w:vAlign w:val="center"/>
          </w:tcPr>
          <w:p w14:paraId="0469EEC9" w14:textId="77777777" w:rsidR="000C508F" w:rsidRPr="002D1D95" w:rsidRDefault="000C508F" w:rsidP="004C554E">
            <w:pPr>
              <w:jc w:val="center"/>
              <w:rPr>
                <w:rFonts w:ascii="Times New Roman" w:hAnsi="Times New Roman"/>
                <w:color w:val="FF0000"/>
                <w:sz w:val="20"/>
              </w:rPr>
            </w:pPr>
            <w:r>
              <w:rPr>
                <w:rFonts w:ascii="Times New Roman" w:hAnsi="Times New Roman" w:cs="Times New Roman"/>
                <w:color w:val="000000" w:themeColor="text1"/>
                <w:sz w:val="20"/>
                <w:szCs w:val="20"/>
              </w:rPr>
              <w:t>7</w:t>
            </w:r>
          </w:p>
        </w:tc>
        <w:tc>
          <w:tcPr>
            <w:tcW w:w="4101" w:type="dxa"/>
          </w:tcPr>
          <w:p w14:paraId="6EFA506F" w14:textId="77777777" w:rsidR="000C508F" w:rsidRPr="002D1D95" w:rsidRDefault="000C508F" w:rsidP="004C554E">
            <w:pPr>
              <w:rPr>
                <w:rFonts w:ascii="Times New Roman" w:hAnsi="Times New Roman"/>
                <w:color w:val="FF0000"/>
                <w:sz w:val="20"/>
              </w:rPr>
            </w:pPr>
            <w:r w:rsidRPr="00E672FB">
              <w:rPr>
                <w:rFonts w:ascii="Times New Roman" w:eastAsiaTheme="majorEastAsia" w:hAnsi="Times New Roman" w:cs="Times New Roman"/>
                <w:color w:val="000000" w:themeColor="text1"/>
                <w:sz w:val="20"/>
                <w:szCs w:val="20"/>
                <w:shd w:val="clear" w:color="auto" w:fill="FFFFFF"/>
                <w:lang w:eastAsia="en-GB"/>
              </w:rPr>
              <w:t xml:space="preserve">To ensure the reliability of </w:t>
            </w:r>
            <w:r>
              <w:rPr>
                <w:rFonts w:ascii="Times New Roman" w:eastAsiaTheme="majorEastAsia" w:hAnsi="Times New Roman" w:cs="Times New Roman"/>
                <w:color w:val="000000" w:themeColor="text1"/>
                <w:sz w:val="20"/>
                <w:szCs w:val="20"/>
                <w:shd w:val="clear" w:color="auto" w:fill="FFFFFF"/>
                <w:lang w:eastAsia="en-GB"/>
              </w:rPr>
              <w:t>our</w:t>
            </w:r>
            <w:r w:rsidRPr="00E672FB">
              <w:rPr>
                <w:rFonts w:ascii="Times New Roman" w:eastAsiaTheme="majorEastAsia" w:hAnsi="Times New Roman" w:cs="Times New Roman"/>
                <w:color w:val="000000" w:themeColor="text1"/>
                <w:sz w:val="20"/>
                <w:szCs w:val="20"/>
                <w:shd w:val="clear" w:color="auto" w:fill="FFFFFF"/>
                <w:lang w:eastAsia="en-GB"/>
              </w:rPr>
              <w:t xml:space="preserve"> data, we conducted a complete-case analysis.</w:t>
            </w:r>
          </w:p>
        </w:tc>
      </w:tr>
      <w:tr w:rsidR="000C508F" w:rsidRPr="002D1D95" w14:paraId="26E352E5" w14:textId="77777777" w:rsidTr="004C554E">
        <w:tc>
          <w:tcPr>
            <w:tcW w:w="1575" w:type="dxa"/>
            <w:shd w:val="clear" w:color="auto" w:fill="auto"/>
            <w:vAlign w:val="center"/>
          </w:tcPr>
          <w:p w14:paraId="7AC613FF" w14:textId="77777777" w:rsidR="000C508F" w:rsidRPr="00322D0D" w:rsidRDefault="000C508F" w:rsidP="004C554E">
            <w:pPr>
              <w:ind w:left="157"/>
              <w:rPr>
                <w:rFonts w:ascii="Times New Roman" w:hAnsi="Times New Roman"/>
                <w:bCs/>
                <w:color w:val="000000" w:themeColor="text1"/>
                <w:sz w:val="20"/>
                <w:lang w:eastAsia="en-GB"/>
              </w:rPr>
            </w:pPr>
            <w:r w:rsidRPr="00322D0D">
              <w:rPr>
                <w:rFonts w:ascii="Times New Roman" w:hAnsi="Times New Roman" w:cs="Times New Roman"/>
                <w:color w:val="000000" w:themeColor="text1"/>
                <w:sz w:val="20"/>
                <w:szCs w:val="20"/>
                <w:lang w:eastAsia="en-GB"/>
              </w:rPr>
              <w:t>Statistical analysis methods</w:t>
            </w:r>
          </w:p>
        </w:tc>
        <w:tc>
          <w:tcPr>
            <w:tcW w:w="567" w:type="dxa"/>
            <w:shd w:val="clear" w:color="auto" w:fill="auto"/>
            <w:vAlign w:val="center"/>
          </w:tcPr>
          <w:p w14:paraId="1BFA1394" w14:textId="77777777" w:rsidR="000C508F" w:rsidRPr="00322D0D" w:rsidRDefault="000C508F" w:rsidP="004C554E">
            <w:pPr>
              <w:ind w:left="-432"/>
              <w:jc w:val="center"/>
              <w:rPr>
                <w:rFonts w:ascii="Times New Roman" w:hAnsi="Times New Roman"/>
                <w:color w:val="000000" w:themeColor="text1"/>
                <w:sz w:val="20"/>
                <w:lang w:eastAsia="en-GB"/>
              </w:rPr>
            </w:pPr>
            <w:r w:rsidRPr="00322D0D">
              <w:rPr>
                <w:rFonts w:ascii="Times New Roman" w:hAnsi="Times New Roman" w:cs="Times New Roman" w:hint="eastAsia"/>
                <w:color w:val="000000" w:themeColor="text1"/>
                <w:sz w:val="20"/>
                <w:szCs w:val="20"/>
                <w:lang w:val="en-US"/>
              </w:rPr>
              <w:t xml:space="preserve">   </w:t>
            </w:r>
            <w:r w:rsidRPr="00322D0D">
              <w:rPr>
                <w:rFonts w:ascii="Times New Roman" w:hAnsi="Times New Roman" w:cs="Times New Roman"/>
                <w:color w:val="000000" w:themeColor="text1"/>
                <w:sz w:val="20"/>
                <w:szCs w:val="20"/>
                <w:lang w:eastAsia="en-GB"/>
              </w:rPr>
              <w:t>10a</w:t>
            </w:r>
          </w:p>
        </w:tc>
        <w:tc>
          <w:tcPr>
            <w:tcW w:w="850" w:type="dxa"/>
            <w:shd w:val="clear" w:color="auto" w:fill="auto"/>
            <w:vAlign w:val="center"/>
          </w:tcPr>
          <w:p w14:paraId="63CDC4A5" w14:textId="77777777" w:rsidR="000C508F" w:rsidRPr="00322D0D" w:rsidRDefault="000C508F" w:rsidP="004C554E">
            <w:pPr>
              <w:ind w:left="-432"/>
              <w:jc w:val="center"/>
              <w:rPr>
                <w:rFonts w:ascii="Times New Roman" w:hAnsi="Times New Roman"/>
                <w:color w:val="000000" w:themeColor="text1"/>
                <w:sz w:val="20"/>
                <w:lang w:eastAsia="en-GB"/>
              </w:rPr>
            </w:pPr>
            <w:r w:rsidRPr="00322D0D">
              <w:rPr>
                <w:rFonts w:ascii="Times New Roman" w:hAnsi="Times New Roman" w:cs="Times New Roman"/>
                <w:color w:val="000000" w:themeColor="text1"/>
                <w:sz w:val="20"/>
                <w:szCs w:val="20"/>
                <w:lang w:eastAsia="en-GB"/>
              </w:rPr>
              <w:t>D</w:t>
            </w:r>
          </w:p>
        </w:tc>
        <w:tc>
          <w:tcPr>
            <w:tcW w:w="1985" w:type="dxa"/>
            <w:shd w:val="clear" w:color="auto" w:fill="auto"/>
            <w:vAlign w:val="center"/>
          </w:tcPr>
          <w:p w14:paraId="67FDCA67" w14:textId="77777777" w:rsidR="000C508F" w:rsidRPr="00322D0D"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val="en-US" w:eastAsia="en-GB"/>
              </w:rPr>
            </w:pPr>
            <w:r w:rsidRPr="00322D0D">
              <w:rPr>
                <w:rFonts w:ascii="Times New Roman" w:hAnsi="Times New Roman" w:cs="Times New Roman"/>
                <w:color w:val="000000" w:themeColor="text1"/>
                <w:sz w:val="20"/>
                <w:szCs w:val="20"/>
                <w:lang w:eastAsia="en-GB"/>
              </w:rPr>
              <w:t xml:space="preserve">Describe how predictors were handled in the analyses. </w:t>
            </w:r>
          </w:p>
        </w:tc>
        <w:tc>
          <w:tcPr>
            <w:tcW w:w="1002" w:type="dxa"/>
            <w:shd w:val="clear" w:color="auto" w:fill="auto"/>
            <w:vAlign w:val="center"/>
          </w:tcPr>
          <w:p w14:paraId="0E4AB0CE" w14:textId="77777777" w:rsidR="000C508F" w:rsidRPr="002D1D95" w:rsidRDefault="000C508F" w:rsidP="004C554E">
            <w:pPr>
              <w:jc w:val="center"/>
              <w:rPr>
                <w:rFonts w:ascii="Times New Roman" w:hAnsi="Times New Roman"/>
                <w:color w:val="FF0000"/>
                <w:sz w:val="20"/>
              </w:rPr>
            </w:pPr>
            <w:r>
              <w:rPr>
                <w:rFonts w:ascii="Times New Roman" w:hAnsi="Times New Roman" w:cs="Times New Roman"/>
                <w:color w:val="000000" w:themeColor="text1"/>
                <w:sz w:val="20"/>
                <w:szCs w:val="20"/>
              </w:rPr>
              <w:t>8</w:t>
            </w:r>
            <w:r w:rsidRPr="0017143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9</w:t>
            </w:r>
            <w:r w:rsidRPr="0017143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10</w:t>
            </w:r>
          </w:p>
        </w:tc>
        <w:tc>
          <w:tcPr>
            <w:tcW w:w="4101" w:type="dxa"/>
          </w:tcPr>
          <w:p w14:paraId="626D8B14" w14:textId="77777777" w:rsidR="000C508F" w:rsidRPr="00E672FB" w:rsidRDefault="000C508F" w:rsidP="004C554E">
            <w:pPr>
              <w:rPr>
                <w:rFonts w:ascii="Times New Roman" w:hAnsi="Times New Roman" w:cs="Times New Roman"/>
                <w:b/>
                <w:bCs/>
                <w:color w:val="000000" w:themeColor="text1"/>
                <w:sz w:val="20"/>
                <w:szCs w:val="20"/>
                <w:lang w:val="en-US" w:eastAsia="en-GB"/>
              </w:rPr>
            </w:pPr>
            <w:r w:rsidRPr="00E672FB">
              <w:rPr>
                <w:rFonts w:ascii="Times New Roman" w:hAnsi="Times New Roman" w:cs="Times New Roman"/>
                <w:color w:val="000000" w:themeColor="text1"/>
                <w:sz w:val="20"/>
                <w:szCs w:val="20"/>
                <w:lang w:eastAsia="en-GB"/>
              </w:rPr>
              <w:t xml:space="preserve">In </w:t>
            </w:r>
            <w:r>
              <w:rPr>
                <w:rFonts w:ascii="Times New Roman" w:hAnsi="Times New Roman" w:cs="Times New Roman"/>
                <w:color w:val="000000" w:themeColor="text1"/>
                <w:sz w:val="20"/>
                <w:szCs w:val="20"/>
                <w:lang w:eastAsia="en-GB"/>
              </w:rPr>
              <w:t>“</w:t>
            </w:r>
            <w:r>
              <w:rPr>
                <w:rFonts w:ascii="Times New Roman" w:hAnsi="Times New Roman" w:cs="Times New Roman"/>
                <w:b/>
                <w:bCs/>
                <w:color w:val="000000" w:themeColor="text1"/>
                <w:sz w:val="20"/>
                <w:szCs w:val="20"/>
                <w:lang w:eastAsia="en-GB"/>
              </w:rPr>
              <w:t>M</w:t>
            </w:r>
            <w:r w:rsidRPr="00E672FB">
              <w:rPr>
                <w:rFonts w:ascii="Times New Roman" w:hAnsi="Times New Roman" w:cs="Times New Roman"/>
                <w:b/>
                <w:bCs/>
                <w:color w:val="000000" w:themeColor="text1"/>
                <w:sz w:val="20"/>
                <w:szCs w:val="20"/>
                <w:lang w:eastAsia="en-GB"/>
              </w:rPr>
              <w:t>aterials and methods</w:t>
            </w:r>
            <w:r>
              <w:rPr>
                <w:rFonts w:ascii="Times New Roman" w:hAnsi="Times New Roman" w:cs="Times New Roman"/>
                <w:color w:val="000000" w:themeColor="text1"/>
                <w:sz w:val="20"/>
                <w:szCs w:val="20"/>
                <w:lang w:eastAsia="en-GB"/>
              </w:rPr>
              <w:t>”</w:t>
            </w:r>
            <w:r w:rsidRPr="00E672FB">
              <w:rPr>
                <w:rFonts w:ascii="Times New Roman" w:hAnsi="Times New Roman" w:cs="Times New Roman"/>
                <w:color w:val="000000" w:themeColor="text1"/>
                <w:sz w:val="20"/>
                <w:szCs w:val="20"/>
                <w:lang w:eastAsia="en-GB"/>
              </w:rPr>
              <w:t xml:space="preserve"> section, the handling of predictors</w:t>
            </w:r>
            <w:r>
              <w:rPr>
                <w:rFonts w:ascii="Times New Roman" w:hAnsi="Times New Roman" w:cs="Times New Roman"/>
                <w:color w:val="000000" w:themeColor="text1"/>
                <w:sz w:val="20"/>
                <w:szCs w:val="20"/>
                <w:lang w:eastAsia="en-GB"/>
              </w:rPr>
              <w:t xml:space="preserve"> </w:t>
            </w:r>
            <w:r w:rsidRPr="00E672FB">
              <w:rPr>
                <w:rFonts w:ascii="Times New Roman" w:hAnsi="Times New Roman" w:cs="Times New Roman"/>
                <w:color w:val="000000" w:themeColor="text1"/>
                <w:sz w:val="20"/>
                <w:szCs w:val="20"/>
                <w:lang w:eastAsia="en-GB"/>
              </w:rPr>
              <w:t xml:space="preserve">was </w:t>
            </w:r>
            <w:r>
              <w:rPr>
                <w:rFonts w:ascii="Times New Roman" w:hAnsi="Times New Roman" w:cs="Times New Roman"/>
                <w:color w:val="000000" w:themeColor="text1"/>
                <w:sz w:val="20"/>
                <w:szCs w:val="20"/>
                <w:lang w:eastAsia="en-GB"/>
              </w:rPr>
              <w:t xml:space="preserve">reported </w:t>
            </w:r>
            <w:r w:rsidRPr="00E672FB">
              <w:rPr>
                <w:rFonts w:ascii="Times New Roman" w:hAnsi="Times New Roman" w:cs="Times New Roman"/>
                <w:color w:val="000000" w:themeColor="text1"/>
                <w:sz w:val="20"/>
                <w:szCs w:val="20"/>
                <w:lang w:eastAsia="en-GB"/>
              </w:rPr>
              <w:t xml:space="preserve">in the </w:t>
            </w:r>
            <w:r w:rsidRPr="00E672FB">
              <w:rPr>
                <w:rFonts w:ascii="Times New Roman" w:hAnsi="Times New Roman" w:cs="Times New Roman"/>
                <w:b/>
                <w:bCs/>
                <w:color w:val="000000" w:themeColor="text1"/>
                <w:sz w:val="20"/>
                <w:szCs w:val="20"/>
                <w:lang w:eastAsia="en-GB"/>
              </w:rPr>
              <w:t>"MRI Interpretation on T2WI</w:t>
            </w:r>
            <w:r w:rsidRPr="00E672FB">
              <w:rPr>
                <w:rFonts w:ascii="Times New Roman" w:hAnsi="Times New Roman" w:cs="Times New Roman"/>
                <w:color w:val="000000" w:themeColor="text1"/>
                <w:sz w:val="20"/>
                <w:szCs w:val="20"/>
                <w:lang w:eastAsia="en-GB"/>
              </w:rPr>
              <w:t>"</w:t>
            </w:r>
            <w:r>
              <w:rPr>
                <w:rFonts w:ascii="Times New Roman" w:hAnsi="Times New Roman" w:cs="Times New Roman"/>
                <w:color w:val="000000" w:themeColor="text1"/>
                <w:sz w:val="20"/>
                <w:szCs w:val="20"/>
                <w:lang w:eastAsia="en-GB"/>
              </w:rPr>
              <w:t xml:space="preserve"> and </w:t>
            </w:r>
            <w:r w:rsidRPr="00E672FB">
              <w:rPr>
                <w:rFonts w:ascii="Times New Roman" w:hAnsi="Times New Roman" w:cs="Times New Roman"/>
                <w:b/>
                <w:bCs/>
                <w:color w:val="000000" w:themeColor="text1"/>
                <w:sz w:val="20"/>
                <w:szCs w:val="20"/>
                <w:lang w:eastAsia="en-GB"/>
              </w:rPr>
              <w:t>"Radiomic Workflow</w:t>
            </w:r>
            <w:r w:rsidRPr="00E672FB">
              <w:rPr>
                <w:rFonts w:ascii="Times New Roman" w:hAnsi="Times New Roman" w:cs="Times New Roman"/>
                <w:color w:val="000000" w:themeColor="text1"/>
                <w:sz w:val="20"/>
                <w:szCs w:val="20"/>
                <w:lang w:eastAsia="en-GB"/>
              </w:rPr>
              <w:t>" subsections</w:t>
            </w:r>
            <w:r>
              <w:rPr>
                <w:rFonts w:ascii="Times New Roman" w:hAnsi="Times New Roman" w:cs="Times New Roman"/>
                <w:color w:val="000000" w:themeColor="text1"/>
                <w:sz w:val="20"/>
                <w:szCs w:val="20"/>
                <w:lang w:eastAsia="en-GB"/>
              </w:rPr>
              <w:t>.</w:t>
            </w:r>
            <w:r w:rsidRPr="00E672FB">
              <w:rPr>
                <w:rFonts w:ascii="Times New Roman" w:hAnsi="Times New Roman" w:cs="Times New Roman"/>
                <w:color w:val="000000" w:themeColor="text1"/>
                <w:sz w:val="20"/>
                <w:szCs w:val="20"/>
                <w:lang w:eastAsia="en-GB"/>
              </w:rPr>
              <w:t xml:space="preserve"> These subsections provide a comprehensive explanation of how predictors were processed</w:t>
            </w:r>
            <w:r>
              <w:rPr>
                <w:rFonts w:ascii="Times New Roman" w:hAnsi="Times New Roman" w:cs="Times New Roman"/>
                <w:color w:val="000000" w:themeColor="text1"/>
                <w:sz w:val="20"/>
                <w:szCs w:val="20"/>
                <w:lang w:eastAsia="en-GB"/>
              </w:rPr>
              <w:t xml:space="preserve"> and selected</w:t>
            </w:r>
            <w:r w:rsidRPr="00E672FB">
              <w:rPr>
                <w:rFonts w:ascii="Times New Roman" w:hAnsi="Times New Roman" w:cs="Times New Roman"/>
                <w:color w:val="000000" w:themeColor="text1"/>
                <w:sz w:val="20"/>
                <w:szCs w:val="20"/>
                <w:lang w:eastAsia="en-GB"/>
              </w:rPr>
              <w:t xml:space="preserve"> </w:t>
            </w:r>
            <w:r>
              <w:rPr>
                <w:rFonts w:ascii="Times New Roman" w:hAnsi="Times New Roman" w:cs="Times New Roman"/>
                <w:color w:val="000000" w:themeColor="text1"/>
                <w:sz w:val="20"/>
                <w:szCs w:val="20"/>
                <w:lang w:eastAsia="en-GB"/>
              </w:rPr>
              <w:t>before</w:t>
            </w:r>
            <w:r w:rsidRPr="00E672FB">
              <w:rPr>
                <w:rFonts w:ascii="Times New Roman" w:hAnsi="Times New Roman" w:cs="Times New Roman"/>
                <w:color w:val="000000" w:themeColor="text1"/>
                <w:sz w:val="20"/>
                <w:szCs w:val="20"/>
                <w:lang w:eastAsia="en-GB"/>
              </w:rPr>
              <w:t xml:space="preserve"> the model-building.</w:t>
            </w:r>
          </w:p>
          <w:p w14:paraId="1F7D599B" w14:textId="77777777" w:rsidR="000C508F" w:rsidRPr="002D1D95" w:rsidRDefault="000C508F" w:rsidP="004C554E">
            <w:pPr>
              <w:rPr>
                <w:rFonts w:ascii="Times New Roman" w:hAnsi="Times New Roman"/>
                <w:color w:val="FF0000"/>
                <w:sz w:val="20"/>
                <w:lang w:eastAsia="en-GB"/>
              </w:rPr>
            </w:pPr>
          </w:p>
        </w:tc>
      </w:tr>
      <w:tr w:rsidR="000C508F" w:rsidRPr="002D1D95" w14:paraId="1680A522" w14:textId="77777777" w:rsidTr="004C554E">
        <w:tc>
          <w:tcPr>
            <w:tcW w:w="1575" w:type="dxa"/>
            <w:vMerge w:val="restart"/>
            <w:shd w:val="clear" w:color="auto" w:fill="auto"/>
            <w:vAlign w:val="center"/>
          </w:tcPr>
          <w:p w14:paraId="79EFEEE2" w14:textId="77777777" w:rsidR="000C508F" w:rsidRPr="00322D0D" w:rsidRDefault="000C508F" w:rsidP="004C554E">
            <w:pPr>
              <w:ind w:left="142"/>
              <w:rPr>
                <w:rFonts w:ascii="Times New Roman" w:hAnsi="Times New Roman"/>
                <w:b/>
                <w:color w:val="000000" w:themeColor="text1"/>
                <w:sz w:val="20"/>
              </w:rPr>
            </w:pPr>
            <w:r w:rsidRPr="00322D0D">
              <w:rPr>
                <w:rFonts w:ascii="Times New Roman" w:hAnsi="Times New Roman" w:hint="eastAsia"/>
                <w:b/>
                <w:color w:val="000000" w:themeColor="text1"/>
                <w:sz w:val="20"/>
              </w:rPr>
              <w:lastRenderedPageBreak/>
              <w:t xml:space="preserve"> </w:t>
            </w:r>
          </w:p>
        </w:tc>
        <w:tc>
          <w:tcPr>
            <w:tcW w:w="567" w:type="dxa"/>
            <w:shd w:val="clear" w:color="auto" w:fill="auto"/>
            <w:vAlign w:val="center"/>
          </w:tcPr>
          <w:p w14:paraId="04AC5030" w14:textId="77777777" w:rsidR="000C508F" w:rsidRPr="00322D0D" w:rsidRDefault="000C508F" w:rsidP="004C554E">
            <w:pPr>
              <w:ind w:left="-432"/>
              <w:jc w:val="center"/>
              <w:rPr>
                <w:rFonts w:ascii="Times New Roman" w:hAnsi="Times New Roman"/>
                <w:color w:val="000000" w:themeColor="text1"/>
                <w:sz w:val="20"/>
                <w:lang w:eastAsia="en-GB"/>
              </w:rPr>
            </w:pPr>
            <w:r w:rsidRPr="00322D0D">
              <w:rPr>
                <w:rFonts w:ascii="Times New Roman" w:hAnsi="Times New Roman" w:cs="Times New Roman" w:hint="eastAsia"/>
                <w:color w:val="000000" w:themeColor="text1"/>
                <w:sz w:val="20"/>
                <w:szCs w:val="20"/>
                <w:lang w:val="en-US"/>
              </w:rPr>
              <w:t xml:space="preserve">   </w:t>
            </w:r>
            <w:r w:rsidRPr="00322D0D">
              <w:rPr>
                <w:rFonts w:ascii="Times New Roman" w:hAnsi="Times New Roman" w:cs="Times New Roman"/>
                <w:color w:val="000000" w:themeColor="text1"/>
                <w:sz w:val="20"/>
                <w:szCs w:val="20"/>
                <w:lang w:eastAsia="en-GB"/>
              </w:rPr>
              <w:t>10b</w:t>
            </w:r>
          </w:p>
        </w:tc>
        <w:tc>
          <w:tcPr>
            <w:tcW w:w="850" w:type="dxa"/>
            <w:shd w:val="clear" w:color="auto" w:fill="auto"/>
            <w:vAlign w:val="center"/>
          </w:tcPr>
          <w:p w14:paraId="618CED1E" w14:textId="77777777" w:rsidR="000C508F" w:rsidRPr="00322D0D" w:rsidRDefault="000C508F" w:rsidP="004C554E">
            <w:pPr>
              <w:ind w:left="-432"/>
              <w:jc w:val="center"/>
              <w:rPr>
                <w:rFonts w:ascii="Times New Roman" w:hAnsi="Times New Roman"/>
                <w:color w:val="000000" w:themeColor="text1"/>
                <w:sz w:val="20"/>
                <w:lang w:eastAsia="en-GB"/>
              </w:rPr>
            </w:pPr>
            <w:r w:rsidRPr="00322D0D">
              <w:rPr>
                <w:rFonts w:ascii="Times New Roman" w:hAnsi="Times New Roman" w:cs="Times New Roman"/>
                <w:color w:val="000000" w:themeColor="text1"/>
                <w:sz w:val="20"/>
                <w:szCs w:val="20"/>
                <w:lang w:eastAsia="en-GB"/>
              </w:rPr>
              <w:t>D</w:t>
            </w:r>
          </w:p>
        </w:tc>
        <w:tc>
          <w:tcPr>
            <w:tcW w:w="1985" w:type="dxa"/>
            <w:shd w:val="clear" w:color="auto" w:fill="auto"/>
            <w:vAlign w:val="center"/>
          </w:tcPr>
          <w:p w14:paraId="76719420" w14:textId="77777777" w:rsidR="000C508F" w:rsidRPr="00322D0D"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322D0D">
              <w:rPr>
                <w:rFonts w:ascii="Times New Roman" w:hAnsi="Times New Roman" w:cs="Times New Roman"/>
                <w:color w:val="000000" w:themeColor="text1"/>
                <w:sz w:val="20"/>
                <w:szCs w:val="20"/>
                <w:lang w:val="en-US" w:eastAsia="en-GB"/>
              </w:rPr>
              <w:t>Specify type of model, all model-building procedures (including any predictor selection), and method for internal validation.</w:t>
            </w:r>
          </w:p>
        </w:tc>
        <w:tc>
          <w:tcPr>
            <w:tcW w:w="1002" w:type="dxa"/>
            <w:shd w:val="clear" w:color="auto" w:fill="auto"/>
            <w:vAlign w:val="center"/>
          </w:tcPr>
          <w:p w14:paraId="7E4C95F8" w14:textId="77777777" w:rsidR="000C508F" w:rsidRPr="002D1D95" w:rsidRDefault="000C508F" w:rsidP="004C554E">
            <w:pPr>
              <w:pStyle w:val="ListParagraph"/>
              <w:spacing w:after="0" w:line="240" w:lineRule="auto"/>
              <w:ind w:left="34"/>
              <w:jc w:val="center"/>
              <w:rPr>
                <w:rFonts w:ascii="Times New Roman" w:hAnsi="Times New Roman" w:cs="Times New Roman"/>
                <w:color w:val="FF0000"/>
                <w:sz w:val="20"/>
                <w:szCs w:val="20"/>
              </w:rPr>
            </w:pPr>
            <w:bookmarkStart w:id="12" w:name="_Hlk140679253"/>
            <w:r>
              <w:rPr>
                <w:rFonts w:ascii="Times New Roman" w:hAnsi="Times New Roman" w:cs="Times New Roman"/>
                <w:color w:val="000000" w:themeColor="text1"/>
                <w:sz w:val="20"/>
                <w:szCs w:val="20"/>
              </w:rPr>
              <w:t>10</w:t>
            </w:r>
            <w:r w:rsidRPr="003E11BF">
              <w:rPr>
                <w:rFonts w:ascii="Times New Roman" w:hAnsi="Times New Roman" w:cs="Times New Roman"/>
                <w:color w:val="000000" w:themeColor="text1"/>
                <w:sz w:val="20"/>
                <w:szCs w:val="20"/>
              </w:rPr>
              <w:t>/</w:t>
            </w:r>
            <w:bookmarkEnd w:id="12"/>
            <w:r>
              <w:rPr>
                <w:rFonts w:ascii="Times New Roman" w:hAnsi="Times New Roman" w:cs="Times New Roman"/>
                <w:color w:val="000000" w:themeColor="text1"/>
                <w:sz w:val="20"/>
                <w:szCs w:val="20"/>
              </w:rPr>
              <w:t>11</w:t>
            </w:r>
          </w:p>
        </w:tc>
        <w:tc>
          <w:tcPr>
            <w:tcW w:w="4101" w:type="dxa"/>
          </w:tcPr>
          <w:p w14:paraId="5B223F28" w14:textId="77777777" w:rsidR="000C508F" w:rsidRDefault="000C508F" w:rsidP="004C554E">
            <w:pPr>
              <w:rPr>
                <w:rFonts w:ascii="Times New Roman" w:hAnsi="Times New Roman" w:cs="Times New Roman"/>
                <w:color w:val="000000" w:themeColor="text1"/>
                <w:sz w:val="20"/>
                <w:szCs w:val="20"/>
                <w:lang w:val="en-US" w:eastAsia="en-GB"/>
              </w:rPr>
            </w:pPr>
            <w:r w:rsidRPr="000A3892">
              <w:rPr>
                <w:rFonts w:ascii="Times New Roman" w:hAnsi="Times New Roman" w:cs="Times New Roman"/>
                <w:color w:val="000000" w:themeColor="text1"/>
                <w:sz w:val="20"/>
                <w:szCs w:val="20"/>
                <w:lang w:val="en-US" w:eastAsia="en-GB"/>
              </w:rPr>
              <w:t>The type of model developed in this study was a deep learning model.</w:t>
            </w:r>
            <w:r>
              <w:rPr>
                <w:rFonts w:ascii="Times New Roman" w:hAnsi="Times New Roman" w:cs="Times New Roman"/>
                <w:color w:val="000000" w:themeColor="text1"/>
                <w:sz w:val="20"/>
                <w:szCs w:val="20"/>
                <w:lang w:val="en-US" w:eastAsia="en-GB"/>
              </w:rPr>
              <w:t xml:space="preserve"> </w:t>
            </w:r>
          </w:p>
          <w:p w14:paraId="4BDDC94E" w14:textId="77777777" w:rsidR="000C508F" w:rsidRPr="000A3892" w:rsidRDefault="000C508F" w:rsidP="004C554E">
            <w:pPr>
              <w:rPr>
                <w:rFonts w:ascii="Times New Roman" w:hAnsi="Times New Roman" w:cs="Times New Roman"/>
                <w:b/>
                <w:bCs/>
                <w:i/>
                <w:iCs/>
                <w:color w:val="FF0000"/>
                <w:sz w:val="20"/>
                <w:szCs w:val="20"/>
                <w:lang w:val="en-US"/>
              </w:rPr>
            </w:pPr>
            <w:r w:rsidRPr="000A3892">
              <w:rPr>
                <w:rFonts w:ascii="Times New Roman" w:hAnsi="Times New Roman" w:cs="Times New Roman"/>
                <w:color w:val="000000" w:themeColor="text1"/>
                <w:sz w:val="20"/>
                <w:szCs w:val="20"/>
                <w:lang w:val="en-US" w:eastAsia="en-GB"/>
              </w:rPr>
              <w:t xml:space="preserve">In the </w:t>
            </w:r>
            <w:r w:rsidRPr="000A3892">
              <w:rPr>
                <w:rFonts w:ascii="Times New Roman" w:hAnsi="Times New Roman" w:cs="Times New Roman"/>
                <w:b/>
                <w:bCs/>
                <w:color w:val="000000" w:themeColor="text1"/>
                <w:sz w:val="20"/>
                <w:szCs w:val="20"/>
                <w:lang w:val="en-US" w:eastAsia="en-GB"/>
              </w:rPr>
              <w:t>"Model developing and validating"</w:t>
            </w:r>
            <w:r w:rsidRPr="000A3892">
              <w:rPr>
                <w:rFonts w:ascii="Times New Roman" w:hAnsi="Times New Roman" w:cs="Times New Roman"/>
                <w:color w:val="000000" w:themeColor="text1"/>
                <w:sz w:val="20"/>
                <w:szCs w:val="20"/>
                <w:lang w:val="en-US" w:eastAsia="en-GB"/>
              </w:rPr>
              <w:t xml:space="preserve"> section, we provided a detailed description of the type of model used, as well as all the model-building procedures</w:t>
            </w:r>
            <w:r>
              <w:rPr>
                <w:rFonts w:ascii="Times New Roman" w:hAnsi="Times New Roman" w:cs="Times New Roman"/>
                <w:color w:val="000000" w:themeColor="text1"/>
                <w:sz w:val="20"/>
                <w:szCs w:val="20"/>
                <w:lang w:val="en-US" w:eastAsia="en-GB"/>
              </w:rPr>
              <w:t>.</w:t>
            </w:r>
          </w:p>
        </w:tc>
      </w:tr>
      <w:tr w:rsidR="000C508F" w:rsidRPr="002D1D95" w14:paraId="131BD093" w14:textId="77777777" w:rsidTr="004C554E">
        <w:tc>
          <w:tcPr>
            <w:tcW w:w="1575" w:type="dxa"/>
            <w:vMerge/>
            <w:shd w:val="clear" w:color="auto" w:fill="auto"/>
            <w:vAlign w:val="center"/>
          </w:tcPr>
          <w:p w14:paraId="604BBD20" w14:textId="77777777" w:rsidR="000C508F" w:rsidRPr="00322D0D" w:rsidRDefault="000C508F" w:rsidP="004C554E">
            <w:pPr>
              <w:ind w:left="142"/>
              <w:rPr>
                <w:rFonts w:ascii="Times New Roman" w:hAnsi="Times New Roman"/>
                <w:color w:val="000000" w:themeColor="text1"/>
                <w:sz w:val="20"/>
                <w:lang w:eastAsia="en-GB"/>
              </w:rPr>
            </w:pPr>
          </w:p>
        </w:tc>
        <w:tc>
          <w:tcPr>
            <w:tcW w:w="567" w:type="dxa"/>
            <w:shd w:val="clear" w:color="auto" w:fill="auto"/>
            <w:vAlign w:val="center"/>
          </w:tcPr>
          <w:p w14:paraId="54A3622B" w14:textId="77777777" w:rsidR="000C508F" w:rsidRPr="00322D0D" w:rsidRDefault="000C508F" w:rsidP="004C554E">
            <w:pPr>
              <w:ind w:left="-432"/>
              <w:jc w:val="center"/>
              <w:rPr>
                <w:rFonts w:ascii="Times New Roman" w:hAnsi="Times New Roman"/>
                <w:color w:val="000000" w:themeColor="text1"/>
                <w:sz w:val="20"/>
                <w:lang w:eastAsia="en-GB"/>
              </w:rPr>
            </w:pPr>
            <w:r w:rsidRPr="00322D0D">
              <w:rPr>
                <w:rFonts w:ascii="Times New Roman" w:hAnsi="Times New Roman" w:cs="Times New Roman" w:hint="eastAsia"/>
                <w:color w:val="000000" w:themeColor="text1"/>
                <w:sz w:val="20"/>
                <w:szCs w:val="20"/>
                <w:lang w:val="en-US"/>
              </w:rPr>
              <w:t xml:space="preserve">   </w:t>
            </w:r>
            <w:r w:rsidRPr="00322D0D">
              <w:rPr>
                <w:rFonts w:ascii="Times New Roman" w:hAnsi="Times New Roman" w:cs="Times New Roman"/>
                <w:color w:val="000000" w:themeColor="text1"/>
                <w:sz w:val="20"/>
                <w:szCs w:val="20"/>
                <w:lang w:eastAsia="en-GB"/>
              </w:rPr>
              <w:t>10c</w:t>
            </w:r>
          </w:p>
        </w:tc>
        <w:tc>
          <w:tcPr>
            <w:tcW w:w="850" w:type="dxa"/>
            <w:shd w:val="clear" w:color="auto" w:fill="auto"/>
            <w:vAlign w:val="center"/>
          </w:tcPr>
          <w:p w14:paraId="1AF9FAE4" w14:textId="77777777" w:rsidR="000C508F" w:rsidRPr="00322D0D" w:rsidRDefault="000C508F" w:rsidP="004C554E">
            <w:pPr>
              <w:ind w:left="-432"/>
              <w:jc w:val="center"/>
              <w:rPr>
                <w:rFonts w:ascii="Times New Roman" w:hAnsi="Times New Roman"/>
                <w:color w:val="000000" w:themeColor="text1"/>
                <w:sz w:val="20"/>
                <w:lang w:eastAsia="en-GB"/>
              </w:rPr>
            </w:pPr>
            <w:r w:rsidRPr="00322D0D">
              <w:rPr>
                <w:rFonts w:ascii="Times New Roman" w:hAnsi="Times New Roman" w:cs="Times New Roman"/>
                <w:color w:val="000000" w:themeColor="text1"/>
                <w:sz w:val="20"/>
                <w:szCs w:val="20"/>
                <w:lang w:eastAsia="en-GB"/>
              </w:rPr>
              <w:t>V</w:t>
            </w:r>
          </w:p>
        </w:tc>
        <w:tc>
          <w:tcPr>
            <w:tcW w:w="1985" w:type="dxa"/>
            <w:shd w:val="clear" w:color="auto" w:fill="auto"/>
            <w:vAlign w:val="center"/>
          </w:tcPr>
          <w:p w14:paraId="031ACC8E" w14:textId="77777777" w:rsidR="000C508F" w:rsidRPr="00322D0D"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322D0D">
              <w:rPr>
                <w:rFonts w:ascii="Times New Roman" w:hAnsi="Times New Roman" w:cs="Times New Roman"/>
                <w:color w:val="000000" w:themeColor="text1"/>
                <w:sz w:val="20"/>
                <w:szCs w:val="20"/>
                <w:lang w:eastAsia="en-GB"/>
              </w:rPr>
              <w:t xml:space="preserve">For validation, describe how the predictions were calculated. </w:t>
            </w:r>
          </w:p>
        </w:tc>
        <w:tc>
          <w:tcPr>
            <w:tcW w:w="1002" w:type="dxa"/>
            <w:shd w:val="clear" w:color="auto" w:fill="auto"/>
            <w:vAlign w:val="center"/>
          </w:tcPr>
          <w:p w14:paraId="36262141" w14:textId="77777777" w:rsidR="000C508F" w:rsidRPr="002D1D95" w:rsidRDefault="000C508F" w:rsidP="004C554E">
            <w:pPr>
              <w:pStyle w:val="ListParagraph"/>
              <w:spacing w:after="0" w:line="240" w:lineRule="auto"/>
              <w:ind w:left="34"/>
              <w:jc w:val="center"/>
              <w:rPr>
                <w:rFonts w:ascii="Times New Roman" w:hAnsi="Times New Roman" w:cs="Times New Roman"/>
                <w:color w:val="FF0000"/>
                <w:sz w:val="20"/>
                <w:szCs w:val="20"/>
              </w:rPr>
            </w:pPr>
          </w:p>
        </w:tc>
        <w:tc>
          <w:tcPr>
            <w:tcW w:w="4101" w:type="dxa"/>
          </w:tcPr>
          <w:p w14:paraId="6FD680E5" w14:textId="77777777" w:rsidR="000C508F" w:rsidRPr="002D1D95" w:rsidRDefault="000C508F" w:rsidP="004C554E">
            <w:pPr>
              <w:pStyle w:val="ListParagraph"/>
              <w:spacing w:after="0" w:line="240" w:lineRule="auto"/>
              <w:ind w:left="34"/>
              <w:rPr>
                <w:rFonts w:ascii="Times New Roman" w:hAnsi="Times New Roman" w:cs="Times New Roman"/>
                <w:color w:val="FF0000"/>
                <w:sz w:val="20"/>
                <w:szCs w:val="20"/>
                <w:lang w:eastAsia="en-GB"/>
              </w:rPr>
            </w:pPr>
            <w:r w:rsidRPr="003E11BF">
              <w:rPr>
                <w:rFonts w:ascii="Times New Roman" w:hAnsi="Times New Roman" w:cs="Times New Roman"/>
                <w:color w:val="000000" w:themeColor="text1"/>
                <w:sz w:val="20"/>
                <w:szCs w:val="20"/>
                <w:lang w:eastAsia="en-GB"/>
              </w:rPr>
              <w:t>The predictions in validation cohort were calculated the same as that in the development cohort.</w:t>
            </w:r>
          </w:p>
        </w:tc>
      </w:tr>
      <w:tr w:rsidR="000C508F" w:rsidRPr="002D1D95" w14:paraId="07F911F8" w14:textId="77777777" w:rsidTr="004C554E">
        <w:tc>
          <w:tcPr>
            <w:tcW w:w="1575" w:type="dxa"/>
            <w:vMerge/>
            <w:shd w:val="clear" w:color="auto" w:fill="auto"/>
            <w:vAlign w:val="center"/>
          </w:tcPr>
          <w:p w14:paraId="2D1D42CA" w14:textId="77777777" w:rsidR="000C508F" w:rsidRPr="00322D0D" w:rsidRDefault="000C508F" w:rsidP="004C554E">
            <w:pPr>
              <w:ind w:left="142"/>
              <w:rPr>
                <w:rFonts w:ascii="Times New Roman" w:hAnsi="Times New Roman"/>
                <w:color w:val="000000" w:themeColor="text1"/>
                <w:sz w:val="20"/>
                <w:lang w:eastAsia="en-GB"/>
              </w:rPr>
            </w:pPr>
          </w:p>
        </w:tc>
        <w:tc>
          <w:tcPr>
            <w:tcW w:w="567" w:type="dxa"/>
            <w:shd w:val="clear" w:color="auto" w:fill="auto"/>
            <w:vAlign w:val="center"/>
          </w:tcPr>
          <w:p w14:paraId="5697F960" w14:textId="77777777" w:rsidR="000C508F" w:rsidRPr="00322D0D" w:rsidRDefault="000C508F" w:rsidP="004C554E">
            <w:pPr>
              <w:ind w:left="-432"/>
              <w:jc w:val="center"/>
              <w:rPr>
                <w:rFonts w:ascii="Times New Roman" w:hAnsi="Times New Roman"/>
                <w:color w:val="000000" w:themeColor="text1"/>
                <w:sz w:val="20"/>
                <w:lang w:eastAsia="en-GB"/>
              </w:rPr>
            </w:pPr>
            <w:r w:rsidRPr="00322D0D">
              <w:rPr>
                <w:rFonts w:ascii="Times New Roman" w:hAnsi="Times New Roman" w:cs="Times New Roman" w:hint="eastAsia"/>
                <w:color w:val="000000" w:themeColor="text1"/>
                <w:sz w:val="20"/>
                <w:szCs w:val="20"/>
                <w:lang w:val="en-US"/>
              </w:rPr>
              <w:t xml:space="preserve">   </w:t>
            </w:r>
            <w:r w:rsidRPr="00322D0D">
              <w:rPr>
                <w:rFonts w:ascii="Times New Roman" w:hAnsi="Times New Roman" w:cs="Times New Roman"/>
                <w:color w:val="000000" w:themeColor="text1"/>
                <w:sz w:val="20"/>
                <w:szCs w:val="20"/>
                <w:lang w:eastAsia="en-GB"/>
              </w:rPr>
              <w:t>10d</w:t>
            </w:r>
          </w:p>
        </w:tc>
        <w:tc>
          <w:tcPr>
            <w:tcW w:w="850" w:type="dxa"/>
            <w:shd w:val="clear" w:color="auto" w:fill="auto"/>
            <w:vAlign w:val="center"/>
          </w:tcPr>
          <w:p w14:paraId="1F46C858" w14:textId="77777777" w:rsidR="000C508F" w:rsidRPr="00322D0D" w:rsidRDefault="000C508F" w:rsidP="004C554E">
            <w:pPr>
              <w:ind w:left="-432"/>
              <w:jc w:val="center"/>
              <w:rPr>
                <w:rFonts w:ascii="Times New Roman" w:hAnsi="Times New Roman"/>
                <w:color w:val="000000" w:themeColor="text1"/>
                <w:sz w:val="20"/>
                <w:lang w:eastAsia="en-GB"/>
              </w:rPr>
            </w:pPr>
            <w:r w:rsidRPr="00322D0D">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7980A418" w14:textId="77777777" w:rsidR="000C508F" w:rsidRPr="00322D0D"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322D0D">
              <w:rPr>
                <w:rFonts w:ascii="Times New Roman" w:hAnsi="Times New Roman" w:cs="Times New Roman"/>
                <w:color w:val="000000" w:themeColor="text1"/>
                <w:sz w:val="20"/>
                <w:szCs w:val="20"/>
                <w:lang w:eastAsia="en-GB"/>
              </w:rPr>
              <w:t xml:space="preserve">Specify all measures used to assess model performance and, if relevant, to compare multiple models. </w:t>
            </w:r>
          </w:p>
        </w:tc>
        <w:tc>
          <w:tcPr>
            <w:tcW w:w="1002" w:type="dxa"/>
            <w:shd w:val="clear" w:color="auto" w:fill="auto"/>
            <w:vAlign w:val="center"/>
          </w:tcPr>
          <w:p w14:paraId="57241B89" w14:textId="77777777" w:rsidR="000C508F" w:rsidRPr="00F06868" w:rsidRDefault="000C508F" w:rsidP="004C554E">
            <w:pPr>
              <w:jc w:val="center"/>
              <w:rPr>
                <w:rFonts w:ascii="Times New Roman" w:hAnsi="Times New Roman"/>
                <w:color w:val="000000" w:themeColor="text1"/>
                <w:sz w:val="20"/>
              </w:rPr>
            </w:pPr>
            <w:r>
              <w:rPr>
                <w:rFonts w:ascii="Times New Roman" w:hAnsi="Times New Roman" w:cs="Times New Roman"/>
                <w:color w:val="000000" w:themeColor="text1"/>
                <w:sz w:val="20"/>
                <w:szCs w:val="20"/>
              </w:rPr>
              <w:t>12</w:t>
            </w:r>
          </w:p>
        </w:tc>
        <w:tc>
          <w:tcPr>
            <w:tcW w:w="4101" w:type="dxa"/>
          </w:tcPr>
          <w:p w14:paraId="1F41497D" w14:textId="77777777" w:rsidR="000C508F" w:rsidRPr="00F06868" w:rsidRDefault="000C508F" w:rsidP="004C554E">
            <w:pPr>
              <w:rPr>
                <w:rFonts w:ascii="Times New Roman" w:hAnsi="Times New Roman" w:cs="Times New Roman"/>
                <w:color w:val="000000" w:themeColor="text1"/>
                <w:sz w:val="20"/>
                <w:szCs w:val="20"/>
              </w:rPr>
            </w:pPr>
            <w:r w:rsidRPr="00F06868">
              <w:rPr>
                <w:rFonts w:ascii="Times New Roman" w:hAnsi="Times New Roman" w:cs="Times New Roman"/>
                <w:color w:val="000000" w:themeColor="text1"/>
                <w:sz w:val="20"/>
                <w:szCs w:val="20"/>
                <w:lang w:val="en-US"/>
              </w:rPr>
              <w:t>The d</w:t>
            </w:r>
            <w:r w:rsidRPr="003E11BF">
              <w:rPr>
                <w:rFonts w:ascii="Times New Roman" w:hAnsi="Times New Roman" w:cs="Times New Roman"/>
                <w:color w:val="000000" w:themeColor="text1"/>
                <w:sz w:val="20"/>
                <w:szCs w:val="20"/>
                <w:lang w:val="en-US"/>
              </w:rPr>
              <w:t>iscrimination</w:t>
            </w:r>
            <w:r w:rsidRPr="00F06868">
              <w:rPr>
                <w:rFonts w:ascii="Times New Roman" w:hAnsi="Times New Roman" w:cs="Times New Roman"/>
                <w:color w:val="000000" w:themeColor="text1"/>
                <w:sz w:val="20"/>
                <w:szCs w:val="20"/>
                <w:lang w:val="en-US"/>
              </w:rPr>
              <w:t>,</w:t>
            </w:r>
            <w:r w:rsidRPr="00F06868">
              <w:rPr>
                <w:rFonts w:ascii="Times New Roman" w:eastAsiaTheme="minorEastAsia" w:hAnsi="Times New Roman" w:cs="Times New Roman"/>
                <w:color w:val="000000" w:themeColor="text1"/>
                <w:kern w:val="2"/>
              </w:rPr>
              <w:t xml:space="preserve"> </w:t>
            </w:r>
            <w:r w:rsidRPr="00F06868">
              <w:rPr>
                <w:rFonts w:ascii="Times New Roman" w:hAnsi="Times New Roman" w:cs="Times New Roman"/>
                <w:color w:val="000000" w:themeColor="text1"/>
                <w:sz w:val="20"/>
                <w:szCs w:val="20"/>
              </w:rPr>
              <w:t>Calibration and clinical use</w:t>
            </w:r>
          </w:p>
          <w:p w14:paraId="26ACF769" w14:textId="77777777" w:rsidR="000C508F" w:rsidRPr="00F06868" w:rsidRDefault="000C508F" w:rsidP="004C554E">
            <w:pPr>
              <w:rPr>
                <w:rFonts w:ascii="Times New Roman" w:hAnsi="Times New Roman" w:cs="Times New Roman"/>
                <w:color w:val="000000" w:themeColor="text1"/>
                <w:sz w:val="20"/>
                <w:szCs w:val="20"/>
                <w:lang w:val="en-US"/>
              </w:rPr>
            </w:pPr>
            <w:r w:rsidRPr="00F06868">
              <w:rPr>
                <w:rFonts w:ascii="Times New Roman" w:hAnsi="Times New Roman" w:cs="Times New Roman"/>
                <w:color w:val="000000" w:themeColor="text1"/>
                <w:sz w:val="20"/>
                <w:szCs w:val="20"/>
                <w:lang w:val="en-US"/>
              </w:rPr>
              <w:t>were all evaluated in the study.</w:t>
            </w:r>
            <w:r>
              <w:rPr>
                <w:rFonts w:ascii="Times New Roman" w:hAnsi="Times New Roman" w:cs="Times New Roman"/>
                <w:color w:val="000000" w:themeColor="text1"/>
                <w:sz w:val="20"/>
                <w:szCs w:val="20"/>
                <w:lang w:val="en-US"/>
              </w:rPr>
              <w:t xml:space="preserve"> </w:t>
            </w:r>
            <w:r w:rsidRPr="00F06868">
              <w:rPr>
                <w:rFonts w:ascii="Times New Roman" w:hAnsi="Times New Roman" w:cs="Times New Roman"/>
                <w:color w:val="000000" w:themeColor="text1"/>
                <w:sz w:val="20"/>
                <w:szCs w:val="20"/>
              </w:rPr>
              <w:t xml:space="preserve">More details </w:t>
            </w:r>
            <w:r>
              <w:rPr>
                <w:rFonts w:ascii="Times New Roman" w:hAnsi="Times New Roman" w:cs="Times New Roman"/>
                <w:color w:val="000000" w:themeColor="text1"/>
                <w:sz w:val="20"/>
                <w:szCs w:val="20"/>
              </w:rPr>
              <w:t>could be found</w:t>
            </w:r>
            <w:r w:rsidRPr="00F06868">
              <w:rPr>
                <w:rFonts w:ascii="Times New Roman" w:hAnsi="Times New Roman" w:cs="Times New Roman"/>
                <w:color w:val="000000" w:themeColor="text1"/>
                <w:sz w:val="20"/>
                <w:szCs w:val="20"/>
              </w:rPr>
              <w:t xml:space="preserve"> in the “</w:t>
            </w:r>
            <w:r w:rsidRPr="00F5769F">
              <w:rPr>
                <w:rFonts w:ascii="Times New Roman" w:hAnsi="Times New Roman" w:cs="Times New Roman"/>
                <w:b/>
                <w:bCs/>
                <w:color w:val="000000" w:themeColor="text1"/>
                <w:sz w:val="20"/>
                <w:szCs w:val="20"/>
                <w:lang w:val="en-US"/>
              </w:rPr>
              <w:t>Model evaluation</w:t>
            </w:r>
            <w:r w:rsidRPr="00F06868">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 xml:space="preserve"> section</w:t>
            </w:r>
            <w:r w:rsidRPr="00F06868">
              <w:rPr>
                <w:rFonts w:ascii="Times New Roman" w:hAnsi="Times New Roman" w:cs="Times New Roman"/>
                <w:color w:val="000000" w:themeColor="text1"/>
                <w:sz w:val="20"/>
                <w:szCs w:val="20"/>
                <w:lang w:val="en-US"/>
              </w:rPr>
              <w:t>.</w:t>
            </w:r>
          </w:p>
          <w:p w14:paraId="549C370F" w14:textId="77777777" w:rsidR="000C508F" w:rsidRPr="00F06868" w:rsidRDefault="000C508F" w:rsidP="004C554E">
            <w:pPr>
              <w:rPr>
                <w:rFonts w:ascii="Times New Roman" w:hAnsi="Times New Roman"/>
                <w:color w:val="000000" w:themeColor="text1"/>
                <w:sz w:val="20"/>
                <w:lang w:val="en-US"/>
              </w:rPr>
            </w:pPr>
          </w:p>
        </w:tc>
      </w:tr>
      <w:tr w:rsidR="000C508F" w:rsidRPr="002D1D95" w14:paraId="3C15A91E" w14:textId="77777777" w:rsidTr="004C554E">
        <w:tc>
          <w:tcPr>
            <w:tcW w:w="1575" w:type="dxa"/>
            <w:vMerge/>
            <w:shd w:val="clear" w:color="auto" w:fill="auto"/>
            <w:vAlign w:val="center"/>
          </w:tcPr>
          <w:p w14:paraId="79331090" w14:textId="77777777" w:rsidR="000C508F" w:rsidRPr="00322D0D" w:rsidRDefault="000C508F" w:rsidP="004C554E">
            <w:pPr>
              <w:ind w:left="142"/>
              <w:rPr>
                <w:rFonts w:ascii="Times New Roman" w:hAnsi="Times New Roman"/>
                <w:color w:val="000000" w:themeColor="text1"/>
                <w:sz w:val="20"/>
                <w:lang w:eastAsia="en-GB"/>
              </w:rPr>
            </w:pPr>
          </w:p>
        </w:tc>
        <w:tc>
          <w:tcPr>
            <w:tcW w:w="567" w:type="dxa"/>
            <w:shd w:val="clear" w:color="auto" w:fill="auto"/>
            <w:vAlign w:val="center"/>
          </w:tcPr>
          <w:p w14:paraId="370F4A5E" w14:textId="77777777" w:rsidR="000C508F" w:rsidRPr="00322D0D" w:rsidRDefault="000C508F" w:rsidP="004C554E">
            <w:pPr>
              <w:ind w:left="-432"/>
              <w:jc w:val="center"/>
              <w:rPr>
                <w:rFonts w:ascii="Times New Roman" w:hAnsi="Times New Roman"/>
                <w:color w:val="000000" w:themeColor="text1"/>
                <w:sz w:val="20"/>
                <w:lang w:eastAsia="en-GB"/>
              </w:rPr>
            </w:pPr>
            <w:r w:rsidRPr="00322D0D">
              <w:rPr>
                <w:rFonts w:ascii="Times New Roman" w:hAnsi="Times New Roman" w:cs="Times New Roman" w:hint="eastAsia"/>
                <w:color w:val="000000" w:themeColor="text1"/>
                <w:sz w:val="20"/>
                <w:szCs w:val="20"/>
                <w:lang w:val="en-US"/>
              </w:rPr>
              <w:t xml:space="preserve">   </w:t>
            </w:r>
            <w:r w:rsidRPr="00322D0D">
              <w:rPr>
                <w:rFonts w:ascii="Times New Roman" w:hAnsi="Times New Roman" w:cs="Times New Roman"/>
                <w:color w:val="000000" w:themeColor="text1"/>
                <w:sz w:val="20"/>
                <w:szCs w:val="20"/>
                <w:lang w:eastAsia="en-GB"/>
              </w:rPr>
              <w:t>10e</w:t>
            </w:r>
          </w:p>
        </w:tc>
        <w:tc>
          <w:tcPr>
            <w:tcW w:w="850" w:type="dxa"/>
            <w:shd w:val="clear" w:color="auto" w:fill="auto"/>
            <w:vAlign w:val="center"/>
          </w:tcPr>
          <w:p w14:paraId="60A4BAE8" w14:textId="77777777" w:rsidR="000C508F" w:rsidRPr="00322D0D" w:rsidRDefault="000C508F" w:rsidP="004C554E">
            <w:pPr>
              <w:ind w:left="-432"/>
              <w:jc w:val="center"/>
              <w:rPr>
                <w:rFonts w:ascii="Times New Roman" w:hAnsi="Times New Roman"/>
                <w:color w:val="000000" w:themeColor="text1"/>
                <w:sz w:val="20"/>
                <w:lang w:eastAsia="en-GB"/>
              </w:rPr>
            </w:pPr>
            <w:r w:rsidRPr="00322D0D">
              <w:rPr>
                <w:rFonts w:ascii="Times New Roman" w:hAnsi="Times New Roman" w:cs="Times New Roman"/>
                <w:color w:val="000000" w:themeColor="text1"/>
                <w:sz w:val="20"/>
                <w:szCs w:val="20"/>
                <w:lang w:eastAsia="en-GB"/>
              </w:rPr>
              <w:t>V</w:t>
            </w:r>
          </w:p>
        </w:tc>
        <w:tc>
          <w:tcPr>
            <w:tcW w:w="1985" w:type="dxa"/>
            <w:shd w:val="clear" w:color="auto" w:fill="auto"/>
            <w:vAlign w:val="center"/>
          </w:tcPr>
          <w:p w14:paraId="2AA3506A" w14:textId="77777777" w:rsidR="000C508F" w:rsidRPr="00322D0D"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322D0D">
              <w:rPr>
                <w:rFonts w:ascii="Times New Roman" w:hAnsi="Times New Roman" w:cs="Times New Roman"/>
                <w:color w:val="000000" w:themeColor="text1"/>
                <w:sz w:val="20"/>
                <w:szCs w:val="20"/>
                <w:lang w:eastAsia="en-GB"/>
              </w:rPr>
              <w:t>Describe any model updating (e.g., recalibration) arising from the validation, if done.</w:t>
            </w:r>
          </w:p>
        </w:tc>
        <w:tc>
          <w:tcPr>
            <w:tcW w:w="1002" w:type="dxa"/>
            <w:shd w:val="clear" w:color="auto" w:fill="auto"/>
            <w:vAlign w:val="center"/>
          </w:tcPr>
          <w:p w14:paraId="5650CF31" w14:textId="77777777" w:rsidR="000C508F" w:rsidRPr="002D1D95" w:rsidRDefault="000C508F" w:rsidP="004C554E">
            <w:pPr>
              <w:jc w:val="center"/>
              <w:rPr>
                <w:rFonts w:ascii="Times New Roman" w:hAnsi="Times New Roman"/>
                <w:color w:val="FF0000"/>
                <w:sz w:val="20"/>
              </w:rPr>
            </w:pPr>
            <w:r>
              <w:rPr>
                <w:rFonts w:ascii="Times New Roman" w:hAnsi="Times New Roman"/>
                <w:color w:val="000000" w:themeColor="text1"/>
                <w:sz w:val="20"/>
              </w:rPr>
              <w:t>12</w:t>
            </w:r>
          </w:p>
        </w:tc>
        <w:tc>
          <w:tcPr>
            <w:tcW w:w="4101" w:type="dxa"/>
          </w:tcPr>
          <w:p w14:paraId="75297F16" w14:textId="77777777" w:rsidR="000C508F" w:rsidRPr="00F06868" w:rsidRDefault="000C508F" w:rsidP="004C554E">
            <w:pPr>
              <w:rPr>
                <w:rFonts w:ascii="Times New Roman" w:hAnsi="Times New Roman" w:cs="Times New Roman"/>
                <w:color w:val="FF0000"/>
                <w:sz w:val="20"/>
                <w:szCs w:val="20"/>
                <w:lang w:val="en-US"/>
              </w:rPr>
            </w:pPr>
            <w:bookmarkStart w:id="13" w:name="_Hlk137474626"/>
            <w:r w:rsidRPr="00F06868">
              <w:rPr>
                <w:rFonts w:ascii="Times New Roman" w:hAnsi="Times New Roman" w:cs="Times New Roman"/>
                <w:color w:val="000000" w:themeColor="text1"/>
                <w:sz w:val="20"/>
                <w:szCs w:val="20"/>
                <w:lang w:val="en-US"/>
              </w:rPr>
              <w:t xml:space="preserve">The incremental value of PE as an additional candidate predictor for </w:t>
            </w:r>
            <w:r>
              <w:rPr>
                <w:rFonts w:ascii="Times New Roman" w:hAnsi="Times New Roman" w:cs="Times New Roman"/>
                <w:color w:val="000000" w:themeColor="text1"/>
                <w:sz w:val="20"/>
                <w:szCs w:val="20"/>
                <w:lang w:val="en-US"/>
              </w:rPr>
              <w:t>deep learning radiomic model</w:t>
            </w:r>
            <w:r w:rsidRPr="00F06868">
              <w:rPr>
                <w:rFonts w:ascii="Times New Roman" w:hAnsi="Times New Roman" w:cs="Times New Roman"/>
                <w:color w:val="000000" w:themeColor="text1"/>
                <w:sz w:val="20"/>
                <w:szCs w:val="20"/>
                <w:lang w:val="en-US"/>
              </w:rPr>
              <w:t xml:space="preserve"> was assessed, using the NRI and IDI metrics.</w:t>
            </w:r>
            <w:bookmarkEnd w:id="13"/>
            <w:r w:rsidRPr="00F06868">
              <w:rPr>
                <w:rFonts w:ascii="Times New Roman" w:hAnsi="Times New Roman" w:cs="Times New Roman"/>
                <w:color w:val="FF0000"/>
                <w:sz w:val="20"/>
                <w:szCs w:val="20"/>
                <w:lang w:val="en-US"/>
              </w:rPr>
              <w:t xml:space="preserve"> </w:t>
            </w:r>
          </w:p>
          <w:p w14:paraId="53FD6B99" w14:textId="77777777" w:rsidR="000C508F" w:rsidRPr="00F06868" w:rsidRDefault="000C508F" w:rsidP="004C554E">
            <w:pPr>
              <w:jc w:val="center"/>
              <w:rPr>
                <w:rFonts w:ascii="Times New Roman" w:hAnsi="Times New Roman"/>
                <w:color w:val="FF0000"/>
                <w:sz w:val="20"/>
                <w:lang w:val="en-US" w:eastAsia="en-GB"/>
              </w:rPr>
            </w:pPr>
          </w:p>
        </w:tc>
      </w:tr>
      <w:tr w:rsidR="000C508F" w:rsidRPr="002D1D95" w14:paraId="064C393E" w14:textId="77777777" w:rsidTr="004C554E">
        <w:tc>
          <w:tcPr>
            <w:tcW w:w="1575" w:type="dxa"/>
            <w:shd w:val="clear" w:color="auto" w:fill="auto"/>
            <w:vAlign w:val="center"/>
          </w:tcPr>
          <w:p w14:paraId="2605CA41" w14:textId="77777777" w:rsidR="000C508F" w:rsidRPr="00F5769F" w:rsidRDefault="000C508F" w:rsidP="004C554E">
            <w:pPr>
              <w:ind w:left="157"/>
              <w:rPr>
                <w:rFonts w:ascii="Times New Roman" w:hAnsi="Times New Roman"/>
                <w:color w:val="000000" w:themeColor="text1"/>
                <w:sz w:val="20"/>
                <w:lang w:eastAsia="en-GB"/>
              </w:rPr>
            </w:pPr>
            <w:r w:rsidRPr="00F5769F">
              <w:rPr>
                <w:rFonts w:ascii="Times New Roman" w:hAnsi="Times New Roman" w:cs="Times New Roman"/>
                <w:color w:val="000000" w:themeColor="text1"/>
                <w:sz w:val="20"/>
                <w:szCs w:val="20"/>
                <w:lang w:eastAsia="en-GB"/>
              </w:rPr>
              <w:t>Risk groups</w:t>
            </w:r>
          </w:p>
        </w:tc>
        <w:tc>
          <w:tcPr>
            <w:tcW w:w="567" w:type="dxa"/>
            <w:shd w:val="clear" w:color="auto" w:fill="auto"/>
            <w:vAlign w:val="center"/>
          </w:tcPr>
          <w:p w14:paraId="472CD7BC" w14:textId="77777777" w:rsidR="000C508F" w:rsidRPr="00F5769F" w:rsidRDefault="000C508F" w:rsidP="004C554E">
            <w:pPr>
              <w:ind w:left="-432"/>
              <w:jc w:val="center"/>
              <w:rPr>
                <w:rFonts w:ascii="Times New Roman" w:hAnsi="Times New Roman"/>
                <w:color w:val="000000" w:themeColor="text1"/>
                <w:sz w:val="20"/>
                <w:lang w:val="en-US"/>
              </w:rPr>
            </w:pPr>
            <w:r w:rsidRPr="00F5769F">
              <w:rPr>
                <w:rFonts w:ascii="Times New Roman" w:hAnsi="Times New Roman" w:hint="eastAsia"/>
                <w:color w:val="000000" w:themeColor="text1"/>
                <w:sz w:val="20"/>
                <w:lang w:val="en-US"/>
              </w:rPr>
              <w:t xml:space="preserve">  11</w:t>
            </w:r>
          </w:p>
        </w:tc>
        <w:tc>
          <w:tcPr>
            <w:tcW w:w="850" w:type="dxa"/>
            <w:shd w:val="clear" w:color="auto" w:fill="auto"/>
            <w:vAlign w:val="center"/>
          </w:tcPr>
          <w:p w14:paraId="1E5D2303" w14:textId="77777777" w:rsidR="000C508F" w:rsidRPr="00F5769F" w:rsidRDefault="000C508F" w:rsidP="004C554E">
            <w:pPr>
              <w:ind w:left="-432"/>
              <w:jc w:val="center"/>
              <w:rPr>
                <w:rFonts w:ascii="Times New Roman" w:hAnsi="Times New Roman"/>
                <w:color w:val="000000" w:themeColor="text1"/>
                <w:sz w:val="20"/>
                <w:lang w:eastAsia="en-GB"/>
              </w:rPr>
            </w:pPr>
            <w:r w:rsidRPr="00F5769F">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7614EA27" w14:textId="77777777" w:rsidR="000C508F" w:rsidRPr="00F5769F" w:rsidRDefault="000C508F" w:rsidP="004C554E">
            <w:pPr>
              <w:ind w:left="34"/>
              <w:rPr>
                <w:rFonts w:ascii="Times New Roman" w:hAnsi="Times New Roman"/>
                <w:color w:val="000000" w:themeColor="text1"/>
                <w:sz w:val="20"/>
                <w:lang w:eastAsia="en-GB"/>
              </w:rPr>
            </w:pPr>
            <w:r w:rsidRPr="00F5769F">
              <w:rPr>
                <w:rFonts w:ascii="Times New Roman" w:hAnsi="Times New Roman" w:cs="Times New Roman"/>
                <w:color w:val="000000" w:themeColor="text1"/>
                <w:sz w:val="20"/>
                <w:szCs w:val="20"/>
                <w:lang w:eastAsia="en-GB"/>
              </w:rPr>
              <w:t xml:space="preserve">Provide details on how risk groups were created, if done. </w:t>
            </w:r>
          </w:p>
        </w:tc>
        <w:tc>
          <w:tcPr>
            <w:tcW w:w="1002" w:type="dxa"/>
            <w:shd w:val="clear" w:color="auto" w:fill="auto"/>
            <w:vAlign w:val="center"/>
          </w:tcPr>
          <w:p w14:paraId="1B67BFA0" w14:textId="77777777" w:rsidR="000C508F" w:rsidRPr="00F5769F" w:rsidRDefault="000C508F" w:rsidP="004C554E">
            <w:pPr>
              <w:jc w:val="center"/>
              <w:rPr>
                <w:rFonts w:ascii="Times New Roman" w:hAnsi="Times New Roman"/>
                <w:color w:val="000000" w:themeColor="text1"/>
                <w:sz w:val="20"/>
                <w:lang w:eastAsia="en-GB"/>
              </w:rPr>
            </w:pPr>
          </w:p>
        </w:tc>
        <w:tc>
          <w:tcPr>
            <w:tcW w:w="4101" w:type="dxa"/>
          </w:tcPr>
          <w:p w14:paraId="762F0E80" w14:textId="77777777" w:rsidR="000C508F" w:rsidRPr="00F5769F" w:rsidRDefault="000C508F" w:rsidP="004C554E">
            <w:pPr>
              <w:rPr>
                <w:rFonts w:ascii="Times New Roman" w:hAnsi="Times New Roman"/>
                <w:color w:val="000000" w:themeColor="text1"/>
                <w:sz w:val="20"/>
                <w:lang w:eastAsia="en-GB"/>
              </w:rPr>
            </w:pPr>
            <w:r>
              <w:rPr>
                <w:rFonts w:ascii="Times New Roman" w:hAnsi="Times New Roman" w:cs="Times New Roman"/>
                <w:color w:val="000000" w:themeColor="text1"/>
                <w:sz w:val="20"/>
                <w:szCs w:val="20"/>
              </w:rPr>
              <w:t>O</w:t>
            </w:r>
            <w:r w:rsidRPr="00F5769F">
              <w:rPr>
                <w:rFonts w:ascii="Times New Roman" w:hAnsi="Times New Roman" w:cs="Times New Roman"/>
                <w:color w:val="000000" w:themeColor="text1"/>
                <w:sz w:val="20"/>
                <w:szCs w:val="20"/>
              </w:rPr>
              <w:t xml:space="preserve">ur prediction model was used for prediction a dichotomous </w:t>
            </w:r>
            <w:r>
              <w:rPr>
                <w:rFonts w:ascii="Times New Roman" w:hAnsi="Times New Roman" w:cs="Times New Roman"/>
                <w:color w:val="000000" w:themeColor="text1"/>
                <w:sz w:val="20"/>
                <w:szCs w:val="20"/>
              </w:rPr>
              <w:t>ALNM burden</w:t>
            </w:r>
            <w:r w:rsidRPr="00F5769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high burden</w:t>
            </w:r>
            <w:r w:rsidRPr="00F5769F">
              <w:rPr>
                <w:rFonts w:ascii="Times New Roman" w:hAnsi="Times New Roman" w:cs="Times New Roman"/>
                <w:color w:val="000000" w:themeColor="text1"/>
                <w:sz w:val="20"/>
                <w:szCs w:val="20"/>
              </w:rPr>
              <w:t xml:space="preserve"> </w:t>
            </w:r>
            <w:r w:rsidRPr="00F5769F">
              <w:rPr>
                <w:rFonts w:ascii="Times New Roman" w:hAnsi="Times New Roman" w:cs="Times New Roman"/>
                <w:i/>
                <w:iCs/>
                <w:color w:val="000000" w:themeColor="text1"/>
                <w:sz w:val="20"/>
                <w:szCs w:val="20"/>
              </w:rPr>
              <w:t xml:space="preserve">VS. </w:t>
            </w:r>
            <w:r>
              <w:rPr>
                <w:rFonts w:ascii="Times New Roman" w:hAnsi="Times New Roman" w:cs="Times New Roman"/>
                <w:color w:val="000000" w:themeColor="text1"/>
                <w:sz w:val="20"/>
                <w:szCs w:val="20"/>
              </w:rPr>
              <w:t>low burden</w:t>
            </w:r>
            <w:r w:rsidRPr="00F5769F">
              <w:rPr>
                <w:rFonts w:ascii="Times New Roman" w:hAnsi="Times New Roman" w:cs="Times New Roman"/>
                <w:color w:val="000000" w:themeColor="text1"/>
                <w:sz w:val="20"/>
                <w:szCs w:val="20"/>
              </w:rPr>
              <w:t>)</w:t>
            </w:r>
          </w:p>
        </w:tc>
      </w:tr>
      <w:tr w:rsidR="000C508F" w:rsidRPr="002D1D95" w14:paraId="20C33D57" w14:textId="77777777" w:rsidTr="004C554E">
        <w:tc>
          <w:tcPr>
            <w:tcW w:w="1575" w:type="dxa"/>
            <w:shd w:val="clear" w:color="auto" w:fill="auto"/>
            <w:vAlign w:val="center"/>
          </w:tcPr>
          <w:p w14:paraId="353CB300" w14:textId="77777777" w:rsidR="000C508F" w:rsidRPr="00CC6AA9" w:rsidRDefault="000C508F" w:rsidP="004C554E">
            <w:pPr>
              <w:ind w:left="157"/>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Development vs. validation</w:t>
            </w:r>
          </w:p>
        </w:tc>
        <w:tc>
          <w:tcPr>
            <w:tcW w:w="567" w:type="dxa"/>
            <w:shd w:val="clear" w:color="auto" w:fill="auto"/>
            <w:vAlign w:val="center"/>
          </w:tcPr>
          <w:p w14:paraId="74ABD8AB"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12</w:t>
            </w:r>
          </w:p>
        </w:tc>
        <w:tc>
          <w:tcPr>
            <w:tcW w:w="850" w:type="dxa"/>
            <w:shd w:val="clear" w:color="auto" w:fill="auto"/>
            <w:vAlign w:val="center"/>
          </w:tcPr>
          <w:p w14:paraId="7FA417DF"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V</w:t>
            </w:r>
          </w:p>
        </w:tc>
        <w:tc>
          <w:tcPr>
            <w:tcW w:w="1985" w:type="dxa"/>
            <w:shd w:val="clear" w:color="auto" w:fill="auto"/>
            <w:vAlign w:val="center"/>
          </w:tcPr>
          <w:p w14:paraId="5534BAAD" w14:textId="77777777" w:rsidR="000C508F" w:rsidRPr="00CC6AA9" w:rsidRDefault="000C508F" w:rsidP="004C554E">
            <w:pPr>
              <w:ind w:left="34"/>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 xml:space="preserve">For validation, identify any differences from the development data in setting, eligibility criteria, outcome, and predictors. </w:t>
            </w:r>
          </w:p>
        </w:tc>
        <w:tc>
          <w:tcPr>
            <w:tcW w:w="1002" w:type="dxa"/>
            <w:shd w:val="clear" w:color="auto" w:fill="auto"/>
            <w:vAlign w:val="center"/>
          </w:tcPr>
          <w:p w14:paraId="62EA51A4" w14:textId="77777777" w:rsidR="000C508F" w:rsidRPr="002D1D95" w:rsidRDefault="000C508F" w:rsidP="004C554E">
            <w:pPr>
              <w:jc w:val="center"/>
              <w:rPr>
                <w:rFonts w:ascii="Times New Roman" w:hAnsi="Times New Roman"/>
                <w:color w:val="FF0000"/>
                <w:sz w:val="20"/>
                <w:lang w:eastAsia="en-GB"/>
              </w:rPr>
            </w:pPr>
          </w:p>
        </w:tc>
        <w:tc>
          <w:tcPr>
            <w:tcW w:w="4101" w:type="dxa"/>
          </w:tcPr>
          <w:p w14:paraId="524AF5C4" w14:textId="77777777" w:rsidR="000C508F" w:rsidRPr="002D1D95" w:rsidRDefault="000C508F" w:rsidP="004C554E">
            <w:pPr>
              <w:jc w:val="center"/>
              <w:rPr>
                <w:rFonts w:ascii="Times New Roman" w:hAnsi="Times New Roman"/>
                <w:color w:val="FF0000"/>
                <w:sz w:val="20"/>
                <w:lang w:eastAsia="en-GB"/>
              </w:rPr>
            </w:pPr>
            <w:r w:rsidRPr="00CC6AA9">
              <w:rPr>
                <w:rFonts w:ascii="Times New Roman" w:hAnsi="Times New Roman" w:cs="Times New Roman"/>
                <w:color w:val="000000" w:themeColor="text1"/>
                <w:sz w:val="20"/>
                <w:szCs w:val="20"/>
              </w:rPr>
              <w:t>NA</w:t>
            </w:r>
          </w:p>
        </w:tc>
      </w:tr>
      <w:tr w:rsidR="000C508F" w:rsidRPr="002D1D95" w14:paraId="6B84BECF" w14:textId="77777777" w:rsidTr="004C554E">
        <w:tc>
          <w:tcPr>
            <w:tcW w:w="5979" w:type="dxa"/>
            <w:gridSpan w:val="5"/>
            <w:shd w:val="clear" w:color="auto" w:fill="F7CAAC" w:themeFill="accent2" w:themeFillTint="66"/>
          </w:tcPr>
          <w:p w14:paraId="7D1503F9" w14:textId="77777777" w:rsidR="000C508F" w:rsidRPr="002D1D95" w:rsidRDefault="000C508F" w:rsidP="004C554E">
            <w:pPr>
              <w:rPr>
                <w:rFonts w:ascii="Times New Roman" w:hAnsi="Times New Roman"/>
                <w:color w:val="FF0000"/>
                <w:sz w:val="20"/>
                <w:lang w:eastAsia="en-GB"/>
              </w:rPr>
            </w:pPr>
            <w:r w:rsidRPr="00CC6AA9">
              <w:rPr>
                <w:rFonts w:ascii="Times New Roman" w:hAnsi="Times New Roman" w:cs="Times New Roman"/>
                <w:b/>
                <w:color w:val="000000" w:themeColor="text1"/>
                <w:sz w:val="20"/>
                <w:szCs w:val="20"/>
                <w:lang w:eastAsia="en-GB"/>
              </w:rPr>
              <w:t>Results</w:t>
            </w:r>
          </w:p>
        </w:tc>
        <w:tc>
          <w:tcPr>
            <w:tcW w:w="4101" w:type="dxa"/>
            <w:shd w:val="clear" w:color="auto" w:fill="F7CAAC" w:themeFill="accent2" w:themeFillTint="66"/>
          </w:tcPr>
          <w:p w14:paraId="2A4671B4" w14:textId="77777777" w:rsidR="000C508F" w:rsidRPr="002D1D95" w:rsidRDefault="000C508F" w:rsidP="004C554E">
            <w:pPr>
              <w:rPr>
                <w:rFonts w:ascii="Times New Roman" w:hAnsi="Times New Roman"/>
                <w:b/>
                <w:color w:val="FF0000"/>
                <w:sz w:val="20"/>
                <w:lang w:eastAsia="en-GB"/>
              </w:rPr>
            </w:pPr>
          </w:p>
        </w:tc>
      </w:tr>
      <w:tr w:rsidR="000C508F" w:rsidRPr="002D1D95" w14:paraId="7839838A" w14:textId="77777777" w:rsidTr="004C554E">
        <w:tc>
          <w:tcPr>
            <w:tcW w:w="1575" w:type="dxa"/>
            <w:vMerge w:val="restart"/>
            <w:shd w:val="clear" w:color="auto" w:fill="auto"/>
            <w:vAlign w:val="center"/>
          </w:tcPr>
          <w:p w14:paraId="5E9902C9" w14:textId="77777777" w:rsidR="000C508F" w:rsidRPr="002D1D95" w:rsidRDefault="000C508F" w:rsidP="004C554E">
            <w:pPr>
              <w:ind w:left="157"/>
              <w:rPr>
                <w:rFonts w:ascii="Times New Roman" w:hAnsi="Times New Roman"/>
                <w:b/>
                <w:color w:val="FF0000"/>
                <w:sz w:val="20"/>
                <w:lang w:eastAsia="en-GB"/>
              </w:rPr>
            </w:pPr>
            <w:r w:rsidRPr="00CC6AA9">
              <w:rPr>
                <w:rFonts w:ascii="Times New Roman" w:hAnsi="Times New Roman" w:cs="Times New Roman"/>
                <w:color w:val="000000" w:themeColor="text1"/>
                <w:sz w:val="20"/>
                <w:szCs w:val="20"/>
                <w:lang w:eastAsia="en-GB"/>
              </w:rPr>
              <w:t>Participants</w:t>
            </w:r>
          </w:p>
        </w:tc>
        <w:tc>
          <w:tcPr>
            <w:tcW w:w="567" w:type="dxa"/>
            <w:shd w:val="clear" w:color="auto" w:fill="auto"/>
            <w:vAlign w:val="center"/>
          </w:tcPr>
          <w:p w14:paraId="2F0CAEF7"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1</w:t>
            </w: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3a</w:t>
            </w:r>
          </w:p>
        </w:tc>
        <w:tc>
          <w:tcPr>
            <w:tcW w:w="850" w:type="dxa"/>
            <w:shd w:val="clear" w:color="auto" w:fill="auto"/>
            <w:vAlign w:val="center"/>
          </w:tcPr>
          <w:p w14:paraId="14A0FA52"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7EAFE54A" w14:textId="77777777" w:rsidR="000C508F" w:rsidRPr="00CC6AA9"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CC6AA9">
              <w:rPr>
                <w:rFonts w:ascii="Times New Roman" w:hAnsi="Times New Roman" w:cs="Times New Roman"/>
                <w:color w:val="000000" w:themeColor="text1"/>
                <w:sz w:val="20"/>
                <w:szCs w:val="20"/>
                <w:lang w:eastAsia="en-GB"/>
              </w:rPr>
              <w:t xml:space="preserve">Describe the flow of participants through the study, including the number of participants with and without the outcome and, if applicable, a summary of the follow-up time. A diagram may be helpful. </w:t>
            </w:r>
          </w:p>
        </w:tc>
        <w:tc>
          <w:tcPr>
            <w:tcW w:w="1002" w:type="dxa"/>
            <w:shd w:val="clear" w:color="auto" w:fill="auto"/>
            <w:vAlign w:val="center"/>
          </w:tcPr>
          <w:p w14:paraId="3CFC4F5B" w14:textId="77777777" w:rsidR="000C508F" w:rsidRPr="002D1D95" w:rsidRDefault="000C508F" w:rsidP="004C554E">
            <w:pPr>
              <w:jc w:val="center"/>
              <w:rPr>
                <w:rFonts w:ascii="Times New Roman" w:hAnsi="Times New Roman"/>
                <w:color w:val="FF0000"/>
                <w:sz w:val="20"/>
              </w:rPr>
            </w:pPr>
            <w:r w:rsidRPr="00CC6AA9">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3</w:t>
            </w:r>
          </w:p>
        </w:tc>
        <w:tc>
          <w:tcPr>
            <w:tcW w:w="4101" w:type="dxa"/>
          </w:tcPr>
          <w:p w14:paraId="367D191F" w14:textId="77777777" w:rsidR="000C508F" w:rsidRPr="00CC6AA9" w:rsidRDefault="000C508F" w:rsidP="004C554E">
            <w:pPr>
              <w:rPr>
                <w:rFonts w:ascii="Times New Roman" w:hAnsi="Times New Roman"/>
                <w:color w:val="000000" w:themeColor="text1"/>
                <w:sz w:val="20"/>
              </w:rPr>
            </w:pPr>
            <w:r w:rsidRPr="00D16785">
              <w:rPr>
                <w:rFonts w:ascii="Times New Roman" w:hAnsi="Times New Roman" w:cs="Times New Roman"/>
                <w:color w:val="000000" w:themeColor="text1"/>
                <w:sz w:val="20"/>
                <w:szCs w:val="20"/>
                <w:lang w:val="en-US"/>
              </w:rPr>
              <w:t>A total of 288 patients, including 67 with ALNM-high burden, were included. They were split into a training cohort (n=177, Sep 2017 - Dec 2018) and an independent validation cohort (n=111, Feb 2019 - Jan 2020) based on different DCE-MRI acquisition protocols.</w:t>
            </w:r>
          </w:p>
        </w:tc>
      </w:tr>
      <w:tr w:rsidR="000C508F" w:rsidRPr="002D1D95" w14:paraId="2E3B5471" w14:textId="77777777" w:rsidTr="004C554E">
        <w:tc>
          <w:tcPr>
            <w:tcW w:w="1575" w:type="dxa"/>
            <w:vMerge/>
            <w:shd w:val="clear" w:color="auto" w:fill="auto"/>
            <w:vAlign w:val="center"/>
          </w:tcPr>
          <w:p w14:paraId="517837B3" w14:textId="77777777" w:rsidR="000C508F" w:rsidRPr="002D1D95" w:rsidRDefault="000C508F" w:rsidP="004C554E">
            <w:pPr>
              <w:ind w:left="142"/>
              <w:rPr>
                <w:rFonts w:ascii="Times New Roman" w:hAnsi="Times New Roman"/>
                <w:color w:val="FF0000"/>
                <w:sz w:val="20"/>
                <w:lang w:eastAsia="en-GB"/>
              </w:rPr>
            </w:pPr>
          </w:p>
        </w:tc>
        <w:tc>
          <w:tcPr>
            <w:tcW w:w="567" w:type="dxa"/>
            <w:shd w:val="clear" w:color="auto" w:fill="auto"/>
            <w:vAlign w:val="center"/>
          </w:tcPr>
          <w:p w14:paraId="0BFD9D88"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1</w:t>
            </w: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3b</w:t>
            </w:r>
          </w:p>
        </w:tc>
        <w:tc>
          <w:tcPr>
            <w:tcW w:w="850" w:type="dxa"/>
            <w:shd w:val="clear" w:color="auto" w:fill="auto"/>
            <w:vAlign w:val="center"/>
          </w:tcPr>
          <w:p w14:paraId="1B91132B"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27992B45" w14:textId="77777777" w:rsidR="000C508F" w:rsidRPr="00CC6AA9"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CC6AA9">
              <w:rPr>
                <w:rFonts w:ascii="Times New Roman" w:hAnsi="Times New Roman" w:cs="Times New Roman"/>
                <w:color w:val="000000" w:themeColor="text1"/>
                <w:sz w:val="20"/>
                <w:szCs w:val="20"/>
                <w:lang w:eastAsia="en-GB"/>
              </w:rPr>
              <w:t xml:space="preserve">Describe the characteristics of the participants (basic demographics, clinical features, available predictors), including the number of participants with missing data for predictors and outcome. </w:t>
            </w:r>
          </w:p>
        </w:tc>
        <w:tc>
          <w:tcPr>
            <w:tcW w:w="1002" w:type="dxa"/>
            <w:shd w:val="clear" w:color="auto" w:fill="auto"/>
            <w:vAlign w:val="center"/>
          </w:tcPr>
          <w:p w14:paraId="3A1DB6F4" w14:textId="77777777" w:rsidR="000C508F" w:rsidRPr="00CC6AA9" w:rsidRDefault="000C508F" w:rsidP="004C554E">
            <w:pPr>
              <w:jc w:val="center"/>
              <w:rPr>
                <w:rFonts w:ascii="Times New Roman" w:hAnsi="Times New Roman"/>
                <w:color w:val="000000" w:themeColor="text1"/>
                <w:sz w:val="20"/>
              </w:rPr>
            </w:pPr>
            <w:r w:rsidRPr="00CC6AA9">
              <w:rPr>
                <w:rFonts w:ascii="Times New Roman" w:hAnsi="Times New Roman" w:cs="Times New Roman" w:hint="eastAsia"/>
                <w:color w:val="000000" w:themeColor="text1"/>
                <w:sz w:val="20"/>
                <w:szCs w:val="20"/>
                <w:lang w:val="en-US"/>
              </w:rPr>
              <w:t>T</w:t>
            </w:r>
            <w:r w:rsidRPr="00CC6AA9">
              <w:rPr>
                <w:rFonts w:ascii="Times New Roman" w:hAnsi="Times New Roman" w:cs="Times New Roman"/>
                <w:color w:val="000000" w:themeColor="text1"/>
                <w:sz w:val="20"/>
                <w:szCs w:val="20"/>
              </w:rPr>
              <w:t>able1/1</w:t>
            </w:r>
            <w:r>
              <w:rPr>
                <w:rFonts w:ascii="Times New Roman" w:hAnsi="Times New Roman" w:cs="Times New Roman"/>
                <w:color w:val="000000" w:themeColor="text1"/>
                <w:sz w:val="20"/>
                <w:szCs w:val="20"/>
              </w:rPr>
              <w:t>3</w:t>
            </w:r>
          </w:p>
        </w:tc>
        <w:tc>
          <w:tcPr>
            <w:tcW w:w="4101" w:type="dxa"/>
          </w:tcPr>
          <w:p w14:paraId="21009405" w14:textId="77777777" w:rsidR="000C508F" w:rsidRPr="00CC6AA9" w:rsidRDefault="000C508F" w:rsidP="004C554E">
            <w:pPr>
              <w:rPr>
                <w:rFonts w:ascii="Times New Roman" w:hAnsi="Times New Roman"/>
                <w:color w:val="000000" w:themeColor="text1"/>
                <w:sz w:val="20"/>
              </w:rPr>
            </w:pPr>
            <w:r w:rsidRPr="00CC6AA9">
              <w:rPr>
                <w:rFonts w:ascii="Times New Roman" w:hAnsi="Times New Roman" w:cs="Times New Roman"/>
                <w:color w:val="000000" w:themeColor="text1"/>
                <w:sz w:val="20"/>
                <w:szCs w:val="20"/>
                <w:lang w:eastAsia="en-GB"/>
              </w:rPr>
              <w:t xml:space="preserve">The </w:t>
            </w:r>
            <w:r w:rsidRPr="00CC6AA9">
              <w:rPr>
                <w:rFonts w:ascii="Times New Roman" w:hAnsi="Times New Roman" w:cs="Times New Roman"/>
                <w:color w:val="000000" w:themeColor="text1"/>
                <w:sz w:val="20"/>
                <w:szCs w:val="20"/>
                <w:lang w:val="en-US"/>
              </w:rPr>
              <w:t xml:space="preserve">baseline </w:t>
            </w:r>
            <w:r w:rsidRPr="00CC6AA9">
              <w:rPr>
                <w:rFonts w:ascii="Times New Roman" w:hAnsi="Times New Roman" w:cs="Times New Roman" w:hint="eastAsia"/>
                <w:color w:val="000000" w:themeColor="text1"/>
                <w:sz w:val="20"/>
                <w:szCs w:val="20"/>
              </w:rPr>
              <w:t>c</w:t>
            </w:r>
            <w:r w:rsidRPr="00CC6AA9">
              <w:rPr>
                <w:rFonts w:ascii="Times New Roman" w:hAnsi="Times New Roman" w:cs="Times New Roman"/>
                <w:color w:val="000000" w:themeColor="text1"/>
                <w:sz w:val="20"/>
                <w:szCs w:val="20"/>
                <w:lang w:eastAsia="en-GB"/>
              </w:rPr>
              <w:t xml:space="preserve">haracteristics of the participants in this study was present in </w:t>
            </w:r>
            <w:r w:rsidRPr="00CC6AA9">
              <w:rPr>
                <w:rFonts w:ascii="Times New Roman" w:hAnsi="Times New Roman" w:cs="Times New Roman"/>
                <w:color w:val="000000" w:themeColor="text1"/>
                <w:sz w:val="20"/>
                <w:szCs w:val="20"/>
                <w:lang w:val="en-US"/>
              </w:rPr>
              <w:t>Table 1</w:t>
            </w:r>
            <w:r w:rsidRPr="00CC6AA9">
              <w:rPr>
                <w:rFonts w:ascii="Times New Roman" w:hAnsi="Times New Roman" w:cs="Times New Roman"/>
                <w:color w:val="000000" w:themeColor="text1"/>
                <w:sz w:val="20"/>
                <w:szCs w:val="20"/>
                <w:lang w:eastAsia="en-GB"/>
              </w:rPr>
              <w:t>.</w:t>
            </w:r>
          </w:p>
        </w:tc>
      </w:tr>
      <w:tr w:rsidR="000C508F" w:rsidRPr="002D1D95" w14:paraId="222D9EA6" w14:textId="77777777" w:rsidTr="004C554E">
        <w:tc>
          <w:tcPr>
            <w:tcW w:w="1575" w:type="dxa"/>
            <w:vMerge/>
            <w:shd w:val="clear" w:color="auto" w:fill="auto"/>
            <w:vAlign w:val="center"/>
          </w:tcPr>
          <w:p w14:paraId="3523379C" w14:textId="77777777" w:rsidR="000C508F" w:rsidRPr="002D1D95" w:rsidRDefault="000C508F" w:rsidP="004C554E">
            <w:pPr>
              <w:ind w:left="142"/>
              <w:rPr>
                <w:rFonts w:ascii="Times New Roman" w:hAnsi="Times New Roman"/>
                <w:color w:val="FF0000"/>
                <w:sz w:val="20"/>
                <w:lang w:eastAsia="en-GB"/>
              </w:rPr>
            </w:pPr>
          </w:p>
        </w:tc>
        <w:tc>
          <w:tcPr>
            <w:tcW w:w="567" w:type="dxa"/>
            <w:shd w:val="clear" w:color="auto" w:fill="auto"/>
            <w:vAlign w:val="center"/>
          </w:tcPr>
          <w:p w14:paraId="23193D3B"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1</w:t>
            </w: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3c</w:t>
            </w:r>
          </w:p>
        </w:tc>
        <w:tc>
          <w:tcPr>
            <w:tcW w:w="850" w:type="dxa"/>
            <w:shd w:val="clear" w:color="auto" w:fill="auto"/>
            <w:vAlign w:val="center"/>
          </w:tcPr>
          <w:p w14:paraId="1A4EC6F2"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V</w:t>
            </w:r>
          </w:p>
        </w:tc>
        <w:tc>
          <w:tcPr>
            <w:tcW w:w="1985" w:type="dxa"/>
            <w:shd w:val="clear" w:color="auto" w:fill="auto"/>
            <w:vAlign w:val="center"/>
          </w:tcPr>
          <w:p w14:paraId="5B32E277" w14:textId="77777777" w:rsidR="000C508F" w:rsidRPr="00CC6AA9"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CC6AA9">
              <w:rPr>
                <w:rFonts w:ascii="Times New Roman" w:hAnsi="Times New Roman" w:cs="Times New Roman"/>
                <w:color w:val="000000" w:themeColor="text1"/>
                <w:sz w:val="20"/>
                <w:szCs w:val="20"/>
                <w:lang w:eastAsia="en-GB"/>
              </w:rPr>
              <w:t xml:space="preserve">For validation, show a comparison with the development data of the distribution of important variables (demographics, predictors and outcome). </w:t>
            </w:r>
          </w:p>
        </w:tc>
        <w:tc>
          <w:tcPr>
            <w:tcW w:w="1002" w:type="dxa"/>
            <w:shd w:val="clear" w:color="auto" w:fill="auto"/>
            <w:vAlign w:val="center"/>
          </w:tcPr>
          <w:p w14:paraId="4A26E40B" w14:textId="77777777" w:rsidR="000C508F" w:rsidRPr="00CC6AA9" w:rsidRDefault="000C508F" w:rsidP="004C554E">
            <w:pPr>
              <w:pStyle w:val="ListParagraph"/>
              <w:spacing w:after="0" w:line="240" w:lineRule="auto"/>
              <w:ind w:left="34"/>
              <w:jc w:val="both"/>
              <w:rPr>
                <w:rFonts w:ascii="Times New Roman" w:hAnsi="Times New Roman" w:cs="Times New Roman"/>
                <w:color w:val="000000" w:themeColor="text1"/>
                <w:sz w:val="20"/>
                <w:szCs w:val="20"/>
                <w:lang w:eastAsia="en-GB"/>
              </w:rPr>
            </w:pPr>
            <w:r w:rsidRPr="00CC6AA9">
              <w:rPr>
                <w:rFonts w:ascii="Times New Roman" w:hAnsi="Times New Roman" w:cs="Times New Roman" w:hint="eastAsia"/>
                <w:color w:val="000000" w:themeColor="text1"/>
                <w:sz w:val="20"/>
                <w:szCs w:val="20"/>
                <w:lang w:val="en-US"/>
              </w:rPr>
              <w:t>T</w:t>
            </w:r>
            <w:r w:rsidRPr="00CC6AA9">
              <w:rPr>
                <w:rFonts w:ascii="Times New Roman" w:hAnsi="Times New Roman" w:cs="Times New Roman"/>
                <w:color w:val="000000" w:themeColor="text1"/>
                <w:sz w:val="20"/>
                <w:szCs w:val="20"/>
              </w:rPr>
              <w:t>able1/</w:t>
            </w:r>
            <w:r>
              <w:rPr>
                <w:rFonts w:ascii="Times New Roman" w:hAnsi="Times New Roman" w:cs="Times New Roman"/>
                <w:color w:val="000000" w:themeColor="text1"/>
                <w:sz w:val="20"/>
                <w:szCs w:val="20"/>
              </w:rPr>
              <w:t>13</w:t>
            </w:r>
          </w:p>
        </w:tc>
        <w:tc>
          <w:tcPr>
            <w:tcW w:w="4101" w:type="dxa"/>
          </w:tcPr>
          <w:p w14:paraId="51075AA7" w14:textId="77777777" w:rsidR="000C508F" w:rsidRPr="00CC6AA9" w:rsidRDefault="000C508F" w:rsidP="004C554E">
            <w:pPr>
              <w:pStyle w:val="ListParagraph"/>
              <w:spacing w:after="0" w:line="240" w:lineRule="auto"/>
              <w:ind w:left="34"/>
              <w:rPr>
                <w:rFonts w:ascii="Times New Roman" w:hAnsi="Times New Roman" w:cs="Times New Roman"/>
                <w:color w:val="000000" w:themeColor="text1"/>
                <w:sz w:val="20"/>
                <w:szCs w:val="20"/>
                <w:lang w:eastAsia="en-GB"/>
              </w:rPr>
            </w:pPr>
            <w:r w:rsidRPr="00CC6AA9">
              <w:rPr>
                <w:rFonts w:ascii="Times New Roman" w:hAnsi="Times New Roman" w:cs="Times New Roman"/>
                <w:color w:val="000000" w:themeColor="text1"/>
                <w:sz w:val="20"/>
                <w:szCs w:val="20"/>
                <w:lang w:eastAsia="en-GB"/>
              </w:rPr>
              <w:t>Compared with the develo</w:t>
            </w:r>
            <w:r>
              <w:rPr>
                <w:rFonts w:ascii="Times New Roman" w:hAnsi="Times New Roman" w:cs="Times New Roman"/>
                <w:color w:val="000000" w:themeColor="text1"/>
                <w:sz w:val="20"/>
                <w:szCs w:val="20"/>
                <w:lang w:eastAsia="en-GB"/>
              </w:rPr>
              <w:t>ping</w:t>
            </w:r>
            <w:r w:rsidRPr="00CC6AA9">
              <w:rPr>
                <w:rFonts w:ascii="Times New Roman" w:hAnsi="Times New Roman" w:cs="Times New Roman"/>
                <w:color w:val="000000" w:themeColor="text1"/>
                <w:sz w:val="20"/>
                <w:szCs w:val="20"/>
                <w:lang w:eastAsia="en-GB"/>
              </w:rPr>
              <w:t xml:space="preserve"> data, the characteristics of the participants in validation cohort was also present in </w:t>
            </w:r>
            <w:r w:rsidRPr="00CC6AA9">
              <w:rPr>
                <w:rFonts w:ascii="Times New Roman" w:hAnsi="Times New Roman" w:cs="Times New Roman" w:hint="eastAsia"/>
                <w:color w:val="000000" w:themeColor="text1"/>
                <w:sz w:val="20"/>
                <w:szCs w:val="20"/>
                <w:lang w:val="en-US"/>
              </w:rPr>
              <w:t>T</w:t>
            </w:r>
            <w:r w:rsidRPr="00CC6AA9">
              <w:rPr>
                <w:rFonts w:ascii="Times New Roman" w:hAnsi="Times New Roman" w:cs="Times New Roman"/>
                <w:color w:val="000000" w:themeColor="text1"/>
                <w:sz w:val="20"/>
                <w:szCs w:val="20"/>
                <w:lang w:eastAsia="en-GB"/>
              </w:rPr>
              <w:t>able1.</w:t>
            </w:r>
          </w:p>
        </w:tc>
      </w:tr>
      <w:tr w:rsidR="000C508F" w:rsidRPr="002D1D95" w14:paraId="51675E04" w14:textId="77777777" w:rsidTr="004C554E">
        <w:tc>
          <w:tcPr>
            <w:tcW w:w="1575" w:type="dxa"/>
            <w:vMerge w:val="restart"/>
            <w:shd w:val="clear" w:color="auto" w:fill="auto"/>
            <w:vAlign w:val="center"/>
          </w:tcPr>
          <w:p w14:paraId="4B2C01F2" w14:textId="77777777" w:rsidR="000C508F" w:rsidRPr="00CC6AA9" w:rsidRDefault="000C508F" w:rsidP="004C554E">
            <w:pPr>
              <w:ind w:left="157"/>
              <w:rPr>
                <w:rFonts w:ascii="Times New Roman" w:hAnsi="Times New Roman"/>
                <w:b/>
                <w:color w:val="000000" w:themeColor="text1"/>
                <w:sz w:val="20"/>
                <w:lang w:eastAsia="en-GB"/>
              </w:rPr>
            </w:pPr>
            <w:r w:rsidRPr="00CC6AA9">
              <w:rPr>
                <w:rFonts w:ascii="Times New Roman" w:hAnsi="Times New Roman" w:cs="Times New Roman"/>
                <w:color w:val="000000" w:themeColor="text1"/>
                <w:sz w:val="20"/>
                <w:szCs w:val="20"/>
                <w:lang w:eastAsia="en-GB"/>
              </w:rPr>
              <w:t xml:space="preserve">Model development </w:t>
            </w:r>
          </w:p>
        </w:tc>
        <w:tc>
          <w:tcPr>
            <w:tcW w:w="567" w:type="dxa"/>
            <w:shd w:val="clear" w:color="auto" w:fill="auto"/>
            <w:vAlign w:val="center"/>
          </w:tcPr>
          <w:p w14:paraId="7253913B"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1</w:t>
            </w: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4a</w:t>
            </w:r>
          </w:p>
        </w:tc>
        <w:tc>
          <w:tcPr>
            <w:tcW w:w="850" w:type="dxa"/>
            <w:shd w:val="clear" w:color="auto" w:fill="auto"/>
            <w:vAlign w:val="center"/>
          </w:tcPr>
          <w:p w14:paraId="0AF768FE"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D</w:t>
            </w:r>
          </w:p>
        </w:tc>
        <w:tc>
          <w:tcPr>
            <w:tcW w:w="1985" w:type="dxa"/>
            <w:shd w:val="clear" w:color="auto" w:fill="auto"/>
            <w:vAlign w:val="center"/>
          </w:tcPr>
          <w:p w14:paraId="508382C2" w14:textId="77777777" w:rsidR="000C508F" w:rsidRPr="00CC6AA9" w:rsidRDefault="000C508F" w:rsidP="004C554E">
            <w:pPr>
              <w:pStyle w:val="ListParagraph"/>
              <w:tabs>
                <w:tab w:val="left" w:pos="459"/>
              </w:tabs>
              <w:spacing w:after="0" w:line="240" w:lineRule="auto"/>
              <w:ind w:left="34"/>
              <w:rPr>
                <w:rFonts w:ascii="Times New Roman" w:eastAsiaTheme="majorEastAsia" w:hAnsi="Times New Roman" w:cs="Times New Roman"/>
                <w:i/>
                <w:iCs/>
                <w:color w:val="000000" w:themeColor="text1"/>
                <w:sz w:val="20"/>
                <w:szCs w:val="20"/>
                <w:lang w:eastAsia="en-GB"/>
              </w:rPr>
            </w:pPr>
            <w:r w:rsidRPr="00CC6AA9">
              <w:rPr>
                <w:rFonts w:ascii="Times New Roman" w:hAnsi="Times New Roman" w:cs="Times New Roman"/>
                <w:color w:val="000000" w:themeColor="text1"/>
                <w:sz w:val="20"/>
                <w:szCs w:val="20"/>
                <w:lang w:eastAsia="en-GB"/>
              </w:rPr>
              <w:t xml:space="preserve">Specify the number of participants and outcome events in each analysis. </w:t>
            </w:r>
          </w:p>
        </w:tc>
        <w:tc>
          <w:tcPr>
            <w:tcW w:w="1002" w:type="dxa"/>
            <w:shd w:val="clear" w:color="auto" w:fill="auto"/>
            <w:vAlign w:val="center"/>
          </w:tcPr>
          <w:p w14:paraId="603C25F0" w14:textId="77777777" w:rsidR="000C508F" w:rsidRPr="00CC6AA9" w:rsidRDefault="000C508F" w:rsidP="004C554E">
            <w:pPr>
              <w:pStyle w:val="ListParagraph"/>
              <w:spacing w:after="0" w:line="240" w:lineRule="auto"/>
              <w:ind w:left="34"/>
              <w:jc w:val="center"/>
              <w:rPr>
                <w:rFonts w:ascii="Times New Roman" w:hAnsi="Times New Roman" w:cs="Times New Roman"/>
                <w:color w:val="000000" w:themeColor="text1"/>
                <w:sz w:val="20"/>
                <w:szCs w:val="20"/>
              </w:rPr>
            </w:pPr>
            <w:r w:rsidRPr="00CC6AA9">
              <w:rPr>
                <w:rFonts w:ascii="Times New Roman" w:hAnsi="Times New Roman" w:cs="Times New Roman"/>
                <w:color w:val="000000" w:themeColor="text1"/>
                <w:sz w:val="20"/>
                <w:szCs w:val="20"/>
              </w:rPr>
              <w:t>Table1/1</w:t>
            </w:r>
            <w:r>
              <w:rPr>
                <w:rFonts w:ascii="Times New Roman" w:hAnsi="Times New Roman" w:cs="Times New Roman"/>
                <w:color w:val="000000" w:themeColor="text1"/>
                <w:sz w:val="20"/>
                <w:szCs w:val="20"/>
              </w:rPr>
              <w:t>3</w:t>
            </w:r>
          </w:p>
        </w:tc>
        <w:tc>
          <w:tcPr>
            <w:tcW w:w="4101" w:type="dxa"/>
          </w:tcPr>
          <w:p w14:paraId="7E8863BE" w14:textId="77777777" w:rsidR="000C508F" w:rsidRPr="00CC6AA9" w:rsidRDefault="000C508F" w:rsidP="004C554E">
            <w:pPr>
              <w:pStyle w:val="ListParagraph"/>
              <w:spacing w:after="0" w:line="240" w:lineRule="auto"/>
              <w:ind w:left="34"/>
              <w:rPr>
                <w:rFonts w:ascii="Times New Roman" w:hAnsi="Times New Roman" w:cs="Times New Roman"/>
                <w:color w:val="000000" w:themeColor="text1"/>
                <w:sz w:val="20"/>
                <w:szCs w:val="20"/>
                <w:lang w:val="en-US"/>
              </w:rPr>
            </w:pPr>
            <w:r w:rsidRPr="00705065">
              <w:rPr>
                <w:rFonts w:ascii="Times New Roman" w:hAnsi="Times New Roman" w:cs="Times New Roman"/>
                <w:color w:val="000000" w:themeColor="text1"/>
                <w:sz w:val="20"/>
                <w:szCs w:val="20"/>
                <w:lang w:eastAsia="en-GB"/>
              </w:rPr>
              <w:t>A total of 288 patients, including 67 with ALNM-high burden, were included.</w:t>
            </w:r>
            <w:r w:rsidRPr="00CC6AA9">
              <w:rPr>
                <w:rFonts w:ascii="Times New Roman" w:hAnsi="Times New Roman" w:cs="Times New Roman"/>
                <w:color w:val="000000" w:themeColor="text1"/>
                <w:sz w:val="20"/>
                <w:szCs w:val="20"/>
                <w:lang w:val="en-US"/>
              </w:rPr>
              <w:t xml:space="preserve"> (</w:t>
            </w:r>
            <w:r w:rsidRPr="00CC6AA9">
              <w:rPr>
                <w:rFonts w:ascii="Times New Roman" w:hAnsi="Times New Roman" w:cs="Times New Roman" w:hint="eastAsia"/>
                <w:color w:val="000000" w:themeColor="text1"/>
                <w:sz w:val="20"/>
                <w:szCs w:val="20"/>
                <w:lang w:val="en-US"/>
              </w:rPr>
              <w:t>T</w:t>
            </w:r>
            <w:r w:rsidRPr="00CC6AA9">
              <w:rPr>
                <w:rFonts w:ascii="Times New Roman" w:hAnsi="Times New Roman" w:cs="Times New Roman"/>
                <w:color w:val="000000" w:themeColor="text1"/>
                <w:sz w:val="20"/>
                <w:szCs w:val="20"/>
                <w:lang w:val="en-US"/>
              </w:rPr>
              <w:t>able1).</w:t>
            </w:r>
          </w:p>
        </w:tc>
      </w:tr>
      <w:tr w:rsidR="000C508F" w:rsidRPr="002D1D95" w14:paraId="1A3003CC" w14:textId="77777777" w:rsidTr="004C554E">
        <w:tc>
          <w:tcPr>
            <w:tcW w:w="1575" w:type="dxa"/>
            <w:vMerge/>
            <w:shd w:val="clear" w:color="auto" w:fill="auto"/>
            <w:vAlign w:val="center"/>
          </w:tcPr>
          <w:p w14:paraId="058EB22C" w14:textId="77777777" w:rsidR="000C508F" w:rsidRPr="00CC6AA9" w:rsidRDefault="000C508F" w:rsidP="004C554E">
            <w:pPr>
              <w:ind w:left="157"/>
              <w:rPr>
                <w:rFonts w:ascii="Times New Roman" w:hAnsi="Times New Roman"/>
                <w:color w:val="000000" w:themeColor="text1"/>
                <w:sz w:val="20"/>
                <w:lang w:eastAsia="en-GB"/>
              </w:rPr>
            </w:pPr>
          </w:p>
        </w:tc>
        <w:tc>
          <w:tcPr>
            <w:tcW w:w="567" w:type="dxa"/>
            <w:shd w:val="clear" w:color="auto" w:fill="auto"/>
            <w:vAlign w:val="center"/>
          </w:tcPr>
          <w:p w14:paraId="4E55F8FB"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1</w:t>
            </w: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4b</w:t>
            </w:r>
          </w:p>
        </w:tc>
        <w:tc>
          <w:tcPr>
            <w:tcW w:w="850" w:type="dxa"/>
            <w:shd w:val="clear" w:color="auto" w:fill="auto"/>
            <w:vAlign w:val="center"/>
          </w:tcPr>
          <w:p w14:paraId="533D9B76"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D</w:t>
            </w:r>
          </w:p>
        </w:tc>
        <w:tc>
          <w:tcPr>
            <w:tcW w:w="1985" w:type="dxa"/>
            <w:shd w:val="clear" w:color="auto" w:fill="auto"/>
            <w:vAlign w:val="center"/>
          </w:tcPr>
          <w:p w14:paraId="7D81D561" w14:textId="77777777" w:rsidR="000C508F" w:rsidRPr="00CC6AA9"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CC6AA9">
              <w:rPr>
                <w:rFonts w:ascii="Times New Roman" w:hAnsi="Times New Roman" w:cs="Times New Roman"/>
                <w:color w:val="000000" w:themeColor="text1"/>
                <w:sz w:val="20"/>
                <w:szCs w:val="20"/>
                <w:lang w:eastAsia="en-GB"/>
              </w:rPr>
              <w:t>If done, report the unadjusted association between each candidate predictor and outcome.</w:t>
            </w:r>
          </w:p>
        </w:tc>
        <w:tc>
          <w:tcPr>
            <w:tcW w:w="1002" w:type="dxa"/>
            <w:shd w:val="clear" w:color="auto" w:fill="auto"/>
            <w:vAlign w:val="center"/>
          </w:tcPr>
          <w:p w14:paraId="78E3F06F" w14:textId="77777777" w:rsidR="000C508F" w:rsidRPr="002D1D95" w:rsidRDefault="000C508F" w:rsidP="004C554E">
            <w:pPr>
              <w:pStyle w:val="ListParagraph"/>
              <w:spacing w:after="0" w:line="240" w:lineRule="auto"/>
              <w:ind w:left="34"/>
              <w:jc w:val="center"/>
              <w:rPr>
                <w:rFonts w:ascii="Times New Roman" w:hAnsi="Times New Roman" w:cs="Times New Roman"/>
                <w:color w:val="FF0000"/>
                <w:sz w:val="20"/>
                <w:szCs w:val="20"/>
                <w:lang w:eastAsia="en-GB"/>
              </w:rPr>
            </w:pPr>
          </w:p>
        </w:tc>
        <w:tc>
          <w:tcPr>
            <w:tcW w:w="4101" w:type="dxa"/>
          </w:tcPr>
          <w:p w14:paraId="5B8BB873" w14:textId="77777777" w:rsidR="000C508F" w:rsidRPr="002D1D95" w:rsidRDefault="000C508F" w:rsidP="004C554E">
            <w:pPr>
              <w:pStyle w:val="ListParagraph"/>
              <w:spacing w:after="0" w:line="240" w:lineRule="auto"/>
              <w:ind w:left="34"/>
              <w:jc w:val="center"/>
              <w:rPr>
                <w:rFonts w:ascii="Times New Roman" w:hAnsi="Times New Roman" w:cs="Times New Roman"/>
                <w:color w:val="FF0000"/>
                <w:sz w:val="20"/>
                <w:szCs w:val="20"/>
                <w:lang w:eastAsia="en-GB"/>
              </w:rPr>
            </w:pPr>
            <w:r w:rsidRPr="00CC6AA9">
              <w:rPr>
                <w:rFonts w:ascii="Times New Roman" w:hAnsi="Times New Roman" w:cs="Times New Roman"/>
                <w:color w:val="000000" w:themeColor="text1"/>
                <w:sz w:val="20"/>
                <w:szCs w:val="20"/>
              </w:rPr>
              <w:t>NA</w:t>
            </w:r>
          </w:p>
        </w:tc>
      </w:tr>
      <w:tr w:rsidR="000C508F" w:rsidRPr="002D1D95" w14:paraId="31525E9B" w14:textId="77777777" w:rsidTr="004C554E">
        <w:tc>
          <w:tcPr>
            <w:tcW w:w="1575" w:type="dxa"/>
            <w:vMerge w:val="restart"/>
            <w:shd w:val="clear" w:color="auto" w:fill="auto"/>
            <w:vAlign w:val="center"/>
          </w:tcPr>
          <w:p w14:paraId="3F0E71CA" w14:textId="77777777" w:rsidR="000C508F" w:rsidRPr="00CC6AA9" w:rsidRDefault="000C508F" w:rsidP="004C554E">
            <w:pPr>
              <w:ind w:left="157"/>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Model specification</w:t>
            </w:r>
          </w:p>
        </w:tc>
        <w:tc>
          <w:tcPr>
            <w:tcW w:w="567" w:type="dxa"/>
            <w:shd w:val="clear" w:color="auto" w:fill="auto"/>
            <w:vAlign w:val="center"/>
          </w:tcPr>
          <w:p w14:paraId="28303391"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1</w:t>
            </w: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5a</w:t>
            </w:r>
          </w:p>
        </w:tc>
        <w:tc>
          <w:tcPr>
            <w:tcW w:w="850" w:type="dxa"/>
            <w:shd w:val="clear" w:color="auto" w:fill="auto"/>
            <w:vAlign w:val="center"/>
          </w:tcPr>
          <w:p w14:paraId="5C370BB4"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D</w:t>
            </w:r>
          </w:p>
        </w:tc>
        <w:tc>
          <w:tcPr>
            <w:tcW w:w="1985" w:type="dxa"/>
            <w:shd w:val="clear" w:color="auto" w:fill="auto"/>
            <w:vAlign w:val="center"/>
          </w:tcPr>
          <w:p w14:paraId="46C8E3EA" w14:textId="77777777" w:rsidR="000C508F" w:rsidRPr="00CC6AA9"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CC6AA9">
              <w:rPr>
                <w:rFonts w:ascii="Times New Roman" w:hAnsi="Times New Roman" w:cs="Times New Roman"/>
                <w:color w:val="000000" w:themeColor="text1"/>
                <w:sz w:val="20"/>
                <w:szCs w:val="20"/>
                <w:lang w:eastAsia="en-GB"/>
              </w:rPr>
              <w:t>Present the full prediction model to allow predictions for individuals (i.e., all regression coefficients, and model intercept or baseline survival at a given time point).</w:t>
            </w:r>
          </w:p>
        </w:tc>
        <w:tc>
          <w:tcPr>
            <w:tcW w:w="1002" w:type="dxa"/>
            <w:shd w:val="clear" w:color="auto" w:fill="auto"/>
            <w:vAlign w:val="center"/>
          </w:tcPr>
          <w:p w14:paraId="23DC5496" w14:textId="77777777" w:rsidR="000C508F" w:rsidRPr="00DF76A2" w:rsidRDefault="000C508F" w:rsidP="004C554E">
            <w:pPr>
              <w:pStyle w:val="ListParagraph"/>
              <w:spacing w:after="0" w:line="240" w:lineRule="auto"/>
              <w:ind w:left="34"/>
              <w:jc w:val="center"/>
              <w:rPr>
                <w:rFonts w:ascii="Times New Roman" w:hAnsi="Times New Roman" w:cs="Times New Roman"/>
                <w:color w:val="000000" w:themeColor="text1"/>
                <w:sz w:val="20"/>
                <w:szCs w:val="20"/>
              </w:rPr>
            </w:pPr>
            <w:r w:rsidRPr="00DF76A2">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5</w:t>
            </w:r>
            <w:r w:rsidRPr="00DF76A2">
              <w:rPr>
                <w:rFonts w:ascii="Times New Roman" w:hAnsi="Times New Roman" w:cs="Times New Roman"/>
                <w:color w:val="000000" w:themeColor="text1"/>
                <w:sz w:val="20"/>
                <w:szCs w:val="20"/>
              </w:rPr>
              <w:t>/Figure</w:t>
            </w:r>
            <w:r>
              <w:rPr>
                <w:rFonts w:ascii="Times New Roman" w:hAnsi="Times New Roman" w:cs="Times New Roman"/>
                <w:color w:val="000000" w:themeColor="text1"/>
                <w:sz w:val="20"/>
                <w:szCs w:val="20"/>
              </w:rPr>
              <w:t>6</w:t>
            </w:r>
          </w:p>
        </w:tc>
        <w:tc>
          <w:tcPr>
            <w:tcW w:w="4101" w:type="dxa"/>
          </w:tcPr>
          <w:p w14:paraId="56A5CA65" w14:textId="77777777" w:rsidR="000C508F" w:rsidRPr="00DF76A2" w:rsidRDefault="000C508F" w:rsidP="004C554E">
            <w:pPr>
              <w:rPr>
                <w:rFonts w:ascii="Times New Roman" w:hAnsi="Times New Roman" w:cs="Times New Roman"/>
                <w:color w:val="000000" w:themeColor="text1"/>
                <w:sz w:val="20"/>
                <w:szCs w:val="20"/>
              </w:rPr>
            </w:pPr>
            <w:r w:rsidRPr="007C02AB">
              <w:rPr>
                <w:rFonts w:ascii="Times New Roman" w:hAnsi="Times New Roman" w:cs="Times New Roman"/>
                <w:color w:val="000000" w:themeColor="text1"/>
                <w:sz w:val="20"/>
                <w:szCs w:val="20"/>
              </w:rPr>
              <w:t>In this study, we developed a nomogram for the combined model, which enables personalized predictions of the ALNM burden for individual patients.</w:t>
            </w:r>
          </w:p>
        </w:tc>
      </w:tr>
      <w:tr w:rsidR="000C508F" w:rsidRPr="002D1D95" w14:paraId="6A2D0553" w14:textId="77777777" w:rsidTr="004C554E">
        <w:tc>
          <w:tcPr>
            <w:tcW w:w="1575" w:type="dxa"/>
            <w:vMerge/>
            <w:shd w:val="clear" w:color="auto" w:fill="auto"/>
            <w:vAlign w:val="center"/>
          </w:tcPr>
          <w:p w14:paraId="400438F3" w14:textId="77777777" w:rsidR="000C508F" w:rsidRPr="00CC6AA9" w:rsidRDefault="000C508F" w:rsidP="004C554E">
            <w:pPr>
              <w:ind w:left="157"/>
              <w:rPr>
                <w:rFonts w:ascii="Times New Roman" w:hAnsi="Times New Roman"/>
                <w:color w:val="000000" w:themeColor="text1"/>
                <w:sz w:val="20"/>
                <w:lang w:eastAsia="en-GB"/>
              </w:rPr>
            </w:pPr>
          </w:p>
        </w:tc>
        <w:tc>
          <w:tcPr>
            <w:tcW w:w="567" w:type="dxa"/>
            <w:shd w:val="clear" w:color="auto" w:fill="auto"/>
            <w:vAlign w:val="center"/>
          </w:tcPr>
          <w:p w14:paraId="7D09978B"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1</w:t>
            </w: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5b</w:t>
            </w:r>
          </w:p>
        </w:tc>
        <w:tc>
          <w:tcPr>
            <w:tcW w:w="850" w:type="dxa"/>
            <w:shd w:val="clear" w:color="auto" w:fill="auto"/>
            <w:vAlign w:val="center"/>
          </w:tcPr>
          <w:p w14:paraId="7407A475"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D</w:t>
            </w:r>
          </w:p>
        </w:tc>
        <w:tc>
          <w:tcPr>
            <w:tcW w:w="1985" w:type="dxa"/>
            <w:shd w:val="clear" w:color="auto" w:fill="auto"/>
            <w:vAlign w:val="center"/>
          </w:tcPr>
          <w:p w14:paraId="643D0B2C" w14:textId="77777777" w:rsidR="000C508F" w:rsidRPr="00CC6AA9"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CC6AA9">
              <w:rPr>
                <w:rFonts w:ascii="Times New Roman" w:hAnsi="Times New Roman" w:cs="Times New Roman"/>
                <w:color w:val="000000" w:themeColor="text1"/>
                <w:sz w:val="20"/>
                <w:szCs w:val="20"/>
                <w:lang w:eastAsia="en-GB"/>
              </w:rPr>
              <w:t>Explain how to use the prediction model.</w:t>
            </w:r>
          </w:p>
        </w:tc>
        <w:tc>
          <w:tcPr>
            <w:tcW w:w="1002" w:type="dxa"/>
            <w:shd w:val="clear" w:color="auto" w:fill="auto"/>
            <w:vAlign w:val="center"/>
          </w:tcPr>
          <w:p w14:paraId="14E27BC4" w14:textId="77777777" w:rsidR="000C508F" w:rsidRPr="0012004A" w:rsidRDefault="000C508F" w:rsidP="004C554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w:t>
            </w:r>
            <w:r w:rsidRPr="00DF76A2">
              <w:rPr>
                <w:rFonts w:ascii="Times New Roman" w:hAnsi="Times New Roman" w:cs="Times New Roman"/>
                <w:color w:val="000000" w:themeColor="text1"/>
                <w:sz w:val="20"/>
                <w:szCs w:val="20"/>
              </w:rPr>
              <w:t>/</w:t>
            </w:r>
            <w:r w:rsidRPr="00DF76A2">
              <w:rPr>
                <w:rFonts w:ascii="Times New Roman" w:hAnsi="Times New Roman" w:cs="Times New Roman"/>
                <w:color w:val="000000" w:themeColor="text1"/>
              </w:rPr>
              <w:t xml:space="preserve"> </w:t>
            </w:r>
            <w:r w:rsidRPr="0012004A">
              <w:rPr>
                <w:rFonts w:ascii="Times New Roman" w:hAnsi="Times New Roman" w:cs="Times New Roman"/>
                <w:color w:val="000000" w:themeColor="text1"/>
                <w:sz w:val="20"/>
                <w:szCs w:val="20"/>
              </w:rPr>
              <w:t>Figure 6 legends</w:t>
            </w:r>
          </w:p>
          <w:p w14:paraId="4FB2CD71" w14:textId="77777777" w:rsidR="000C508F" w:rsidRPr="00DF76A2" w:rsidRDefault="000C508F" w:rsidP="004C554E">
            <w:pPr>
              <w:pStyle w:val="ListParagraph"/>
              <w:spacing w:after="0" w:line="240" w:lineRule="auto"/>
              <w:ind w:left="34"/>
              <w:jc w:val="center"/>
              <w:rPr>
                <w:rFonts w:ascii="Times New Roman" w:hAnsi="Times New Roman" w:cs="Times New Roman"/>
                <w:color w:val="000000" w:themeColor="text1"/>
                <w:sz w:val="20"/>
                <w:szCs w:val="20"/>
                <w:lang w:eastAsia="en-GB"/>
              </w:rPr>
            </w:pPr>
          </w:p>
        </w:tc>
        <w:tc>
          <w:tcPr>
            <w:tcW w:w="4101" w:type="dxa"/>
          </w:tcPr>
          <w:p w14:paraId="19804D95" w14:textId="77777777" w:rsidR="000C508F" w:rsidRPr="00DF76A2" w:rsidRDefault="000C508F" w:rsidP="004C554E">
            <w:pPr>
              <w:pStyle w:val="ListParagraph"/>
              <w:spacing w:after="0" w:line="240" w:lineRule="auto"/>
              <w:ind w:left="34"/>
              <w:rPr>
                <w:rFonts w:ascii="Times New Roman" w:hAnsi="Times New Roman" w:cs="Times New Roman"/>
                <w:color w:val="000000" w:themeColor="text1"/>
                <w:sz w:val="20"/>
                <w:szCs w:val="20"/>
                <w:lang w:eastAsia="en-GB"/>
              </w:rPr>
            </w:pPr>
            <w:r w:rsidRPr="00DF76A2">
              <w:rPr>
                <w:rFonts w:ascii="Times New Roman" w:hAnsi="Times New Roman" w:cs="Times New Roman"/>
                <w:color w:val="000000" w:themeColor="text1"/>
                <w:sz w:val="20"/>
                <w:szCs w:val="20"/>
              </w:rPr>
              <w:t xml:space="preserve">Each variable is assigned a specific point value indicated at the top of the graph, and the total points obtained by summing up the individual variable points are represented by a line connecting the total points to the bottom line. </w:t>
            </w:r>
            <w:r w:rsidRPr="00DF76A2">
              <w:rPr>
                <w:rFonts w:ascii="Times New Roman" w:hAnsi="Times New Roman" w:cs="Times New Roman"/>
                <w:color w:val="000000" w:themeColor="text1"/>
                <w:sz w:val="20"/>
                <w:szCs w:val="20"/>
              </w:rPr>
              <w:lastRenderedPageBreak/>
              <w:t>This line provides an estimate of the probability of ALNM high burden.</w:t>
            </w:r>
          </w:p>
        </w:tc>
      </w:tr>
      <w:tr w:rsidR="000C508F" w:rsidRPr="002D1D95" w14:paraId="0C2F7D26" w14:textId="77777777" w:rsidTr="004C554E">
        <w:tc>
          <w:tcPr>
            <w:tcW w:w="1575" w:type="dxa"/>
            <w:shd w:val="clear" w:color="auto" w:fill="auto"/>
            <w:vAlign w:val="center"/>
          </w:tcPr>
          <w:p w14:paraId="5C3223D5" w14:textId="77777777" w:rsidR="000C508F" w:rsidRPr="00CC6AA9" w:rsidRDefault="000C508F" w:rsidP="004C554E">
            <w:pPr>
              <w:ind w:left="157"/>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lastRenderedPageBreak/>
              <w:t>Model performance</w:t>
            </w:r>
          </w:p>
        </w:tc>
        <w:tc>
          <w:tcPr>
            <w:tcW w:w="567" w:type="dxa"/>
            <w:shd w:val="clear" w:color="auto" w:fill="auto"/>
            <w:vAlign w:val="center"/>
          </w:tcPr>
          <w:p w14:paraId="0A9584B0"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16</w:t>
            </w:r>
          </w:p>
        </w:tc>
        <w:tc>
          <w:tcPr>
            <w:tcW w:w="850" w:type="dxa"/>
            <w:shd w:val="clear" w:color="auto" w:fill="auto"/>
            <w:vAlign w:val="center"/>
          </w:tcPr>
          <w:p w14:paraId="25101367"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74C52A7C" w14:textId="77777777" w:rsidR="000C508F" w:rsidRPr="00CC6AA9"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CC6AA9">
              <w:rPr>
                <w:rFonts w:ascii="Times New Roman" w:hAnsi="Times New Roman" w:cs="Times New Roman"/>
                <w:color w:val="000000" w:themeColor="text1"/>
                <w:sz w:val="20"/>
                <w:szCs w:val="20"/>
                <w:lang w:eastAsia="en-GB"/>
              </w:rPr>
              <w:t>Report performance measures (with CIs) for the prediction model.</w:t>
            </w:r>
          </w:p>
        </w:tc>
        <w:tc>
          <w:tcPr>
            <w:tcW w:w="1002" w:type="dxa"/>
            <w:shd w:val="clear" w:color="auto" w:fill="auto"/>
            <w:vAlign w:val="center"/>
          </w:tcPr>
          <w:p w14:paraId="4AFBCF9B" w14:textId="77777777" w:rsidR="000C508F" w:rsidRPr="00DF76A2" w:rsidRDefault="000C508F" w:rsidP="004C554E">
            <w:pPr>
              <w:jc w:val="center"/>
              <w:rPr>
                <w:rFonts w:ascii="Times New Roman" w:hAnsi="Times New Roman"/>
                <w:color w:val="000000" w:themeColor="text1"/>
                <w:sz w:val="20"/>
              </w:rPr>
            </w:pPr>
            <w:r w:rsidRPr="00DF76A2">
              <w:rPr>
                <w:rFonts w:ascii="Times New Roman" w:hAnsi="Times New Roman" w:cs="Times New Roman"/>
                <w:color w:val="000000" w:themeColor="text1"/>
                <w:sz w:val="20"/>
                <w:szCs w:val="20"/>
              </w:rPr>
              <w:t>Table3/1</w:t>
            </w:r>
            <w:r>
              <w:rPr>
                <w:rFonts w:ascii="Times New Roman" w:hAnsi="Times New Roman" w:cs="Times New Roman"/>
                <w:color w:val="000000" w:themeColor="text1"/>
                <w:sz w:val="20"/>
                <w:szCs w:val="20"/>
              </w:rPr>
              <w:t>4</w:t>
            </w:r>
          </w:p>
        </w:tc>
        <w:tc>
          <w:tcPr>
            <w:tcW w:w="4101" w:type="dxa"/>
          </w:tcPr>
          <w:p w14:paraId="39585130" w14:textId="77777777" w:rsidR="000C508F" w:rsidRPr="00DF76A2" w:rsidRDefault="000C508F" w:rsidP="004C554E">
            <w:pPr>
              <w:rPr>
                <w:rFonts w:ascii="Times New Roman" w:hAnsi="Times New Roman"/>
                <w:color w:val="000000" w:themeColor="text1"/>
                <w:sz w:val="20"/>
              </w:rPr>
            </w:pPr>
            <w:r w:rsidRPr="00DF76A2">
              <w:rPr>
                <w:rFonts w:ascii="Times New Roman" w:hAnsi="Times New Roman" w:cs="Times New Roman"/>
                <w:color w:val="000000" w:themeColor="text1"/>
                <w:sz w:val="20"/>
                <w:szCs w:val="20"/>
                <w:lang w:eastAsia="en-GB"/>
              </w:rPr>
              <w:t xml:space="preserve">The performance measures for </w:t>
            </w:r>
            <w:r>
              <w:rPr>
                <w:rFonts w:ascii="Times New Roman" w:hAnsi="Times New Roman" w:cs="Times New Roman"/>
                <w:color w:val="000000" w:themeColor="text1"/>
                <w:sz w:val="20"/>
                <w:szCs w:val="20"/>
                <w:lang w:eastAsia="en-GB"/>
              </w:rPr>
              <w:t>three</w:t>
            </w:r>
            <w:r w:rsidRPr="00DF76A2">
              <w:rPr>
                <w:rFonts w:ascii="Times New Roman" w:hAnsi="Times New Roman" w:cs="Times New Roman"/>
                <w:color w:val="000000" w:themeColor="text1"/>
                <w:sz w:val="20"/>
                <w:szCs w:val="20"/>
                <w:lang w:eastAsia="en-GB"/>
              </w:rPr>
              <w:t xml:space="preserve"> prediction models in our study was presented in </w:t>
            </w:r>
            <w:r w:rsidRPr="00DF76A2">
              <w:rPr>
                <w:rFonts w:ascii="Times New Roman" w:hAnsi="Times New Roman" w:cs="Times New Roman" w:hint="eastAsia"/>
                <w:color w:val="000000" w:themeColor="text1"/>
                <w:sz w:val="20"/>
                <w:szCs w:val="20"/>
                <w:lang w:val="en-US"/>
              </w:rPr>
              <w:t>T</w:t>
            </w:r>
            <w:r w:rsidRPr="00DF76A2">
              <w:rPr>
                <w:rFonts w:ascii="Times New Roman" w:hAnsi="Times New Roman" w:cs="Times New Roman"/>
                <w:color w:val="000000" w:themeColor="text1"/>
                <w:sz w:val="20"/>
                <w:szCs w:val="20"/>
                <w:lang w:eastAsia="en-GB"/>
              </w:rPr>
              <w:t>able3.</w:t>
            </w:r>
          </w:p>
        </w:tc>
      </w:tr>
      <w:tr w:rsidR="000C508F" w:rsidRPr="002D1D95" w14:paraId="116DDC3C" w14:textId="77777777" w:rsidTr="004C554E">
        <w:tc>
          <w:tcPr>
            <w:tcW w:w="1575" w:type="dxa"/>
            <w:shd w:val="clear" w:color="auto" w:fill="auto"/>
            <w:vAlign w:val="center"/>
          </w:tcPr>
          <w:p w14:paraId="14E0E510" w14:textId="77777777" w:rsidR="000C508F" w:rsidRPr="00CC6AA9" w:rsidRDefault="000C508F" w:rsidP="004C554E">
            <w:pPr>
              <w:ind w:left="157"/>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Model-updating</w:t>
            </w:r>
          </w:p>
        </w:tc>
        <w:tc>
          <w:tcPr>
            <w:tcW w:w="567" w:type="dxa"/>
            <w:shd w:val="clear" w:color="auto" w:fill="auto"/>
            <w:vAlign w:val="center"/>
          </w:tcPr>
          <w:p w14:paraId="12C04A84"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17</w:t>
            </w:r>
          </w:p>
        </w:tc>
        <w:tc>
          <w:tcPr>
            <w:tcW w:w="850" w:type="dxa"/>
            <w:shd w:val="clear" w:color="auto" w:fill="auto"/>
            <w:vAlign w:val="center"/>
          </w:tcPr>
          <w:p w14:paraId="75F76A2A"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V</w:t>
            </w:r>
          </w:p>
        </w:tc>
        <w:tc>
          <w:tcPr>
            <w:tcW w:w="1985" w:type="dxa"/>
            <w:shd w:val="clear" w:color="auto" w:fill="auto"/>
            <w:vAlign w:val="center"/>
          </w:tcPr>
          <w:p w14:paraId="2FB0C0A6" w14:textId="77777777" w:rsidR="000C508F" w:rsidRPr="00CC6AA9" w:rsidRDefault="000C508F" w:rsidP="004C554E">
            <w:pPr>
              <w:tabs>
                <w:tab w:val="left" w:pos="459"/>
              </w:tabs>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If done, report the results from any model updating (i.e., model specification, model performance).</w:t>
            </w:r>
          </w:p>
        </w:tc>
        <w:tc>
          <w:tcPr>
            <w:tcW w:w="1002" w:type="dxa"/>
            <w:shd w:val="clear" w:color="auto" w:fill="auto"/>
            <w:vAlign w:val="center"/>
          </w:tcPr>
          <w:p w14:paraId="2ADB6FA8" w14:textId="77777777" w:rsidR="000C508F" w:rsidRPr="009C3819" w:rsidRDefault="000C508F" w:rsidP="004C554E">
            <w:pPr>
              <w:pStyle w:val="ListParagraph"/>
              <w:spacing w:after="0" w:line="240" w:lineRule="auto"/>
              <w:ind w:left="34"/>
              <w:jc w:val="center"/>
              <w:rPr>
                <w:rFonts w:ascii="Times New Roman" w:hAnsi="Times New Roman" w:cs="Times New Roman"/>
                <w:color w:val="000000" w:themeColor="text1"/>
                <w:sz w:val="20"/>
                <w:szCs w:val="20"/>
              </w:rPr>
            </w:pPr>
            <w:r w:rsidRPr="009C3819">
              <w:rPr>
                <w:rFonts w:ascii="Times New Roman" w:hAnsi="Times New Roman" w:cs="Times New Roman"/>
                <w:color w:val="000000" w:themeColor="text1"/>
                <w:sz w:val="20"/>
                <w:szCs w:val="20"/>
              </w:rPr>
              <w:t>Table</w:t>
            </w:r>
            <w:r>
              <w:rPr>
                <w:rFonts w:ascii="Times New Roman" w:hAnsi="Times New Roman" w:cs="Times New Roman"/>
                <w:color w:val="000000" w:themeColor="text1"/>
                <w:sz w:val="20"/>
                <w:szCs w:val="20"/>
              </w:rPr>
              <w:t>2</w:t>
            </w:r>
            <w:r w:rsidRPr="009C3819">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w:t>
            </w:r>
            <w:r w:rsidRPr="009C3819">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14-</w:t>
            </w:r>
            <w:r w:rsidRPr="009C3819">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5</w:t>
            </w:r>
          </w:p>
        </w:tc>
        <w:tc>
          <w:tcPr>
            <w:tcW w:w="4101" w:type="dxa"/>
          </w:tcPr>
          <w:p w14:paraId="3F574138" w14:textId="77777777" w:rsidR="000C508F" w:rsidRPr="009C3819" w:rsidRDefault="000C508F" w:rsidP="004C554E">
            <w:pPr>
              <w:pStyle w:val="ListParagraph"/>
              <w:spacing w:after="0" w:line="240" w:lineRule="auto"/>
              <w:ind w:left="34"/>
              <w:rPr>
                <w:rFonts w:ascii="Times New Roman" w:hAnsi="Times New Roman" w:cs="Times New Roman"/>
                <w:color w:val="000000" w:themeColor="text1"/>
                <w:sz w:val="20"/>
                <w:szCs w:val="20"/>
              </w:rPr>
            </w:pPr>
            <w:r w:rsidRPr="004C1C04">
              <w:rPr>
                <w:rFonts w:ascii="Times New Roman" w:eastAsiaTheme="minorEastAsia" w:hAnsi="Times New Roman" w:cs="Times New Roman"/>
                <w:color w:val="000000" w:themeColor="text1"/>
                <w:sz w:val="20"/>
                <w:szCs w:val="20"/>
                <w:lang w:eastAsia="en-GB" w:bidi="ar"/>
              </w:rPr>
              <w:t xml:space="preserve">The results regarding model updating and comparisons were reported in the </w:t>
            </w:r>
            <w:r w:rsidRPr="004C1C04">
              <w:rPr>
                <w:rFonts w:ascii="Times New Roman" w:eastAsiaTheme="minorEastAsia" w:hAnsi="Times New Roman" w:cs="Times New Roman"/>
                <w:b/>
                <w:bCs/>
                <w:color w:val="000000" w:themeColor="text1"/>
                <w:sz w:val="20"/>
                <w:szCs w:val="20"/>
                <w:lang w:eastAsia="en-GB" w:bidi="ar"/>
              </w:rPr>
              <w:t>"Model evaluation</w:t>
            </w:r>
            <w:r w:rsidRPr="004C1C04">
              <w:rPr>
                <w:rFonts w:ascii="Times New Roman" w:eastAsiaTheme="minorEastAsia" w:hAnsi="Times New Roman" w:cs="Times New Roman"/>
                <w:color w:val="000000" w:themeColor="text1"/>
                <w:sz w:val="20"/>
                <w:szCs w:val="20"/>
                <w:lang w:eastAsia="en-GB" w:bidi="ar"/>
              </w:rPr>
              <w:t>" and "</w:t>
            </w:r>
            <w:r w:rsidRPr="004C1C04">
              <w:rPr>
                <w:rFonts w:ascii="Times New Roman" w:eastAsiaTheme="minorEastAsia" w:hAnsi="Times New Roman" w:cs="Times New Roman"/>
                <w:b/>
                <w:bCs/>
                <w:color w:val="000000" w:themeColor="text1"/>
                <w:sz w:val="20"/>
                <w:szCs w:val="20"/>
                <w:lang w:eastAsia="en-GB" w:bidi="ar"/>
              </w:rPr>
              <w:t>The adding value of PE</w:t>
            </w:r>
            <w:r w:rsidRPr="004C1C04">
              <w:rPr>
                <w:rFonts w:ascii="Times New Roman" w:eastAsiaTheme="minorEastAsia" w:hAnsi="Times New Roman" w:cs="Times New Roman"/>
                <w:color w:val="000000" w:themeColor="text1"/>
                <w:sz w:val="20"/>
                <w:szCs w:val="20"/>
                <w:lang w:eastAsia="en-GB" w:bidi="ar"/>
              </w:rPr>
              <w:t>" sections.</w:t>
            </w:r>
          </w:p>
        </w:tc>
      </w:tr>
      <w:tr w:rsidR="000C508F" w:rsidRPr="002D1D95" w14:paraId="0A789E5C" w14:textId="77777777" w:rsidTr="004C554E">
        <w:tc>
          <w:tcPr>
            <w:tcW w:w="5979" w:type="dxa"/>
            <w:gridSpan w:val="5"/>
            <w:shd w:val="clear" w:color="auto" w:fill="F7CAAC" w:themeFill="accent2" w:themeFillTint="66"/>
          </w:tcPr>
          <w:p w14:paraId="3EA6A9F0" w14:textId="77777777" w:rsidR="000C508F" w:rsidRPr="00CC6AA9" w:rsidRDefault="000C508F" w:rsidP="004C554E">
            <w:pPr>
              <w:rPr>
                <w:rFonts w:ascii="Times New Roman" w:hAnsi="Times New Roman"/>
                <w:b/>
                <w:color w:val="000000" w:themeColor="text1"/>
                <w:sz w:val="20"/>
                <w:lang w:eastAsia="en-GB"/>
              </w:rPr>
            </w:pPr>
            <w:r w:rsidRPr="00CC6AA9">
              <w:rPr>
                <w:rFonts w:ascii="Times New Roman" w:hAnsi="Times New Roman" w:cs="Times New Roman"/>
                <w:b/>
                <w:color w:val="000000" w:themeColor="text1"/>
                <w:sz w:val="20"/>
                <w:szCs w:val="20"/>
                <w:lang w:eastAsia="en-GB"/>
              </w:rPr>
              <w:t>Discussion</w:t>
            </w:r>
          </w:p>
        </w:tc>
        <w:tc>
          <w:tcPr>
            <w:tcW w:w="4101" w:type="dxa"/>
            <w:shd w:val="clear" w:color="auto" w:fill="F7CAAC" w:themeFill="accent2" w:themeFillTint="66"/>
          </w:tcPr>
          <w:p w14:paraId="1AD22240" w14:textId="77777777" w:rsidR="000C508F" w:rsidRPr="002D1D95" w:rsidRDefault="000C508F" w:rsidP="004C554E">
            <w:pPr>
              <w:rPr>
                <w:rFonts w:ascii="Times New Roman" w:hAnsi="Times New Roman"/>
                <w:b/>
                <w:color w:val="FF0000"/>
                <w:sz w:val="20"/>
                <w:lang w:eastAsia="en-GB"/>
              </w:rPr>
            </w:pPr>
          </w:p>
        </w:tc>
      </w:tr>
      <w:tr w:rsidR="000C508F" w:rsidRPr="002D1D95" w14:paraId="2B76AC34" w14:textId="77777777" w:rsidTr="004C554E">
        <w:tc>
          <w:tcPr>
            <w:tcW w:w="1575" w:type="dxa"/>
            <w:shd w:val="clear" w:color="auto" w:fill="auto"/>
            <w:vAlign w:val="center"/>
          </w:tcPr>
          <w:p w14:paraId="505FF03C" w14:textId="77777777" w:rsidR="000C508F" w:rsidRPr="00CC6AA9" w:rsidRDefault="000C508F" w:rsidP="004C554E">
            <w:pPr>
              <w:ind w:left="152"/>
              <w:rPr>
                <w:rFonts w:ascii="Times New Roman" w:hAnsi="Times New Roman"/>
                <w:b/>
                <w:color w:val="000000" w:themeColor="text1"/>
                <w:sz w:val="20"/>
                <w:lang w:eastAsia="en-GB"/>
              </w:rPr>
            </w:pPr>
            <w:r w:rsidRPr="00CC6AA9">
              <w:rPr>
                <w:rFonts w:ascii="Times New Roman" w:hAnsi="Times New Roman" w:cs="Times New Roman"/>
                <w:color w:val="000000" w:themeColor="text1"/>
                <w:sz w:val="20"/>
                <w:szCs w:val="20"/>
                <w:lang w:eastAsia="en-GB"/>
              </w:rPr>
              <w:t>Limitations</w:t>
            </w:r>
          </w:p>
        </w:tc>
        <w:tc>
          <w:tcPr>
            <w:tcW w:w="567" w:type="dxa"/>
            <w:shd w:val="clear" w:color="auto" w:fill="auto"/>
            <w:vAlign w:val="center"/>
          </w:tcPr>
          <w:p w14:paraId="0B900C36"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18</w:t>
            </w:r>
          </w:p>
        </w:tc>
        <w:tc>
          <w:tcPr>
            <w:tcW w:w="850" w:type="dxa"/>
            <w:shd w:val="clear" w:color="auto" w:fill="auto"/>
            <w:vAlign w:val="center"/>
          </w:tcPr>
          <w:p w14:paraId="30312200"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67F21E2F" w14:textId="77777777" w:rsidR="000C508F" w:rsidRPr="00CC6AA9" w:rsidRDefault="000C508F" w:rsidP="004C554E">
            <w:pPr>
              <w:ind w:left="34"/>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 xml:space="preserve">Discuss any limitations of the study (such as nonrepresentative sample, few events per predictor, missing data). </w:t>
            </w:r>
          </w:p>
        </w:tc>
        <w:tc>
          <w:tcPr>
            <w:tcW w:w="1002" w:type="dxa"/>
            <w:shd w:val="clear" w:color="auto" w:fill="auto"/>
            <w:vAlign w:val="center"/>
          </w:tcPr>
          <w:p w14:paraId="4E7CD627" w14:textId="77777777" w:rsidR="000C508F" w:rsidRPr="002D1D95" w:rsidRDefault="000C508F" w:rsidP="004C554E">
            <w:pPr>
              <w:jc w:val="center"/>
              <w:rPr>
                <w:rFonts w:ascii="Times New Roman" w:hAnsi="Times New Roman"/>
                <w:color w:val="FF0000"/>
                <w:sz w:val="20"/>
              </w:rPr>
            </w:pPr>
            <w:r w:rsidRPr="009C3819">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8</w:t>
            </w:r>
          </w:p>
        </w:tc>
        <w:tc>
          <w:tcPr>
            <w:tcW w:w="4101" w:type="dxa"/>
          </w:tcPr>
          <w:p w14:paraId="26307148" w14:textId="77777777" w:rsidR="000C508F" w:rsidRPr="009C3819" w:rsidRDefault="000C508F" w:rsidP="004C554E">
            <w:pPr>
              <w:rPr>
                <w:rFonts w:ascii="Times New Roman" w:hAnsi="Times New Roman"/>
                <w:color w:val="000000" w:themeColor="text1"/>
                <w:sz w:val="20"/>
              </w:rPr>
            </w:pPr>
            <w:r w:rsidRPr="009C3819">
              <w:rPr>
                <w:rFonts w:ascii="Times New Roman" w:eastAsiaTheme="minorEastAsia" w:hAnsi="Times New Roman" w:cs="Times New Roman"/>
                <w:color w:val="000000" w:themeColor="text1"/>
                <w:sz w:val="20"/>
                <w:szCs w:val="20"/>
                <w:lang w:eastAsia="en-GB" w:bidi="ar"/>
              </w:rPr>
              <w:t>“The current study has several limitations.</w:t>
            </w:r>
            <w:r w:rsidRPr="009C3819">
              <w:rPr>
                <w:rStyle w:val="fontstyle01"/>
                <w:rFonts w:eastAsiaTheme="majorEastAsia"/>
                <w:color w:val="000000" w:themeColor="text1"/>
                <w:sz w:val="20"/>
                <w:szCs w:val="20"/>
                <w:lang w:eastAsia="en-GB"/>
              </w:rPr>
              <w:t>[…]</w:t>
            </w:r>
            <w:r w:rsidRPr="009C3819">
              <w:rPr>
                <w:rFonts w:ascii="Times New Roman" w:eastAsiaTheme="minorEastAsia" w:hAnsi="Times New Roman" w:cs="Times New Roman"/>
                <w:color w:val="000000" w:themeColor="text1"/>
                <w:kern w:val="2"/>
                <w:sz w:val="20"/>
                <w:szCs w:val="20"/>
                <w:lang w:val="en-US" w:bidi="ar"/>
              </w:rPr>
              <w:t xml:space="preserve"> </w:t>
            </w:r>
            <w:r w:rsidRPr="00705065">
              <w:rPr>
                <w:rFonts w:ascii="Times New Roman" w:eastAsiaTheme="majorEastAsia" w:hAnsi="Times New Roman" w:cs="Times New Roman"/>
                <w:color w:val="000000" w:themeColor="text1"/>
                <w:sz w:val="20"/>
                <w:szCs w:val="20"/>
                <w:lang w:val="en-US" w:eastAsia="en-GB"/>
              </w:rPr>
              <w:t>Therefore, further studies involving larger datasets from different scanners are needed to ensure the generalizability of our findings.</w:t>
            </w:r>
            <w:r w:rsidRPr="009C3819">
              <w:rPr>
                <w:rFonts w:ascii="Times New Roman" w:eastAsiaTheme="majorEastAsia" w:hAnsi="Times New Roman" w:cs="Times New Roman"/>
                <w:color w:val="000000" w:themeColor="text1"/>
                <w:sz w:val="20"/>
                <w:szCs w:val="20"/>
                <w:lang w:val="en-US" w:eastAsia="en-GB"/>
              </w:rPr>
              <w:t>”</w:t>
            </w:r>
          </w:p>
        </w:tc>
      </w:tr>
      <w:tr w:rsidR="000C508F" w:rsidRPr="002D1D95" w14:paraId="6EF12A46" w14:textId="77777777" w:rsidTr="004C554E">
        <w:tc>
          <w:tcPr>
            <w:tcW w:w="1575" w:type="dxa"/>
            <w:vMerge w:val="restart"/>
            <w:shd w:val="clear" w:color="auto" w:fill="auto"/>
            <w:vAlign w:val="center"/>
          </w:tcPr>
          <w:p w14:paraId="02B90097" w14:textId="77777777" w:rsidR="000C508F" w:rsidRPr="00CC6AA9" w:rsidRDefault="000C508F" w:rsidP="004C554E">
            <w:pPr>
              <w:ind w:left="152"/>
              <w:rPr>
                <w:rFonts w:ascii="Times New Roman" w:hAnsi="Times New Roman"/>
                <w:b/>
                <w:color w:val="000000" w:themeColor="text1"/>
                <w:sz w:val="20"/>
                <w:lang w:eastAsia="en-GB"/>
              </w:rPr>
            </w:pPr>
            <w:r w:rsidRPr="00CC6AA9">
              <w:rPr>
                <w:rFonts w:ascii="Times New Roman" w:hAnsi="Times New Roman" w:cs="Times New Roman"/>
                <w:color w:val="000000" w:themeColor="text1"/>
                <w:sz w:val="20"/>
                <w:szCs w:val="20"/>
                <w:lang w:eastAsia="en-GB"/>
              </w:rPr>
              <w:t>Interpretation</w:t>
            </w:r>
          </w:p>
        </w:tc>
        <w:tc>
          <w:tcPr>
            <w:tcW w:w="567" w:type="dxa"/>
            <w:shd w:val="clear" w:color="auto" w:fill="auto"/>
            <w:vAlign w:val="center"/>
          </w:tcPr>
          <w:p w14:paraId="0E584F17"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1</w:t>
            </w: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9a</w:t>
            </w:r>
          </w:p>
        </w:tc>
        <w:tc>
          <w:tcPr>
            <w:tcW w:w="850" w:type="dxa"/>
            <w:shd w:val="clear" w:color="auto" w:fill="auto"/>
            <w:vAlign w:val="center"/>
          </w:tcPr>
          <w:p w14:paraId="6CDEDB9A"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V</w:t>
            </w:r>
          </w:p>
        </w:tc>
        <w:tc>
          <w:tcPr>
            <w:tcW w:w="1985" w:type="dxa"/>
            <w:shd w:val="clear" w:color="auto" w:fill="auto"/>
            <w:vAlign w:val="center"/>
          </w:tcPr>
          <w:p w14:paraId="3C9BA745" w14:textId="77777777" w:rsidR="000C508F" w:rsidRPr="00CC6AA9"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CC6AA9">
              <w:rPr>
                <w:rFonts w:ascii="Times New Roman" w:hAnsi="Times New Roman" w:cs="Times New Roman"/>
                <w:color w:val="000000" w:themeColor="text1"/>
                <w:sz w:val="20"/>
                <w:szCs w:val="20"/>
                <w:lang w:eastAsia="en-GB"/>
              </w:rPr>
              <w:t xml:space="preserve">For validation, discuss the results with reference to performance in the development data, and any other validation data. </w:t>
            </w:r>
          </w:p>
        </w:tc>
        <w:tc>
          <w:tcPr>
            <w:tcW w:w="1002" w:type="dxa"/>
            <w:shd w:val="clear" w:color="auto" w:fill="auto"/>
            <w:vAlign w:val="center"/>
          </w:tcPr>
          <w:p w14:paraId="3A6CD384" w14:textId="77777777" w:rsidR="000C508F" w:rsidRPr="002D1D95" w:rsidRDefault="000C508F" w:rsidP="004C554E">
            <w:pPr>
              <w:pStyle w:val="ListParagraph"/>
              <w:spacing w:after="0" w:line="240" w:lineRule="auto"/>
              <w:ind w:left="34"/>
              <w:jc w:val="center"/>
              <w:rPr>
                <w:rFonts w:ascii="Times New Roman" w:hAnsi="Times New Roman" w:cs="Times New Roman"/>
                <w:color w:val="FF0000"/>
                <w:sz w:val="20"/>
                <w:szCs w:val="20"/>
              </w:rPr>
            </w:pPr>
          </w:p>
        </w:tc>
        <w:tc>
          <w:tcPr>
            <w:tcW w:w="4101" w:type="dxa"/>
          </w:tcPr>
          <w:p w14:paraId="7BFB336F" w14:textId="77777777" w:rsidR="000C508F" w:rsidRPr="002D1D95" w:rsidRDefault="000C508F" w:rsidP="004C554E">
            <w:pPr>
              <w:pStyle w:val="ListParagraph"/>
              <w:spacing w:after="0" w:line="240" w:lineRule="auto"/>
              <w:ind w:left="34"/>
              <w:jc w:val="center"/>
              <w:rPr>
                <w:rFonts w:ascii="Times New Roman" w:hAnsi="Times New Roman" w:cs="Times New Roman"/>
                <w:color w:val="FF0000"/>
                <w:sz w:val="20"/>
                <w:szCs w:val="20"/>
              </w:rPr>
            </w:pPr>
            <w:r w:rsidRPr="009C3819">
              <w:rPr>
                <w:rFonts w:ascii="Times New Roman" w:hAnsi="Times New Roman" w:cs="Times New Roman"/>
                <w:color w:val="000000" w:themeColor="text1"/>
                <w:sz w:val="20"/>
                <w:szCs w:val="20"/>
              </w:rPr>
              <w:t>NA</w:t>
            </w:r>
          </w:p>
        </w:tc>
      </w:tr>
      <w:tr w:rsidR="000C508F" w:rsidRPr="002D1D95" w14:paraId="742102C5" w14:textId="77777777" w:rsidTr="004C554E">
        <w:tc>
          <w:tcPr>
            <w:tcW w:w="1575" w:type="dxa"/>
            <w:vMerge/>
            <w:shd w:val="clear" w:color="auto" w:fill="auto"/>
            <w:vAlign w:val="center"/>
          </w:tcPr>
          <w:p w14:paraId="34EFB07F" w14:textId="77777777" w:rsidR="000C508F" w:rsidRPr="002D1D95" w:rsidRDefault="000C508F" w:rsidP="004C554E">
            <w:pPr>
              <w:ind w:left="152"/>
              <w:rPr>
                <w:rFonts w:ascii="Times New Roman" w:hAnsi="Times New Roman"/>
                <w:color w:val="FF0000"/>
                <w:sz w:val="20"/>
                <w:lang w:eastAsia="en-GB"/>
              </w:rPr>
            </w:pPr>
          </w:p>
        </w:tc>
        <w:tc>
          <w:tcPr>
            <w:tcW w:w="567" w:type="dxa"/>
            <w:shd w:val="clear" w:color="auto" w:fill="auto"/>
            <w:vAlign w:val="center"/>
          </w:tcPr>
          <w:p w14:paraId="6A52D5B8"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1</w:t>
            </w: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9b</w:t>
            </w:r>
          </w:p>
        </w:tc>
        <w:tc>
          <w:tcPr>
            <w:tcW w:w="850" w:type="dxa"/>
            <w:shd w:val="clear" w:color="auto" w:fill="auto"/>
            <w:vAlign w:val="center"/>
          </w:tcPr>
          <w:p w14:paraId="06DDEF08"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0B27AAB3" w14:textId="77777777" w:rsidR="000C508F" w:rsidRPr="00CC6AA9" w:rsidRDefault="000C508F" w:rsidP="004C554E">
            <w:pPr>
              <w:pStyle w:val="ListParagraph"/>
              <w:tabs>
                <w:tab w:val="left" w:pos="459"/>
              </w:tabs>
              <w:spacing w:after="0" w:line="240" w:lineRule="auto"/>
              <w:ind w:left="34"/>
              <w:rPr>
                <w:rFonts w:ascii="Times New Roman" w:hAnsi="Times New Roman" w:cs="Times New Roman"/>
                <w:color w:val="000000" w:themeColor="text1"/>
                <w:sz w:val="20"/>
                <w:szCs w:val="20"/>
                <w:lang w:eastAsia="en-GB"/>
              </w:rPr>
            </w:pPr>
            <w:r w:rsidRPr="00CC6AA9">
              <w:rPr>
                <w:rFonts w:ascii="Times New Roman" w:hAnsi="Times New Roman" w:cs="Times New Roman"/>
                <w:color w:val="000000" w:themeColor="text1"/>
                <w:sz w:val="20"/>
                <w:szCs w:val="20"/>
                <w:lang w:eastAsia="en-GB"/>
              </w:rPr>
              <w:t xml:space="preserve">Give an overall interpretation of the results, considering objectives, limitations, results from similar studies, and other relevant evidence. </w:t>
            </w:r>
          </w:p>
        </w:tc>
        <w:tc>
          <w:tcPr>
            <w:tcW w:w="1002" w:type="dxa"/>
            <w:shd w:val="clear" w:color="auto" w:fill="auto"/>
            <w:vAlign w:val="center"/>
          </w:tcPr>
          <w:p w14:paraId="0BCC4FA0" w14:textId="77777777" w:rsidR="000C508F" w:rsidRPr="002D1D95" w:rsidRDefault="000C508F" w:rsidP="004C554E">
            <w:pPr>
              <w:jc w:val="center"/>
              <w:rPr>
                <w:rFonts w:ascii="Times New Roman" w:hAnsi="Times New Roman"/>
                <w:color w:val="FF0000"/>
                <w:sz w:val="20"/>
                <w:lang w:eastAsia="en-GB"/>
              </w:rPr>
            </w:pPr>
            <w:r w:rsidRPr="009C3819">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6</w:t>
            </w:r>
            <w:r w:rsidRPr="009C3819">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7</w:t>
            </w:r>
            <w:r w:rsidRPr="009C3819">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8</w:t>
            </w:r>
          </w:p>
        </w:tc>
        <w:tc>
          <w:tcPr>
            <w:tcW w:w="4101" w:type="dxa"/>
          </w:tcPr>
          <w:p w14:paraId="38176240" w14:textId="77777777" w:rsidR="000C508F" w:rsidRPr="002D1D95" w:rsidRDefault="000C508F" w:rsidP="004C554E">
            <w:pPr>
              <w:rPr>
                <w:rFonts w:ascii="Times New Roman" w:hAnsi="Times New Roman"/>
                <w:color w:val="FF0000"/>
                <w:sz w:val="20"/>
              </w:rPr>
            </w:pPr>
            <w:r w:rsidRPr="009C3819">
              <w:rPr>
                <w:rFonts w:ascii="Times New Roman" w:eastAsiaTheme="minorEastAsia" w:hAnsi="Times New Roman" w:cs="Times New Roman"/>
                <w:color w:val="000000" w:themeColor="text1"/>
                <w:sz w:val="20"/>
                <w:szCs w:val="20"/>
                <w:lang w:eastAsia="en-GB" w:bidi="ar"/>
              </w:rPr>
              <w:t>“</w:t>
            </w:r>
            <w:r w:rsidRPr="00BF30EA">
              <w:rPr>
                <w:rFonts w:ascii="Times New Roman" w:eastAsiaTheme="minorEastAsia" w:hAnsi="Times New Roman" w:cs="Times New Roman"/>
                <w:color w:val="000000" w:themeColor="text1"/>
                <w:sz w:val="20"/>
                <w:szCs w:val="20"/>
                <w:lang w:val="en-US" w:eastAsia="en-GB" w:bidi="ar"/>
              </w:rPr>
              <w:t>Our findings revealed that the DLC model, integrating PE on T2WI with DLR model from DCE-MRI, demonstrated a significant improvement in prediction performance. This enhancement was supported by improved discrimination, reliable calibration, higher net benefit, and was further confirmed through NRI and IDI analyses.</w:t>
            </w:r>
            <w:r w:rsidRPr="001D0D38">
              <w:rPr>
                <w:rFonts w:ascii="Times New Roman" w:eastAsiaTheme="minorEastAsia" w:hAnsi="Times New Roman" w:cs="Times New Roman"/>
                <w:color w:val="000000" w:themeColor="text1"/>
                <w:sz w:val="20"/>
                <w:szCs w:val="20"/>
                <w:lang w:val="en-US" w:eastAsia="en-GB" w:bidi="ar"/>
              </w:rPr>
              <w:t xml:space="preserve"> </w:t>
            </w:r>
            <w:r w:rsidRPr="009C3819">
              <w:rPr>
                <w:rStyle w:val="fontstyle01"/>
                <w:rFonts w:eastAsiaTheme="majorEastAsia"/>
                <w:color w:val="000000" w:themeColor="text1"/>
                <w:sz w:val="20"/>
                <w:szCs w:val="20"/>
                <w:lang w:eastAsia="en-GB"/>
              </w:rPr>
              <w:t>[…]</w:t>
            </w:r>
            <w:r w:rsidRPr="009C3819">
              <w:rPr>
                <w:rFonts w:ascii="Times New Roman" w:eastAsiaTheme="minorEastAsia" w:hAnsi="Times New Roman" w:cs="Times New Roman"/>
                <w:color w:val="000000" w:themeColor="text1"/>
                <w:kern w:val="2"/>
                <w:sz w:val="20"/>
                <w:szCs w:val="20"/>
                <w:lang w:val="en-US" w:bidi="ar"/>
              </w:rPr>
              <w:t xml:space="preserve"> </w:t>
            </w:r>
            <w:r w:rsidRPr="009C3819">
              <w:rPr>
                <w:rFonts w:ascii="Times New Roman" w:eastAsiaTheme="majorEastAsia" w:hAnsi="Times New Roman" w:cs="Times New Roman"/>
                <w:color w:val="000000" w:themeColor="text1"/>
                <w:sz w:val="20"/>
                <w:szCs w:val="20"/>
                <w:lang w:val="en-US" w:eastAsia="en-GB"/>
              </w:rPr>
              <w:t>further studies involving larger datasets from different centers and scanners are needed to validate the prediction performance and ensure generalizability of our findings.”</w:t>
            </w:r>
          </w:p>
        </w:tc>
      </w:tr>
      <w:tr w:rsidR="000C508F" w:rsidRPr="002D1D95" w14:paraId="66FA427C" w14:textId="77777777" w:rsidTr="004C554E">
        <w:trPr>
          <w:trHeight w:val="1570"/>
        </w:trPr>
        <w:tc>
          <w:tcPr>
            <w:tcW w:w="1575" w:type="dxa"/>
            <w:shd w:val="clear" w:color="auto" w:fill="auto"/>
            <w:vAlign w:val="center"/>
          </w:tcPr>
          <w:p w14:paraId="31743162" w14:textId="77777777" w:rsidR="000C508F" w:rsidRPr="002D1D95" w:rsidRDefault="000C508F" w:rsidP="004C554E">
            <w:pPr>
              <w:ind w:left="152"/>
              <w:rPr>
                <w:rFonts w:ascii="Times New Roman" w:hAnsi="Times New Roman"/>
                <w:b/>
                <w:strike/>
                <w:color w:val="FF0000"/>
                <w:sz w:val="20"/>
                <w:lang w:eastAsia="en-GB"/>
              </w:rPr>
            </w:pPr>
            <w:r w:rsidRPr="00CC6AA9">
              <w:rPr>
                <w:rFonts w:ascii="Times New Roman" w:hAnsi="Times New Roman" w:cs="Times New Roman"/>
                <w:color w:val="000000" w:themeColor="text1"/>
                <w:sz w:val="20"/>
                <w:szCs w:val="20"/>
                <w:lang w:eastAsia="en-GB"/>
              </w:rPr>
              <w:t>Implications</w:t>
            </w:r>
          </w:p>
        </w:tc>
        <w:tc>
          <w:tcPr>
            <w:tcW w:w="567" w:type="dxa"/>
            <w:shd w:val="clear" w:color="auto" w:fill="auto"/>
            <w:vAlign w:val="center"/>
          </w:tcPr>
          <w:p w14:paraId="51975325"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20</w:t>
            </w:r>
          </w:p>
        </w:tc>
        <w:tc>
          <w:tcPr>
            <w:tcW w:w="850" w:type="dxa"/>
            <w:shd w:val="clear" w:color="auto" w:fill="auto"/>
            <w:vAlign w:val="center"/>
          </w:tcPr>
          <w:p w14:paraId="355D846A" w14:textId="77777777" w:rsidR="000C508F" w:rsidRPr="00CC6AA9" w:rsidRDefault="000C508F" w:rsidP="004C554E">
            <w:pPr>
              <w:ind w:left="-432"/>
              <w:jc w:val="center"/>
              <w:rPr>
                <w:rFonts w:ascii="Times New Roman" w:hAnsi="Times New Roman"/>
                <w:strike/>
                <w:color w:val="000000" w:themeColor="text1"/>
                <w:sz w:val="20"/>
                <w:lang w:eastAsia="en-GB"/>
              </w:rPr>
            </w:pPr>
            <w:r w:rsidRPr="00CC6AA9">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5FADA568" w14:textId="77777777" w:rsidR="000C508F" w:rsidRPr="00CC6AA9" w:rsidRDefault="000C508F" w:rsidP="004C554E">
            <w:pPr>
              <w:ind w:left="34"/>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 xml:space="preserve">Discuss the potential clinical use of the model and implications for future research. </w:t>
            </w:r>
          </w:p>
        </w:tc>
        <w:tc>
          <w:tcPr>
            <w:tcW w:w="1002" w:type="dxa"/>
            <w:shd w:val="clear" w:color="auto" w:fill="auto"/>
            <w:vAlign w:val="center"/>
          </w:tcPr>
          <w:p w14:paraId="23AF6AE3" w14:textId="77777777" w:rsidR="000C508F" w:rsidRPr="00653851" w:rsidRDefault="000C508F" w:rsidP="004C554E">
            <w:pPr>
              <w:jc w:val="center"/>
              <w:rPr>
                <w:rFonts w:ascii="Times New Roman" w:hAnsi="Times New Roman"/>
                <w:color w:val="000000" w:themeColor="text1"/>
                <w:sz w:val="20"/>
              </w:rPr>
            </w:pPr>
            <w:r w:rsidRPr="00653851">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6</w:t>
            </w:r>
            <w:r w:rsidRPr="0065385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18-19</w:t>
            </w:r>
          </w:p>
        </w:tc>
        <w:tc>
          <w:tcPr>
            <w:tcW w:w="4101" w:type="dxa"/>
          </w:tcPr>
          <w:p w14:paraId="1BA453B8" w14:textId="77777777" w:rsidR="000C508F" w:rsidRPr="00653851" w:rsidRDefault="000C508F" w:rsidP="004C554E">
            <w:pPr>
              <w:rPr>
                <w:rFonts w:ascii="Times New Roman" w:hAnsi="Times New Roman"/>
                <w:color w:val="000000" w:themeColor="text1"/>
                <w:sz w:val="20"/>
                <w:lang w:val="en-US"/>
              </w:rPr>
            </w:pPr>
            <w:r w:rsidRPr="00653851">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W</w:t>
            </w:r>
            <w:r w:rsidRPr="001D0D38">
              <w:rPr>
                <w:rFonts w:ascii="Times New Roman" w:hAnsi="Times New Roman" w:cs="Times New Roman"/>
                <w:color w:val="000000" w:themeColor="text1"/>
                <w:sz w:val="20"/>
                <w:szCs w:val="20"/>
                <w:lang w:val="en-US"/>
              </w:rPr>
              <w:t>e conducted this study to create a multiparametric MRI-based imaging model for ALNM burden prediction in breast cancer patients</w:t>
            </w:r>
            <w:r w:rsidRPr="00653851">
              <w:rPr>
                <w:rFonts w:ascii="Times New Roman" w:hAnsi="Times New Roman" w:cs="Times New Roman"/>
                <w:color w:val="000000" w:themeColor="text1"/>
                <w:sz w:val="20"/>
                <w:szCs w:val="20"/>
                <w:lang w:val="en-US"/>
              </w:rPr>
              <w:t>.” In page1</w:t>
            </w:r>
            <w:r>
              <w:rPr>
                <w:rFonts w:ascii="Times New Roman" w:hAnsi="Times New Roman" w:cs="Times New Roman"/>
                <w:color w:val="000000" w:themeColor="text1"/>
                <w:sz w:val="20"/>
                <w:szCs w:val="20"/>
                <w:lang w:val="en-US"/>
              </w:rPr>
              <w:t>6</w:t>
            </w:r>
            <w:r w:rsidRPr="00653851">
              <w:rPr>
                <w:rFonts w:ascii="Times New Roman" w:hAnsi="Times New Roman" w:cs="Times New Roman"/>
                <w:color w:val="000000" w:themeColor="text1"/>
                <w:sz w:val="20"/>
                <w:szCs w:val="20"/>
                <w:lang w:val="en-US"/>
              </w:rPr>
              <w:t xml:space="preserve">. And </w:t>
            </w:r>
            <w:r w:rsidRPr="00653851">
              <w:rPr>
                <w:rFonts w:ascii="Times New Roman" w:eastAsiaTheme="minorEastAsia" w:hAnsi="Times New Roman" w:cs="Times New Roman"/>
                <w:color w:val="000000" w:themeColor="text1"/>
                <w:kern w:val="2"/>
                <w:sz w:val="20"/>
                <w:szCs w:val="20"/>
                <w:lang w:val="en-US" w:bidi="ar"/>
              </w:rPr>
              <w:t>“</w:t>
            </w:r>
            <w:r w:rsidRPr="009C3819">
              <w:rPr>
                <w:rFonts w:ascii="Times New Roman" w:eastAsiaTheme="majorEastAsia" w:hAnsi="Times New Roman" w:cs="Times New Roman"/>
                <w:color w:val="000000" w:themeColor="text1"/>
                <w:sz w:val="20"/>
                <w:szCs w:val="20"/>
                <w:lang w:val="en-US" w:eastAsia="en-GB"/>
              </w:rPr>
              <w:t xml:space="preserve">further studies involving larger datasets from different centers and scanners are needed to validate the </w:t>
            </w:r>
            <w:r w:rsidRPr="009C3819">
              <w:rPr>
                <w:rFonts w:ascii="Times New Roman" w:eastAsiaTheme="majorEastAsia" w:hAnsi="Times New Roman" w:cs="Times New Roman"/>
                <w:color w:val="000000" w:themeColor="text1"/>
                <w:sz w:val="20"/>
                <w:szCs w:val="20"/>
                <w:lang w:val="en-US" w:eastAsia="en-GB"/>
              </w:rPr>
              <w:lastRenderedPageBreak/>
              <w:t>prediction performance and ensure generalizability of our findings</w:t>
            </w:r>
            <w:r w:rsidRPr="00653851">
              <w:rPr>
                <w:rFonts w:ascii="Times New Roman" w:hAnsi="Times New Roman" w:cs="Times New Roman"/>
                <w:color w:val="000000" w:themeColor="text1"/>
                <w:sz w:val="20"/>
                <w:szCs w:val="20"/>
                <w:lang w:val="en-US"/>
              </w:rPr>
              <w:t xml:space="preserve">” in page </w:t>
            </w:r>
            <w:r>
              <w:rPr>
                <w:rFonts w:ascii="Times New Roman" w:hAnsi="Times New Roman" w:cs="Times New Roman"/>
                <w:color w:val="000000" w:themeColor="text1"/>
                <w:sz w:val="20"/>
                <w:szCs w:val="20"/>
                <w:lang w:val="en-US"/>
              </w:rPr>
              <w:t>18-19.</w:t>
            </w:r>
          </w:p>
          <w:p w14:paraId="0A2C77BD" w14:textId="77777777" w:rsidR="000C508F" w:rsidRPr="002D1D95" w:rsidRDefault="000C508F" w:rsidP="004C554E">
            <w:pPr>
              <w:jc w:val="center"/>
              <w:rPr>
                <w:rFonts w:ascii="Times New Roman" w:hAnsi="Times New Roman"/>
                <w:color w:val="FF0000"/>
                <w:sz w:val="20"/>
                <w:lang w:val="en-US"/>
              </w:rPr>
            </w:pPr>
          </w:p>
        </w:tc>
      </w:tr>
      <w:tr w:rsidR="000C508F" w:rsidRPr="002D1D95" w14:paraId="6B2A7CEE" w14:textId="77777777" w:rsidTr="004C554E">
        <w:tc>
          <w:tcPr>
            <w:tcW w:w="5979" w:type="dxa"/>
            <w:gridSpan w:val="5"/>
            <w:shd w:val="clear" w:color="auto" w:fill="F7CAAC" w:themeFill="accent2" w:themeFillTint="66"/>
          </w:tcPr>
          <w:p w14:paraId="29D56B0F" w14:textId="77777777" w:rsidR="000C508F" w:rsidRPr="00CC6AA9" w:rsidRDefault="000C508F" w:rsidP="004C554E">
            <w:pPr>
              <w:rPr>
                <w:rFonts w:ascii="Times New Roman" w:hAnsi="Times New Roman"/>
                <w:b/>
                <w:color w:val="000000" w:themeColor="text1"/>
                <w:sz w:val="20"/>
                <w:lang w:eastAsia="en-GB"/>
              </w:rPr>
            </w:pPr>
            <w:r w:rsidRPr="00CC6AA9">
              <w:rPr>
                <w:rFonts w:ascii="Times New Roman" w:hAnsi="Times New Roman" w:cs="Times New Roman"/>
                <w:b/>
                <w:color w:val="000000" w:themeColor="text1"/>
                <w:sz w:val="20"/>
                <w:szCs w:val="20"/>
                <w:lang w:eastAsia="en-GB"/>
              </w:rPr>
              <w:lastRenderedPageBreak/>
              <w:t>Other information</w:t>
            </w:r>
          </w:p>
        </w:tc>
        <w:tc>
          <w:tcPr>
            <w:tcW w:w="4101" w:type="dxa"/>
            <w:shd w:val="clear" w:color="auto" w:fill="F7CAAC" w:themeFill="accent2" w:themeFillTint="66"/>
          </w:tcPr>
          <w:p w14:paraId="7B78FA62" w14:textId="77777777" w:rsidR="000C508F" w:rsidRPr="002D1D95" w:rsidRDefault="000C508F" w:rsidP="004C554E">
            <w:pPr>
              <w:rPr>
                <w:rFonts w:ascii="Times New Roman" w:hAnsi="Times New Roman"/>
                <w:b/>
                <w:color w:val="FF0000"/>
                <w:sz w:val="20"/>
                <w:lang w:eastAsia="en-GB"/>
              </w:rPr>
            </w:pPr>
          </w:p>
        </w:tc>
      </w:tr>
      <w:tr w:rsidR="000C508F" w:rsidRPr="002D1D95" w14:paraId="57104085" w14:textId="77777777" w:rsidTr="004C554E">
        <w:tc>
          <w:tcPr>
            <w:tcW w:w="1575" w:type="dxa"/>
            <w:shd w:val="clear" w:color="auto" w:fill="auto"/>
          </w:tcPr>
          <w:p w14:paraId="5807B610" w14:textId="77777777" w:rsidR="000C508F" w:rsidRPr="002D1D95" w:rsidRDefault="000C508F" w:rsidP="004C554E">
            <w:pPr>
              <w:ind w:left="152" w:right="-46"/>
              <w:rPr>
                <w:rFonts w:ascii="Times New Roman" w:hAnsi="Times New Roman"/>
                <w:b/>
                <w:color w:val="FF0000"/>
                <w:sz w:val="20"/>
                <w:lang w:eastAsia="en-GB"/>
              </w:rPr>
            </w:pPr>
            <w:r w:rsidRPr="00CC6AA9">
              <w:rPr>
                <w:rFonts w:ascii="Times New Roman" w:hAnsi="Times New Roman" w:cs="Times New Roman"/>
                <w:color w:val="000000" w:themeColor="text1"/>
                <w:sz w:val="20"/>
                <w:szCs w:val="20"/>
                <w:lang w:eastAsia="en-GB"/>
              </w:rPr>
              <w:t>Supplementary information</w:t>
            </w:r>
          </w:p>
        </w:tc>
        <w:tc>
          <w:tcPr>
            <w:tcW w:w="567" w:type="dxa"/>
            <w:shd w:val="clear" w:color="auto" w:fill="auto"/>
            <w:vAlign w:val="center"/>
          </w:tcPr>
          <w:p w14:paraId="3AE06A8A"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21</w:t>
            </w:r>
          </w:p>
        </w:tc>
        <w:tc>
          <w:tcPr>
            <w:tcW w:w="850" w:type="dxa"/>
            <w:shd w:val="clear" w:color="auto" w:fill="auto"/>
            <w:vAlign w:val="center"/>
          </w:tcPr>
          <w:p w14:paraId="4E640B18"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6F0A8530" w14:textId="77777777" w:rsidR="000C508F" w:rsidRPr="00CC6AA9" w:rsidRDefault="000C508F" w:rsidP="004C554E">
            <w:pP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 xml:space="preserve">Provide information about the availability of supplementary resources, such as study protocol, Web calculator, and data sets. </w:t>
            </w:r>
          </w:p>
        </w:tc>
        <w:tc>
          <w:tcPr>
            <w:tcW w:w="1002" w:type="dxa"/>
            <w:shd w:val="clear" w:color="auto" w:fill="auto"/>
            <w:vAlign w:val="center"/>
          </w:tcPr>
          <w:p w14:paraId="01A46ABE" w14:textId="77777777" w:rsidR="000C508F" w:rsidRPr="002D1D95" w:rsidRDefault="000C508F" w:rsidP="004C554E">
            <w:pPr>
              <w:jc w:val="center"/>
              <w:rPr>
                <w:rFonts w:ascii="Times New Roman" w:hAnsi="Times New Roman"/>
                <w:color w:val="FF0000"/>
                <w:sz w:val="20"/>
              </w:rPr>
            </w:pPr>
            <w:r w:rsidRPr="00653851">
              <w:rPr>
                <w:rFonts w:ascii="Times New Roman" w:hAnsi="Times New Roman" w:cs="Times New Roman"/>
                <w:color w:val="000000" w:themeColor="text1"/>
                <w:sz w:val="20"/>
                <w:szCs w:val="20"/>
              </w:rPr>
              <w:t>Supplementary</w:t>
            </w:r>
          </w:p>
        </w:tc>
        <w:tc>
          <w:tcPr>
            <w:tcW w:w="4101" w:type="dxa"/>
          </w:tcPr>
          <w:p w14:paraId="1B9FA882" w14:textId="77777777" w:rsidR="000C508F" w:rsidRPr="002D1D95" w:rsidRDefault="000C508F" w:rsidP="004C554E">
            <w:pPr>
              <w:rPr>
                <w:rFonts w:ascii="Times New Roman" w:hAnsi="Times New Roman"/>
                <w:color w:val="FF0000"/>
                <w:sz w:val="20"/>
              </w:rPr>
            </w:pPr>
            <w:r w:rsidRPr="00653851">
              <w:rPr>
                <w:rFonts w:ascii="Times New Roman" w:hAnsi="Times New Roman"/>
                <w:color w:val="000000" w:themeColor="text1"/>
                <w:sz w:val="20"/>
              </w:rPr>
              <w:t>We provide the supplementary materials.</w:t>
            </w:r>
          </w:p>
        </w:tc>
      </w:tr>
      <w:tr w:rsidR="000C508F" w:rsidRPr="002D1D95" w14:paraId="0A9C5C77" w14:textId="77777777" w:rsidTr="004C554E">
        <w:tc>
          <w:tcPr>
            <w:tcW w:w="1575" w:type="dxa"/>
            <w:shd w:val="clear" w:color="auto" w:fill="auto"/>
          </w:tcPr>
          <w:p w14:paraId="258803A0" w14:textId="77777777" w:rsidR="000C508F" w:rsidRPr="002D1D95" w:rsidRDefault="000C508F" w:rsidP="004C554E">
            <w:pPr>
              <w:ind w:left="152"/>
              <w:rPr>
                <w:rFonts w:ascii="Times New Roman" w:hAnsi="Times New Roman"/>
                <w:b/>
                <w:color w:val="FF0000"/>
                <w:sz w:val="20"/>
                <w:lang w:eastAsia="en-GB"/>
              </w:rPr>
            </w:pPr>
            <w:r w:rsidRPr="00CC6AA9">
              <w:rPr>
                <w:rFonts w:ascii="Times New Roman" w:hAnsi="Times New Roman" w:cs="Times New Roman"/>
                <w:color w:val="000000" w:themeColor="text1"/>
                <w:sz w:val="20"/>
                <w:szCs w:val="20"/>
                <w:lang w:eastAsia="en-GB"/>
              </w:rPr>
              <w:t>Funding</w:t>
            </w:r>
          </w:p>
        </w:tc>
        <w:tc>
          <w:tcPr>
            <w:tcW w:w="567" w:type="dxa"/>
            <w:shd w:val="clear" w:color="auto" w:fill="auto"/>
            <w:vAlign w:val="center"/>
          </w:tcPr>
          <w:p w14:paraId="6DFFD010"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hint="eastAsia"/>
                <w:color w:val="000000" w:themeColor="text1"/>
                <w:sz w:val="20"/>
                <w:szCs w:val="20"/>
                <w:lang w:val="en-US"/>
              </w:rPr>
              <w:t xml:space="preserve">  </w:t>
            </w:r>
            <w:r w:rsidRPr="00CC6AA9">
              <w:rPr>
                <w:rFonts w:ascii="Times New Roman" w:hAnsi="Times New Roman" w:cs="Times New Roman"/>
                <w:color w:val="000000" w:themeColor="text1"/>
                <w:sz w:val="20"/>
                <w:szCs w:val="20"/>
                <w:lang w:eastAsia="en-GB"/>
              </w:rPr>
              <w:t>22</w:t>
            </w:r>
          </w:p>
        </w:tc>
        <w:tc>
          <w:tcPr>
            <w:tcW w:w="850" w:type="dxa"/>
            <w:shd w:val="clear" w:color="auto" w:fill="auto"/>
            <w:vAlign w:val="center"/>
          </w:tcPr>
          <w:p w14:paraId="09DDE5D5" w14:textId="77777777" w:rsidR="000C508F" w:rsidRPr="00CC6AA9" w:rsidRDefault="000C508F" w:rsidP="004C554E">
            <w:pPr>
              <w:ind w:left="-432"/>
              <w:jc w:val="cente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D;V</w:t>
            </w:r>
          </w:p>
        </w:tc>
        <w:tc>
          <w:tcPr>
            <w:tcW w:w="1985" w:type="dxa"/>
            <w:shd w:val="clear" w:color="auto" w:fill="auto"/>
            <w:vAlign w:val="center"/>
          </w:tcPr>
          <w:p w14:paraId="20C6E523" w14:textId="77777777" w:rsidR="000C508F" w:rsidRPr="00CC6AA9" w:rsidRDefault="000C508F" w:rsidP="004C554E">
            <w:pPr>
              <w:rPr>
                <w:rFonts w:ascii="Times New Roman" w:hAnsi="Times New Roman"/>
                <w:color w:val="000000" w:themeColor="text1"/>
                <w:sz w:val="20"/>
                <w:lang w:eastAsia="en-GB"/>
              </w:rPr>
            </w:pPr>
            <w:r w:rsidRPr="00CC6AA9">
              <w:rPr>
                <w:rFonts w:ascii="Times New Roman" w:hAnsi="Times New Roman" w:cs="Times New Roman"/>
                <w:color w:val="000000" w:themeColor="text1"/>
                <w:sz w:val="20"/>
                <w:szCs w:val="20"/>
                <w:lang w:eastAsia="en-GB"/>
              </w:rPr>
              <w:t xml:space="preserve">Give the source of funding and the role of the funders for the present study. </w:t>
            </w:r>
          </w:p>
        </w:tc>
        <w:tc>
          <w:tcPr>
            <w:tcW w:w="1002" w:type="dxa"/>
            <w:shd w:val="clear" w:color="auto" w:fill="auto"/>
            <w:vAlign w:val="center"/>
          </w:tcPr>
          <w:p w14:paraId="09513181" w14:textId="77777777" w:rsidR="000C508F" w:rsidRPr="002D1D95" w:rsidRDefault="000C508F" w:rsidP="004C554E">
            <w:pPr>
              <w:rPr>
                <w:rFonts w:ascii="Times New Roman" w:hAnsi="Times New Roman"/>
                <w:color w:val="FF0000"/>
                <w:sz w:val="20"/>
              </w:rPr>
            </w:pPr>
          </w:p>
        </w:tc>
        <w:tc>
          <w:tcPr>
            <w:tcW w:w="4101" w:type="dxa"/>
          </w:tcPr>
          <w:p w14:paraId="0AE4E7C6" w14:textId="77777777" w:rsidR="000C508F" w:rsidRPr="00653851" w:rsidRDefault="000C508F" w:rsidP="004C554E">
            <w:pPr>
              <w:jc w:val="center"/>
              <w:rPr>
                <w:rFonts w:ascii="Times New Roman" w:hAnsi="Times New Roman"/>
                <w:color w:val="000000" w:themeColor="text1"/>
                <w:sz w:val="20"/>
              </w:rPr>
            </w:pPr>
            <w:r w:rsidRPr="00653851">
              <w:rPr>
                <w:rFonts w:ascii="Times New Roman" w:hAnsi="Times New Roman"/>
                <w:color w:val="000000" w:themeColor="text1"/>
                <w:sz w:val="20"/>
              </w:rPr>
              <w:t>W</w:t>
            </w:r>
            <w:r>
              <w:rPr>
                <w:rFonts w:ascii="Times New Roman" w:hAnsi="Times New Roman"/>
                <w:color w:val="000000" w:themeColor="text1"/>
                <w:sz w:val="20"/>
              </w:rPr>
              <w:t>e</w:t>
            </w:r>
            <w:r w:rsidRPr="00653851">
              <w:rPr>
                <w:rFonts w:ascii="Times New Roman" w:hAnsi="Times New Roman"/>
                <w:color w:val="000000" w:themeColor="text1"/>
                <w:sz w:val="20"/>
              </w:rPr>
              <w:t xml:space="preserve"> gave the source of funding and the role of the funders for the present study</w:t>
            </w:r>
          </w:p>
        </w:tc>
      </w:tr>
    </w:tbl>
    <w:p w14:paraId="2B940A4A" w14:textId="77777777" w:rsidR="000C508F" w:rsidRDefault="000C508F" w:rsidP="000C508F">
      <w:pPr>
        <w:ind w:right="-857"/>
        <w:jc w:val="both"/>
        <w:rPr>
          <w:rFonts w:ascii="Times New Roman" w:hAnsi="Times New Roman" w:cs="Times New Roman"/>
          <w:sz w:val="20"/>
          <w:szCs w:val="20"/>
        </w:rPr>
      </w:pPr>
      <w:r>
        <w:rPr>
          <w:rFonts w:ascii="Times New Roman" w:hAnsi="Times New Roman" w:cs="Times New Roman"/>
          <w:sz w:val="20"/>
          <w:szCs w:val="20"/>
        </w:rPr>
        <w:t>We provided the TRIPOD</w:t>
      </w:r>
      <w:r>
        <w:rPr>
          <w:rFonts w:ascii="Times New Roman" w:hAnsi="Times New Roman" w:cs="Times New Roman" w:hint="eastAsia"/>
          <w:sz w:val="20"/>
          <w:szCs w:val="20"/>
        </w:rPr>
        <w:t xml:space="preserve"> </w:t>
      </w:r>
      <w:r>
        <w:rPr>
          <w:rFonts w:ascii="Times New Roman" w:hAnsi="Times New Roman" w:cs="Times New Roman"/>
          <w:sz w:val="20"/>
          <w:szCs w:val="20"/>
        </w:rPr>
        <w:t>Checklist in conjunction with the TRIPOD Explanation and Elaboration. Items relevant only to the development of a prediction model are denoted by D, items relating solely to a validation of a prediction model are denoted by V, and items relating to both are denoted D;V.</w:t>
      </w:r>
    </w:p>
    <w:p w14:paraId="2898580C" w14:textId="77777777" w:rsidR="000C508F" w:rsidRPr="000C508F" w:rsidRDefault="000C508F">
      <w:pPr>
        <w:jc w:val="both"/>
        <w:rPr>
          <w:rFonts w:ascii="Times New Roman" w:hAnsi="Times New Roman" w:cs="Times New Roman"/>
          <w:b/>
          <w:sz w:val="20"/>
          <w:szCs w:val="20"/>
        </w:rPr>
      </w:pPr>
    </w:p>
    <w:p w14:paraId="7496512C" w14:textId="77777777" w:rsidR="000E0ADC" w:rsidRPr="00AB4BA7" w:rsidRDefault="000E0ADC" w:rsidP="000E0ADC">
      <w:pPr>
        <w:pageBreakBefore/>
        <w:rPr>
          <w:rFonts w:ascii="Times New Roman" w:hAnsi="Times New Roman" w:cs="Times New Roman"/>
          <w:b/>
          <w:bCs/>
          <w:color w:val="000000" w:themeColor="text1"/>
        </w:rPr>
      </w:pPr>
      <w:r w:rsidRPr="00AB4BA7">
        <w:rPr>
          <w:rFonts w:ascii="Times New Roman" w:hAnsi="Times New Roman" w:cs="Times New Roman"/>
          <w:b/>
          <w:bCs/>
          <w:color w:val="000000" w:themeColor="text1"/>
        </w:rPr>
        <w:lastRenderedPageBreak/>
        <w:t>Reference</w:t>
      </w:r>
    </w:p>
    <w:p w14:paraId="6F650483" w14:textId="77777777" w:rsidR="00491803" w:rsidRPr="00491803" w:rsidRDefault="000E0ADC" w:rsidP="00491803">
      <w:pPr>
        <w:pStyle w:val="2"/>
        <w:rPr>
          <w:rFonts w:ascii="Times New Roman" w:hAnsi="Times New Roman" w:cs="Times New Roman"/>
          <w:color w:val="auto"/>
          <w:sz w:val="20"/>
        </w:rPr>
      </w:pPr>
      <w:r>
        <w:rPr>
          <w:lang w:bidi="ar"/>
        </w:rPr>
        <w:fldChar w:fldCharType="begin"/>
      </w:r>
      <w:r w:rsidR="00491803">
        <w:rPr>
          <w:lang w:bidi="ar"/>
        </w:rPr>
        <w:instrText xml:space="preserve"> ADDIN ZOTERO_BIBL {"uncited":[],"omitted":[],"custom":[]} CSL_BIBLIOGRAPHY </w:instrText>
      </w:r>
      <w:r>
        <w:rPr>
          <w:lang w:bidi="ar"/>
        </w:rPr>
        <w:fldChar w:fldCharType="separate"/>
      </w:r>
      <w:r w:rsidR="00491803" w:rsidRPr="00491803">
        <w:rPr>
          <w:rFonts w:ascii="Times New Roman" w:hAnsi="Times New Roman" w:cs="Times New Roman"/>
          <w:color w:val="auto"/>
          <w:sz w:val="20"/>
        </w:rPr>
        <w:t>1.</w:t>
      </w:r>
      <w:r w:rsidR="00491803" w:rsidRPr="00491803">
        <w:rPr>
          <w:rFonts w:ascii="Times New Roman" w:hAnsi="Times New Roman" w:cs="Times New Roman"/>
          <w:color w:val="auto"/>
          <w:sz w:val="20"/>
        </w:rPr>
        <w:tab/>
        <w:t xml:space="preserve">Liu C, Ding J, Spuhler K, et al. Preoperative prediction of sentinel lymph node metastasis in breast cancer by radiomic signatures from dynamic contrast-enhanced MRI: Radiomic SLNM Prediction in Breast Cancer. </w:t>
      </w:r>
      <w:r w:rsidR="00491803" w:rsidRPr="00491803">
        <w:rPr>
          <w:rFonts w:ascii="Times New Roman" w:hAnsi="Times New Roman" w:cs="Times New Roman"/>
          <w:i/>
          <w:iCs/>
          <w:color w:val="auto"/>
          <w:sz w:val="20"/>
        </w:rPr>
        <w:t>J Magn Reson Imaging</w:t>
      </w:r>
      <w:r w:rsidR="00491803" w:rsidRPr="00491803">
        <w:rPr>
          <w:rFonts w:ascii="Times New Roman" w:hAnsi="Times New Roman" w:cs="Times New Roman"/>
          <w:color w:val="auto"/>
          <w:sz w:val="20"/>
        </w:rPr>
        <w:t>. 2019;49(1):131-140. doi:10.1002/jmri.26224</w:t>
      </w:r>
    </w:p>
    <w:p w14:paraId="116B0550" w14:textId="77777777" w:rsidR="00491803" w:rsidRPr="00491803" w:rsidRDefault="00491803" w:rsidP="00491803">
      <w:pPr>
        <w:pStyle w:val="2"/>
        <w:rPr>
          <w:rFonts w:ascii="Times New Roman" w:hAnsi="Times New Roman" w:cs="Times New Roman"/>
          <w:color w:val="auto"/>
          <w:sz w:val="20"/>
        </w:rPr>
      </w:pPr>
      <w:r w:rsidRPr="00491803">
        <w:rPr>
          <w:rFonts w:ascii="Times New Roman" w:hAnsi="Times New Roman" w:cs="Times New Roman"/>
          <w:color w:val="auto"/>
          <w:sz w:val="20"/>
        </w:rPr>
        <w:t>2.</w:t>
      </w:r>
      <w:r w:rsidRPr="00491803">
        <w:rPr>
          <w:rFonts w:ascii="Times New Roman" w:hAnsi="Times New Roman" w:cs="Times New Roman"/>
          <w:color w:val="auto"/>
          <w:sz w:val="20"/>
        </w:rPr>
        <w:tab/>
        <w:t xml:space="preserve">Ding J, Chen S, Serrano Sosa M, et al. Optimizing the Peritumoral Region Size in Radiomics Analysis for Sentinel Lymph Node Status Prediction in Breast Cancer. </w:t>
      </w:r>
      <w:r w:rsidRPr="00491803">
        <w:rPr>
          <w:rFonts w:ascii="Times New Roman" w:hAnsi="Times New Roman" w:cs="Times New Roman"/>
          <w:i/>
          <w:iCs/>
          <w:color w:val="auto"/>
          <w:sz w:val="20"/>
        </w:rPr>
        <w:t>Acad Radiol</w:t>
      </w:r>
      <w:r w:rsidRPr="00491803">
        <w:rPr>
          <w:rFonts w:ascii="Times New Roman" w:hAnsi="Times New Roman" w:cs="Times New Roman"/>
          <w:color w:val="auto"/>
          <w:sz w:val="20"/>
        </w:rPr>
        <w:t>. 2022;29 Suppl 1(Suppl 1):S223-S228. doi:10.1016/j.acra.2020.10.015</w:t>
      </w:r>
    </w:p>
    <w:p w14:paraId="51B77AF2" w14:textId="77777777" w:rsidR="00491803" w:rsidRPr="00491803" w:rsidRDefault="00491803" w:rsidP="00491803">
      <w:pPr>
        <w:pStyle w:val="2"/>
        <w:rPr>
          <w:rFonts w:ascii="Times New Roman" w:hAnsi="Times New Roman" w:cs="Times New Roman"/>
          <w:color w:val="auto"/>
          <w:sz w:val="20"/>
        </w:rPr>
      </w:pPr>
      <w:r w:rsidRPr="00491803">
        <w:rPr>
          <w:rFonts w:ascii="Times New Roman" w:hAnsi="Times New Roman" w:cs="Times New Roman"/>
          <w:color w:val="auto"/>
          <w:sz w:val="20"/>
        </w:rPr>
        <w:t>3.</w:t>
      </w:r>
      <w:r w:rsidRPr="00491803">
        <w:rPr>
          <w:rFonts w:ascii="Times New Roman" w:hAnsi="Times New Roman" w:cs="Times New Roman"/>
          <w:color w:val="auto"/>
          <w:sz w:val="20"/>
        </w:rPr>
        <w:tab/>
        <w:t xml:space="preserve">Zwanenburg A, Vallières M, Abdalah MA, et al. The Image Biomarker Standardization Initiative: Standardized Quantitative Radiomics for High-Throughput Image-based Phenotyping. </w:t>
      </w:r>
      <w:r w:rsidRPr="00491803">
        <w:rPr>
          <w:rFonts w:ascii="Times New Roman" w:hAnsi="Times New Roman" w:cs="Times New Roman"/>
          <w:i/>
          <w:iCs/>
          <w:color w:val="auto"/>
          <w:sz w:val="20"/>
        </w:rPr>
        <w:t>Radiology</w:t>
      </w:r>
      <w:r w:rsidRPr="00491803">
        <w:rPr>
          <w:rFonts w:ascii="Times New Roman" w:hAnsi="Times New Roman" w:cs="Times New Roman"/>
          <w:color w:val="auto"/>
          <w:sz w:val="20"/>
        </w:rPr>
        <w:t>. 2020;295(2):328-338. doi:10.1148/radiol.2020191145</w:t>
      </w:r>
    </w:p>
    <w:p w14:paraId="06F46830" w14:textId="77777777" w:rsidR="00491803" w:rsidRPr="00491803" w:rsidRDefault="00491803" w:rsidP="00491803">
      <w:pPr>
        <w:pStyle w:val="2"/>
        <w:rPr>
          <w:rFonts w:ascii="Times New Roman" w:hAnsi="Times New Roman" w:cs="Times New Roman"/>
          <w:color w:val="auto"/>
          <w:sz w:val="20"/>
        </w:rPr>
      </w:pPr>
      <w:r w:rsidRPr="00491803">
        <w:rPr>
          <w:rFonts w:ascii="Times New Roman" w:hAnsi="Times New Roman" w:cs="Times New Roman"/>
          <w:color w:val="auto"/>
          <w:sz w:val="20"/>
        </w:rPr>
        <w:t>4.</w:t>
      </w:r>
      <w:r w:rsidRPr="00491803">
        <w:rPr>
          <w:rFonts w:ascii="Times New Roman" w:hAnsi="Times New Roman" w:cs="Times New Roman"/>
          <w:color w:val="auto"/>
          <w:sz w:val="20"/>
        </w:rPr>
        <w:tab/>
        <w:t xml:space="preserve">Gong X, Guo Y, Zhu T, Peng X, Xing D, Zhang M. The Diagnostic Performance of Machine Learning-Based Radiomics of DCE-MRI in Predicting Axillary Lymph Node Metastasis in Breast Cancer: A Meta-Analysis. </w:t>
      </w:r>
      <w:r w:rsidRPr="00491803">
        <w:rPr>
          <w:rFonts w:ascii="Times New Roman" w:hAnsi="Times New Roman" w:cs="Times New Roman"/>
          <w:i/>
          <w:iCs/>
          <w:color w:val="auto"/>
          <w:sz w:val="20"/>
        </w:rPr>
        <w:t>Front Oncol</w:t>
      </w:r>
      <w:r w:rsidRPr="00491803">
        <w:rPr>
          <w:rFonts w:ascii="Times New Roman" w:hAnsi="Times New Roman" w:cs="Times New Roman"/>
          <w:color w:val="auto"/>
          <w:sz w:val="20"/>
        </w:rPr>
        <w:t>. 2022;12:1046005. doi:10.3389/fonc.2022.1046005</w:t>
      </w:r>
    </w:p>
    <w:p w14:paraId="694DBDD8" w14:textId="77777777" w:rsidR="00491803" w:rsidRPr="00491803" w:rsidRDefault="00491803" w:rsidP="00491803">
      <w:pPr>
        <w:pStyle w:val="2"/>
        <w:rPr>
          <w:rFonts w:ascii="Times New Roman" w:hAnsi="Times New Roman" w:cs="Times New Roman"/>
          <w:color w:val="auto"/>
          <w:sz w:val="20"/>
        </w:rPr>
      </w:pPr>
      <w:r w:rsidRPr="00491803">
        <w:rPr>
          <w:rFonts w:ascii="Times New Roman" w:hAnsi="Times New Roman" w:cs="Times New Roman"/>
          <w:color w:val="auto"/>
          <w:sz w:val="20"/>
        </w:rPr>
        <w:t>5.</w:t>
      </w:r>
      <w:r w:rsidRPr="00491803">
        <w:rPr>
          <w:rFonts w:ascii="Times New Roman" w:hAnsi="Times New Roman" w:cs="Times New Roman"/>
          <w:color w:val="auto"/>
          <w:sz w:val="20"/>
        </w:rPr>
        <w:tab/>
        <w:t xml:space="preserve">Vrdoljak J, Krešo A, Kumrić M, et al. The Role of AI in Breast Cancer Lymph Node Classification: A Comprehensive Review. </w:t>
      </w:r>
      <w:r w:rsidRPr="00491803">
        <w:rPr>
          <w:rFonts w:ascii="Times New Roman" w:hAnsi="Times New Roman" w:cs="Times New Roman"/>
          <w:i/>
          <w:iCs/>
          <w:color w:val="auto"/>
          <w:sz w:val="20"/>
        </w:rPr>
        <w:t>Cancers (Basel)</w:t>
      </w:r>
      <w:r w:rsidRPr="00491803">
        <w:rPr>
          <w:rFonts w:ascii="Times New Roman" w:hAnsi="Times New Roman" w:cs="Times New Roman"/>
          <w:color w:val="auto"/>
          <w:sz w:val="20"/>
        </w:rPr>
        <w:t>. 2023;15(8):2400. doi:10.3390/cancers15082400</w:t>
      </w:r>
    </w:p>
    <w:p w14:paraId="66790173" w14:textId="77777777" w:rsidR="00491803" w:rsidRPr="00491803" w:rsidRDefault="00491803" w:rsidP="00491803">
      <w:pPr>
        <w:pStyle w:val="2"/>
        <w:rPr>
          <w:rFonts w:ascii="Times New Roman" w:hAnsi="Times New Roman" w:cs="Times New Roman"/>
          <w:color w:val="auto"/>
          <w:sz w:val="20"/>
        </w:rPr>
      </w:pPr>
      <w:r w:rsidRPr="00491803">
        <w:rPr>
          <w:rFonts w:ascii="Times New Roman" w:hAnsi="Times New Roman" w:cs="Times New Roman"/>
          <w:color w:val="auto"/>
          <w:sz w:val="20"/>
        </w:rPr>
        <w:t>6.</w:t>
      </w:r>
      <w:r w:rsidRPr="00491803">
        <w:rPr>
          <w:rFonts w:ascii="Times New Roman" w:hAnsi="Times New Roman" w:cs="Times New Roman"/>
          <w:color w:val="auto"/>
          <w:sz w:val="20"/>
        </w:rPr>
        <w:tab/>
        <w:t xml:space="preserve">Han L, Zhu Y, Liu Z, et al. Radiomic nomogram for prediction of axillary lymph node metastasis in breast cancer. </w:t>
      </w:r>
      <w:r w:rsidRPr="00491803">
        <w:rPr>
          <w:rFonts w:ascii="Times New Roman" w:hAnsi="Times New Roman" w:cs="Times New Roman"/>
          <w:i/>
          <w:iCs/>
          <w:color w:val="auto"/>
          <w:sz w:val="20"/>
        </w:rPr>
        <w:t>Eur Radiol</w:t>
      </w:r>
      <w:r w:rsidRPr="00491803">
        <w:rPr>
          <w:rFonts w:ascii="Times New Roman" w:hAnsi="Times New Roman" w:cs="Times New Roman"/>
          <w:color w:val="auto"/>
          <w:sz w:val="20"/>
        </w:rPr>
        <w:t>. 2019;29(7):3820-3829. doi:10.1007/s00330-018-5981-2</w:t>
      </w:r>
    </w:p>
    <w:p w14:paraId="4B398DE4" w14:textId="77777777" w:rsidR="00491803" w:rsidRPr="00491803" w:rsidRDefault="00491803" w:rsidP="00491803">
      <w:pPr>
        <w:pStyle w:val="2"/>
        <w:rPr>
          <w:rFonts w:ascii="Times New Roman" w:hAnsi="Times New Roman" w:cs="Times New Roman"/>
          <w:color w:val="auto"/>
          <w:sz w:val="20"/>
        </w:rPr>
      </w:pPr>
      <w:r w:rsidRPr="00491803">
        <w:rPr>
          <w:rFonts w:ascii="Times New Roman" w:hAnsi="Times New Roman" w:cs="Times New Roman"/>
          <w:color w:val="auto"/>
          <w:sz w:val="20"/>
        </w:rPr>
        <w:t>7.</w:t>
      </w:r>
      <w:r w:rsidRPr="00491803">
        <w:rPr>
          <w:rFonts w:ascii="Times New Roman" w:hAnsi="Times New Roman" w:cs="Times New Roman"/>
          <w:color w:val="auto"/>
          <w:sz w:val="20"/>
        </w:rPr>
        <w:tab/>
        <w:t xml:space="preserve">Xu Z, Ding Y, Zhao K, et al. MRI characteristics of breast edema for assessing axillary lymph node burden in early-stage breast cancer: a retrospective bicentric study. </w:t>
      </w:r>
      <w:r w:rsidRPr="00491803">
        <w:rPr>
          <w:rFonts w:ascii="Times New Roman" w:hAnsi="Times New Roman" w:cs="Times New Roman"/>
          <w:i/>
          <w:iCs/>
          <w:color w:val="auto"/>
          <w:sz w:val="20"/>
        </w:rPr>
        <w:t>Eur Radiol</w:t>
      </w:r>
      <w:r w:rsidRPr="00491803">
        <w:rPr>
          <w:rFonts w:ascii="Times New Roman" w:hAnsi="Times New Roman" w:cs="Times New Roman"/>
          <w:color w:val="auto"/>
          <w:sz w:val="20"/>
        </w:rPr>
        <w:t>. 2022;32(12):8213-8225. doi:10.1007/s00330-022-08896-z</w:t>
      </w:r>
    </w:p>
    <w:p w14:paraId="7A0539FE" w14:textId="77777777" w:rsidR="00491803" w:rsidRPr="00491803" w:rsidRDefault="00491803" w:rsidP="00491803">
      <w:pPr>
        <w:pStyle w:val="2"/>
        <w:rPr>
          <w:rFonts w:ascii="Times New Roman" w:hAnsi="Times New Roman" w:cs="Times New Roman"/>
          <w:color w:val="auto"/>
          <w:sz w:val="20"/>
        </w:rPr>
      </w:pPr>
      <w:r w:rsidRPr="00491803">
        <w:rPr>
          <w:rFonts w:ascii="Times New Roman" w:hAnsi="Times New Roman" w:cs="Times New Roman"/>
          <w:color w:val="auto"/>
          <w:sz w:val="20"/>
        </w:rPr>
        <w:t>8.</w:t>
      </w:r>
      <w:r w:rsidRPr="00491803">
        <w:rPr>
          <w:rFonts w:ascii="Times New Roman" w:hAnsi="Times New Roman" w:cs="Times New Roman"/>
          <w:color w:val="auto"/>
          <w:sz w:val="20"/>
        </w:rPr>
        <w:tab/>
        <w:t xml:space="preserve">Yu Y, Tan Y, Xie C, et al. Development and Validation of a Preoperative Magnetic Resonance Imaging Radiomics-Based Signature to Predict Axillary Lymph Node Metastasis and Disease-Free Survival in Patients With Early-Stage Breast Cancer. </w:t>
      </w:r>
      <w:r w:rsidRPr="00491803">
        <w:rPr>
          <w:rFonts w:ascii="Times New Roman" w:hAnsi="Times New Roman" w:cs="Times New Roman"/>
          <w:i/>
          <w:iCs/>
          <w:color w:val="auto"/>
          <w:sz w:val="20"/>
        </w:rPr>
        <w:t>JAMA Netw Open</w:t>
      </w:r>
      <w:r w:rsidRPr="00491803">
        <w:rPr>
          <w:rFonts w:ascii="Times New Roman" w:hAnsi="Times New Roman" w:cs="Times New Roman"/>
          <w:color w:val="auto"/>
          <w:sz w:val="20"/>
        </w:rPr>
        <w:t>. 2020;3(12):e2028086. doi:10.1001/jamanetworkopen.2020.28086</w:t>
      </w:r>
    </w:p>
    <w:p w14:paraId="358EC122" w14:textId="77777777" w:rsidR="00491803" w:rsidRPr="00491803" w:rsidRDefault="00491803" w:rsidP="00491803">
      <w:pPr>
        <w:pStyle w:val="2"/>
        <w:rPr>
          <w:rFonts w:ascii="Times New Roman" w:hAnsi="Times New Roman" w:cs="Times New Roman"/>
          <w:color w:val="auto"/>
          <w:sz w:val="20"/>
        </w:rPr>
      </w:pPr>
      <w:r w:rsidRPr="00491803">
        <w:rPr>
          <w:rFonts w:ascii="Times New Roman" w:hAnsi="Times New Roman" w:cs="Times New Roman"/>
          <w:color w:val="auto"/>
          <w:sz w:val="20"/>
        </w:rPr>
        <w:t>9.</w:t>
      </w:r>
      <w:r w:rsidRPr="00491803">
        <w:rPr>
          <w:rFonts w:ascii="Times New Roman" w:hAnsi="Times New Roman" w:cs="Times New Roman"/>
          <w:color w:val="auto"/>
          <w:sz w:val="20"/>
        </w:rPr>
        <w:tab/>
        <w:t xml:space="preserve">Hyun SJ, Kim EK, Moon HJ, Yoon JH, Kim MJ. Preoperative axillary lymph node evaluation in breast cancer patients by breast magnetic resonance imaging (MRI): Can breast MRI exclude advanced nodal disease? </w:t>
      </w:r>
      <w:r w:rsidRPr="00491803">
        <w:rPr>
          <w:rFonts w:ascii="Times New Roman" w:hAnsi="Times New Roman" w:cs="Times New Roman"/>
          <w:i/>
          <w:iCs/>
          <w:color w:val="auto"/>
          <w:sz w:val="20"/>
        </w:rPr>
        <w:t>Eur Radiol</w:t>
      </w:r>
      <w:r w:rsidRPr="00491803">
        <w:rPr>
          <w:rFonts w:ascii="Times New Roman" w:hAnsi="Times New Roman" w:cs="Times New Roman"/>
          <w:color w:val="auto"/>
          <w:sz w:val="20"/>
        </w:rPr>
        <w:t>. 2016;26(11):3865-3873. doi:10.1007/s00330-016-4235-4</w:t>
      </w:r>
    </w:p>
    <w:p w14:paraId="4093F291" w14:textId="77777777" w:rsidR="00491803" w:rsidRPr="00491803" w:rsidRDefault="00491803" w:rsidP="00491803">
      <w:pPr>
        <w:pStyle w:val="2"/>
        <w:rPr>
          <w:rFonts w:ascii="Times New Roman" w:hAnsi="Times New Roman" w:cs="Times New Roman"/>
          <w:color w:val="auto"/>
          <w:sz w:val="20"/>
        </w:rPr>
      </w:pPr>
      <w:r w:rsidRPr="00491803">
        <w:rPr>
          <w:rFonts w:ascii="Times New Roman" w:hAnsi="Times New Roman" w:cs="Times New Roman"/>
          <w:color w:val="auto"/>
          <w:sz w:val="20"/>
        </w:rPr>
        <w:t>10.</w:t>
      </w:r>
      <w:r w:rsidRPr="00491803">
        <w:rPr>
          <w:rFonts w:ascii="Times New Roman" w:hAnsi="Times New Roman" w:cs="Times New Roman"/>
          <w:color w:val="auto"/>
          <w:sz w:val="20"/>
        </w:rPr>
        <w:tab/>
        <w:t xml:space="preserve">Neal CH, Daly CP, Nees AV, Helvie MA. Can preoperative axillary US help exclude N2 and N3 metastatic breast cancer? </w:t>
      </w:r>
      <w:r w:rsidRPr="00491803">
        <w:rPr>
          <w:rFonts w:ascii="Times New Roman" w:hAnsi="Times New Roman" w:cs="Times New Roman"/>
          <w:i/>
          <w:iCs/>
          <w:color w:val="auto"/>
          <w:sz w:val="20"/>
        </w:rPr>
        <w:t>Radiology</w:t>
      </w:r>
      <w:r w:rsidRPr="00491803">
        <w:rPr>
          <w:rFonts w:ascii="Times New Roman" w:hAnsi="Times New Roman" w:cs="Times New Roman"/>
          <w:color w:val="auto"/>
          <w:sz w:val="20"/>
        </w:rPr>
        <w:t>. 2010;257(2):335-341. doi:10.1148/radiol.10100296</w:t>
      </w:r>
    </w:p>
    <w:p w14:paraId="06CD8DE1" w14:textId="77777777" w:rsidR="00491803" w:rsidRPr="00491803" w:rsidRDefault="00491803" w:rsidP="00491803">
      <w:pPr>
        <w:pStyle w:val="2"/>
        <w:rPr>
          <w:rFonts w:ascii="Times New Roman" w:hAnsi="Times New Roman" w:cs="Times New Roman"/>
          <w:color w:val="auto"/>
          <w:sz w:val="20"/>
        </w:rPr>
      </w:pPr>
      <w:r w:rsidRPr="00491803">
        <w:rPr>
          <w:rFonts w:ascii="Times New Roman" w:hAnsi="Times New Roman" w:cs="Times New Roman"/>
          <w:color w:val="auto"/>
          <w:sz w:val="20"/>
        </w:rPr>
        <w:t>11.</w:t>
      </w:r>
      <w:r w:rsidRPr="00491803">
        <w:rPr>
          <w:rFonts w:ascii="Times New Roman" w:hAnsi="Times New Roman" w:cs="Times New Roman"/>
          <w:color w:val="auto"/>
          <w:sz w:val="20"/>
        </w:rPr>
        <w:tab/>
        <w:t xml:space="preserve">Zheng X, Yao Z, Huang Y, et al. Deep learning radiomics can predict axillary lymph node status in early-stage breast cancer. </w:t>
      </w:r>
      <w:r w:rsidRPr="00491803">
        <w:rPr>
          <w:rFonts w:ascii="Times New Roman" w:hAnsi="Times New Roman" w:cs="Times New Roman"/>
          <w:i/>
          <w:iCs/>
          <w:color w:val="auto"/>
          <w:sz w:val="20"/>
        </w:rPr>
        <w:t>Nat Commun</w:t>
      </w:r>
      <w:r w:rsidRPr="00491803">
        <w:rPr>
          <w:rFonts w:ascii="Times New Roman" w:hAnsi="Times New Roman" w:cs="Times New Roman"/>
          <w:color w:val="auto"/>
          <w:sz w:val="20"/>
        </w:rPr>
        <w:t>. 2020;11(1):1236. doi:10.1038/s41467-020-15027-z</w:t>
      </w:r>
    </w:p>
    <w:p w14:paraId="0506975A" w14:textId="798B2D9C" w:rsidR="004F30B3" w:rsidRPr="004F30B3" w:rsidRDefault="000E0ADC" w:rsidP="0049529B">
      <w:pPr>
        <w:jc w:val="both"/>
        <w:rPr>
          <w:rFonts w:ascii="Times New Roman" w:eastAsiaTheme="minorEastAsia" w:hAnsi="Times New Roman" w:cs="Times New Roman"/>
          <w:sz w:val="20"/>
          <w:szCs w:val="20"/>
          <w:lang w:bidi="ar"/>
        </w:rPr>
      </w:pPr>
      <w:r>
        <w:rPr>
          <w:rFonts w:ascii="Times New Roman" w:hAnsi="Times New Roman" w:cs="Times New Roman"/>
          <w:sz w:val="20"/>
          <w:szCs w:val="20"/>
          <w:lang w:bidi="ar"/>
        </w:rPr>
        <w:fldChar w:fldCharType="end"/>
      </w:r>
    </w:p>
    <w:sectPr w:rsidR="004F30B3" w:rsidRPr="004F30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8EAD0" w14:textId="77777777" w:rsidR="00AA40F7" w:rsidRDefault="00AA40F7" w:rsidP="00F22FE9">
      <w:r>
        <w:separator/>
      </w:r>
    </w:p>
  </w:endnote>
  <w:endnote w:type="continuationSeparator" w:id="0">
    <w:p w14:paraId="29E71194" w14:textId="77777777" w:rsidR="00AA40F7" w:rsidRDefault="00AA40F7" w:rsidP="00F22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Regular">
    <w:altName w:val="Times New Roman"/>
    <w:panose1 w:val="00000000000000000000"/>
    <w:charset w:val="00"/>
    <w:family w:val="roman"/>
    <w:notTrueType/>
    <w:pitch w:val="default"/>
  </w:font>
  <w:font w:name="DengXian">
    <w:altName w:val="Arial Unicode MS"/>
    <w:charset w:val="86"/>
    <w:family w:val="auto"/>
    <w:pitch w:val="default"/>
    <w:sig w:usb0="00000000" w:usb1="38CF7CFA" w:usb2="00000016" w:usb3="00000000" w:csb0="0004000F" w:csb1="00000000"/>
  </w:font>
  <w:font w:name="AdvOTb0d2661a">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9A475" w14:textId="77777777" w:rsidR="00AA40F7" w:rsidRDefault="00AA40F7" w:rsidP="00F22FE9">
      <w:r>
        <w:separator/>
      </w:r>
    </w:p>
  </w:footnote>
  <w:footnote w:type="continuationSeparator" w:id="0">
    <w:p w14:paraId="22B894B5" w14:textId="77777777" w:rsidR="00AA40F7" w:rsidRDefault="00AA40F7" w:rsidP="00F22F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45017AD"/>
    <w:multiLevelType w:val="multilevel"/>
    <w:tmpl w:val="404ADA8C"/>
    <w:lvl w:ilvl="0">
      <w:start w:val="1"/>
      <w:numFmt w:val="decimal"/>
      <w:suff w:val="space"/>
      <w:lvlText w:val="%1."/>
      <w:lvlJc w:val="left"/>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F37B1C"/>
    <w:rsid w:val="00010872"/>
    <w:rsid w:val="00042990"/>
    <w:rsid w:val="00047A9D"/>
    <w:rsid w:val="00054FE0"/>
    <w:rsid w:val="00080577"/>
    <w:rsid w:val="000828D9"/>
    <w:rsid w:val="000A3892"/>
    <w:rsid w:val="000A7F2F"/>
    <w:rsid w:val="000C508F"/>
    <w:rsid w:val="000C69AA"/>
    <w:rsid w:val="000E0ADC"/>
    <w:rsid w:val="000E333B"/>
    <w:rsid w:val="00111705"/>
    <w:rsid w:val="00115FBB"/>
    <w:rsid w:val="001173C5"/>
    <w:rsid w:val="0012004A"/>
    <w:rsid w:val="0012010A"/>
    <w:rsid w:val="00120753"/>
    <w:rsid w:val="00143E7F"/>
    <w:rsid w:val="00153226"/>
    <w:rsid w:val="001657CC"/>
    <w:rsid w:val="0016583E"/>
    <w:rsid w:val="00170F7E"/>
    <w:rsid w:val="0017143A"/>
    <w:rsid w:val="00173C6D"/>
    <w:rsid w:val="00173C72"/>
    <w:rsid w:val="00175F9C"/>
    <w:rsid w:val="00181A20"/>
    <w:rsid w:val="00182B04"/>
    <w:rsid w:val="001B204D"/>
    <w:rsid w:val="001B7A34"/>
    <w:rsid w:val="001D0D38"/>
    <w:rsid w:val="001F55E4"/>
    <w:rsid w:val="001F7544"/>
    <w:rsid w:val="002027E9"/>
    <w:rsid w:val="00205679"/>
    <w:rsid w:val="00214C29"/>
    <w:rsid w:val="00222178"/>
    <w:rsid w:val="0022724C"/>
    <w:rsid w:val="00227A6B"/>
    <w:rsid w:val="00227E99"/>
    <w:rsid w:val="00246F32"/>
    <w:rsid w:val="00273CBB"/>
    <w:rsid w:val="00282136"/>
    <w:rsid w:val="00286288"/>
    <w:rsid w:val="00297CA6"/>
    <w:rsid w:val="002A6029"/>
    <w:rsid w:val="002B0B99"/>
    <w:rsid w:val="002B3F2E"/>
    <w:rsid w:val="002D1D95"/>
    <w:rsid w:val="002E0426"/>
    <w:rsid w:val="002E64B8"/>
    <w:rsid w:val="002F11C8"/>
    <w:rsid w:val="002F243B"/>
    <w:rsid w:val="00312E6F"/>
    <w:rsid w:val="00322D0D"/>
    <w:rsid w:val="00350ABA"/>
    <w:rsid w:val="003C789F"/>
    <w:rsid w:val="003D5BB7"/>
    <w:rsid w:val="003E11BF"/>
    <w:rsid w:val="003E15A5"/>
    <w:rsid w:val="003E35CA"/>
    <w:rsid w:val="003F231C"/>
    <w:rsid w:val="00432DD4"/>
    <w:rsid w:val="004570E6"/>
    <w:rsid w:val="00457649"/>
    <w:rsid w:val="0046473B"/>
    <w:rsid w:val="00475820"/>
    <w:rsid w:val="00480004"/>
    <w:rsid w:val="00484425"/>
    <w:rsid w:val="00491803"/>
    <w:rsid w:val="0049439C"/>
    <w:rsid w:val="0049529B"/>
    <w:rsid w:val="004958C0"/>
    <w:rsid w:val="004A1510"/>
    <w:rsid w:val="004B1FA9"/>
    <w:rsid w:val="004B38D0"/>
    <w:rsid w:val="004C1C04"/>
    <w:rsid w:val="004C3901"/>
    <w:rsid w:val="004C4D68"/>
    <w:rsid w:val="004D6B55"/>
    <w:rsid w:val="004E407E"/>
    <w:rsid w:val="004F30B3"/>
    <w:rsid w:val="004F38E3"/>
    <w:rsid w:val="00501EC4"/>
    <w:rsid w:val="005264F3"/>
    <w:rsid w:val="00546AA0"/>
    <w:rsid w:val="00546F71"/>
    <w:rsid w:val="00547F9E"/>
    <w:rsid w:val="00561009"/>
    <w:rsid w:val="005A6120"/>
    <w:rsid w:val="005B429C"/>
    <w:rsid w:val="005D77DD"/>
    <w:rsid w:val="005F4B9B"/>
    <w:rsid w:val="00612CCF"/>
    <w:rsid w:val="006329B5"/>
    <w:rsid w:val="00633BC8"/>
    <w:rsid w:val="00644793"/>
    <w:rsid w:val="00653851"/>
    <w:rsid w:val="00657812"/>
    <w:rsid w:val="0067166F"/>
    <w:rsid w:val="006865B3"/>
    <w:rsid w:val="006A1E20"/>
    <w:rsid w:val="006A533A"/>
    <w:rsid w:val="006F201A"/>
    <w:rsid w:val="006F2BE9"/>
    <w:rsid w:val="00705065"/>
    <w:rsid w:val="0072348A"/>
    <w:rsid w:val="00743AE7"/>
    <w:rsid w:val="00743BEC"/>
    <w:rsid w:val="00752357"/>
    <w:rsid w:val="0076199B"/>
    <w:rsid w:val="007704CD"/>
    <w:rsid w:val="00777A5D"/>
    <w:rsid w:val="00780011"/>
    <w:rsid w:val="007819FB"/>
    <w:rsid w:val="007A1349"/>
    <w:rsid w:val="007A66D1"/>
    <w:rsid w:val="007B07E5"/>
    <w:rsid w:val="007B3FBC"/>
    <w:rsid w:val="007C02AB"/>
    <w:rsid w:val="007D3421"/>
    <w:rsid w:val="007D5382"/>
    <w:rsid w:val="007D6B3A"/>
    <w:rsid w:val="007E369E"/>
    <w:rsid w:val="007E6C1B"/>
    <w:rsid w:val="007F285E"/>
    <w:rsid w:val="00826A9F"/>
    <w:rsid w:val="00845EAC"/>
    <w:rsid w:val="00856395"/>
    <w:rsid w:val="00857AA2"/>
    <w:rsid w:val="00862B48"/>
    <w:rsid w:val="0086415F"/>
    <w:rsid w:val="008711D0"/>
    <w:rsid w:val="00880395"/>
    <w:rsid w:val="00880A63"/>
    <w:rsid w:val="00887461"/>
    <w:rsid w:val="008C596A"/>
    <w:rsid w:val="008D6A38"/>
    <w:rsid w:val="008E06D2"/>
    <w:rsid w:val="008F2E0A"/>
    <w:rsid w:val="0090159D"/>
    <w:rsid w:val="00911734"/>
    <w:rsid w:val="0091335D"/>
    <w:rsid w:val="00924B34"/>
    <w:rsid w:val="00927910"/>
    <w:rsid w:val="009302FF"/>
    <w:rsid w:val="0098150F"/>
    <w:rsid w:val="0098422C"/>
    <w:rsid w:val="009A3CC8"/>
    <w:rsid w:val="009B2E4F"/>
    <w:rsid w:val="009C05AC"/>
    <w:rsid w:val="009C08DF"/>
    <w:rsid w:val="009C3819"/>
    <w:rsid w:val="009D272A"/>
    <w:rsid w:val="00A00FF3"/>
    <w:rsid w:val="00A01BEF"/>
    <w:rsid w:val="00A029C9"/>
    <w:rsid w:val="00A03104"/>
    <w:rsid w:val="00A1084E"/>
    <w:rsid w:val="00A256A5"/>
    <w:rsid w:val="00A34EFE"/>
    <w:rsid w:val="00A4040B"/>
    <w:rsid w:val="00A45E09"/>
    <w:rsid w:val="00A62E97"/>
    <w:rsid w:val="00A664FF"/>
    <w:rsid w:val="00A71343"/>
    <w:rsid w:val="00A743CD"/>
    <w:rsid w:val="00A7576B"/>
    <w:rsid w:val="00AA0208"/>
    <w:rsid w:val="00AA3379"/>
    <w:rsid w:val="00AA40F7"/>
    <w:rsid w:val="00AA628A"/>
    <w:rsid w:val="00AA6DAC"/>
    <w:rsid w:val="00AB2CA6"/>
    <w:rsid w:val="00AC0B31"/>
    <w:rsid w:val="00AC7528"/>
    <w:rsid w:val="00AD117B"/>
    <w:rsid w:val="00AD1E51"/>
    <w:rsid w:val="00AD52F5"/>
    <w:rsid w:val="00AE4184"/>
    <w:rsid w:val="00AE61C3"/>
    <w:rsid w:val="00AF0A5F"/>
    <w:rsid w:val="00AF67ED"/>
    <w:rsid w:val="00B00330"/>
    <w:rsid w:val="00B013DD"/>
    <w:rsid w:val="00B112A5"/>
    <w:rsid w:val="00B314D8"/>
    <w:rsid w:val="00B31681"/>
    <w:rsid w:val="00B41592"/>
    <w:rsid w:val="00B54F68"/>
    <w:rsid w:val="00B550F6"/>
    <w:rsid w:val="00B61CF5"/>
    <w:rsid w:val="00B660E2"/>
    <w:rsid w:val="00B734C4"/>
    <w:rsid w:val="00B743B4"/>
    <w:rsid w:val="00B74CF6"/>
    <w:rsid w:val="00B92E28"/>
    <w:rsid w:val="00B92F36"/>
    <w:rsid w:val="00B93E07"/>
    <w:rsid w:val="00B95C78"/>
    <w:rsid w:val="00BA04D2"/>
    <w:rsid w:val="00BA251B"/>
    <w:rsid w:val="00BB67BF"/>
    <w:rsid w:val="00BC291F"/>
    <w:rsid w:val="00BC5048"/>
    <w:rsid w:val="00BC7C67"/>
    <w:rsid w:val="00BD1A7D"/>
    <w:rsid w:val="00BD26D4"/>
    <w:rsid w:val="00BE1706"/>
    <w:rsid w:val="00BF30EA"/>
    <w:rsid w:val="00BF578C"/>
    <w:rsid w:val="00C06443"/>
    <w:rsid w:val="00C079B1"/>
    <w:rsid w:val="00C16B2E"/>
    <w:rsid w:val="00C268E3"/>
    <w:rsid w:val="00C3199F"/>
    <w:rsid w:val="00C3391B"/>
    <w:rsid w:val="00C41FE4"/>
    <w:rsid w:val="00C45425"/>
    <w:rsid w:val="00C47B9D"/>
    <w:rsid w:val="00C65572"/>
    <w:rsid w:val="00C664ED"/>
    <w:rsid w:val="00C736EC"/>
    <w:rsid w:val="00C8656E"/>
    <w:rsid w:val="00C9370F"/>
    <w:rsid w:val="00CA0AC5"/>
    <w:rsid w:val="00CA7FE3"/>
    <w:rsid w:val="00CC6AA9"/>
    <w:rsid w:val="00CD0D07"/>
    <w:rsid w:val="00CD5226"/>
    <w:rsid w:val="00CD5EF9"/>
    <w:rsid w:val="00CF167D"/>
    <w:rsid w:val="00D06DAD"/>
    <w:rsid w:val="00D12136"/>
    <w:rsid w:val="00D1350D"/>
    <w:rsid w:val="00D16785"/>
    <w:rsid w:val="00D16A48"/>
    <w:rsid w:val="00D2156B"/>
    <w:rsid w:val="00D3385D"/>
    <w:rsid w:val="00D42761"/>
    <w:rsid w:val="00D537E9"/>
    <w:rsid w:val="00D75A3D"/>
    <w:rsid w:val="00DC1B59"/>
    <w:rsid w:val="00DC4898"/>
    <w:rsid w:val="00DD4C10"/>
    <w:rsid w:val="00DD4FAA"/>
    <w:rsid w:val="00DD6269"/>
    <w:rsid w:val="00DF76A2"/>
    <w:rsid w:val="00E01C68"/>
    <w:rsid w:val="00E04960"/>
    <w:rsid w:val="00E10237"/>
    <w:rsid w:val="00E16584"/>
    <w:rsid w:val="00E26435"/>
    <w:rsid w:val="00E27BD8"/>
    <w:rsid w:val="00E339B6"/>
    <w:rsid w:val="00E439A6"/>
    <w:rsid w:val="00E47FAD"/>
    <w:rsid w:val="00E50993"/>
    <w:rsid w:val="00E51F98"/>
    <w:rsid w:val="00E54730"/>
    <w:rsid w:val="00E561FE"/>
    <w:rsid w:val="00E672FB"/>
    <w:rsid w:val="00E907F6"/>
    <w:rsid w:val="00E94A0B"/>
    <w:rsid w:val="00EB5C3A"/>
    <w:rsid w:val="00EB6133"/>
    <w:rsid w:val="00ED65A5"/>
    <w:rsid w:val="00EF1008"/>
    <w:rsid w:val="00F02C08"/>
    <w:rsid w:val="00F03C70"/>
    <w:rsid w:val="00F0423E"/>
    <w:rsid w:val="00F06868"/>
    <w:rsid w:val="00F10F9D"/>
    <w:rsid w:val="00F110C1"/>
    <w:rsid w:val="00F22FE9"/>
    <w:rsid w:val="00F25C6B"/>
    <w:rsid w:val="00F313E1"/>
    <w:rsid w:val="00F371AB"/>
    <w:rsid w:val="00F5769F"/>
    <w:rsid w:val="00F6128B"/>
    <w:rsid w:val="00F64C65"/>
    <w:rsid w:val="00F91E34"/>
    <w:rsid w:val="00FA63F7"/>
    <w:rsid w:val="00FC34DF"/>
    <w:rsid w:val="00FC3E55"/>
    <w:rsid w:val="017C6B08"/>
    <w:rsid w:val="09991193"/>
    <w:rsid w:val="0A7047F0"/>
    <w:rsid w:val="0D436D71"/>
    <w:rsid w:val="0E124215"/>
    <w:rsid w:val="0E462559"/>
    <w:rsid w:val="0F3A4CA5"/>
    <w:rsid w:val="0F497AD6"/>
    <w:rsid w:val="18462376"/>
    <w:rsid w:val="1BC51147"/>
    <w:rsid w:val="1BCF647D"/>
    <w:rsid w:val="1FC10B03"/>
    <w:rsid w:val="23543016"/>
    <w:rsid w:val="247D50BF"/>
    <w:rsid w:val="264A1C2A"/>
    <w:rsid w:val="282368B5"/>
    <w:rsid w:val="28D975C9"/>
    <w:rsid w:val="2E1965E8"/>
    <w:rsid w:val="2E460F1E"/>
    <w:rsid w:val="2FEE4061"/>
    <w:rsid w:val="308C2A2C"/>
    <w:rsid w:val="311C1DF1"/>
    <w:rsid w:val="33FD6691"/>
    <w:rsid w:val="34927C22"/>
    <w:rsid w:val="350B4B0F"/>
    <w:rsid w:val="353D1819"/>
    <w:rsid w:val="383409D7"/>
    <w:rsid w:val="3D6A25DB"/>
    <w:rsid w:val="452143AE"/>
    <w:rsid w:val="45E964E3"/>
    <w:rsid w:val="46BE06F0"/>
    <w:rsid w:val="48521793"/>
    <w:rsid w:val="48A5163C"/>
    <w:rsid w:val="49F37B1C"/>
    <w:rsid w:val="4A5A432C"/>
    <w:rsid w:val="4C2D175A"/>
    <w:rsid w:val="4D6F4633"/>
    <w:rsid w:val="549373EA"/>
    <w:rsid w:val="55AC4326"/>
    <w:rsid w:val="580C7BB5"/>
    <w:rsid w:val="59136EDB"/>
    <w:rsid w:val="5BBD3E7E"/>
    <w:rsid w:val="5CBF6817"/>
    <w:rsid w:val="5E0C1788"/>
    <w:rsid w:val="627957D2"/>
    <w:rsid w:val="62CF4672"/>
    <w:rsid w:val="65D811CA"/>
    <w:rsid w:val="695C692B"/>
    <w:rsid w:val="698F6F39"/>
    <w:rsid w:val="6B7B6637"/>
    <w:rsid w:val="6BF364C9"/>
    <w:rsid w:val="711F2438"/>
    <w:rsid w:val="716E0CCA"/>
    <w:rsid w:val="727938FC"/>
    <w:rsid w:val="729C2CB0"/>
    <w:rsid w:val="741F031A"/>
    <w:rsid w:val="760B34F5"/>
    <w:rsid w:val="7B520924"/>
    <w:rsid w:val="7F891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5293E1AE"/>
  <w15:docId w15:val="{3285A4A2-1E6C-4DEB-8E1C-F4CDEF99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heme="minorEastAsia" w:hAnsi="Tahoma"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AC5"/>
    <w:rPr>
      <w:rFonts w:ascii="SimSun" w:eastAsia="SimSun" w:hAnsi="SimSun" w:cs="SimSu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pPr>
      <w:spacing w:after="160" w:line="259" w:lineRule="auto"/>
    </w:pPr>
    <w:rPr>
      <w:rFonts w:asciiTheme="minorHAnsi" w:eastAsiaTheme="minorHAnsi" w:hAnsiTheme="minorHAnsi" w:cstheme="minorBidi"/>
      <w:sz w:val="22"/>
      <w:szCs w:val="22"/>
      <w:lang w:val="en-IN" w:eastAsia="en-US"/>
    </w:rPr>
  </w:style>
  <w:style w:type="paragraph" w:styleId="BalloonText">
    <w:name w:val="Balloon Text"/>
    <w:basedOn w:val="Normal"/>
    <w:link w:val="BalloonTextChar"/>
    <w:qFormat/>
    <w:rPr>
      <w:rFonts w:asciiTheme="minorHAnsi" w:eastAsiaTheme="minorHAnsi" w:hAnsiTheme="minorHAnsi" w:cstheme="minorBidi"/>
      <w:sz w:val="18"/>
      <w:szCs w:val="18"/>
      <w:lang w:val="en-IN" w:eastAsia="en-US"/>
    </w:rPr>
  </w:style>
  <w:style w:type="paragraph" w:styleId="Footer">
    <w:name w:val="footer"/>
    <w:basedOn w:val="Normal"/>
    <w:link w:val="FooterChar"/>
    <w:qFormat/>
    <w:pPr>
      <w:tabs>
        <w:tab w:val="center" w:pos="4153"/>
        <w:tab w:val="right" w:pos="8306"/>
      </w:tabs>
      <w:snapToGrid w:val="0"/>
      <w:spacing w:after="160"/>
    </w:pPr>
    <w:rPr>
      <w:rFonts w:asciiTheme="minorHAnsi" w:eastAsiaTheme="minorHAnsi" w:hAnsiTheme="minorHAnsi" w:cstheme="minorBidi"/>
      <w:sz w:val="18"/>
      <w:szCs w:val="18"/>
      <w:lang w:val="en-IN" w:eastAsia="en-US"/>
    </w:rPr>
  </w:style>
  <w:style w:type="paragraph" w:styleId="Header">
    <w:name w:val="header"/>
    <w:basedOn w:val="Normal"/>
    <w:link w:val="HeaderChar"/>
    <w:qFormat/>
    <w:pPr>
      <w:pBdr>
        <w:bottom w:val="single" w:sz="6" w:space="1" w:color="auto"/>
      </w:pBdr>
      <w:tabs>
        <w:tab w:val="center" w:pos="4153"/>
        <w:tab w:val="right" w:pos="8306"/>
      </w:tabs>
      <w:snapToGrid w:val="0"/>
      <w:spacing w:after="160"/>
      <w:jc w:val="center"/>
    </w:pPr>
    <w:rPr>
      <w:rFonts w:asciiTheme="minorHAnsi" w:eastAsiaTheme="minorHAnsi" w:hAnsiTheme="minorHAnsi" w:cstheme="minorBidi"/>
      <w:sz w:val="18"/>
      <w:szCs w:val="18"/>
      <w:lang w:val="en-IN" w:eastAsia="en-US"/>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cs="Times New Roman" w:hint="eastAsia"/>
      <w:szCs w:val="22"/>
      <w:lang w:val="en-IN" w:eastAsia="en-US"/>
    </w:r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unhideWhenUsed/>
    <w:qFormat/>
    <w:rPr>
      <w:sz w:val="16"/>
      <w:szCs w:val="16"/>
    </w:rPr>
  </w:style>
  <w:style w:type="table" w:styleId="TableGrid">
    <w:name w:val="Table Grid"/>
    <w:basedOn w:val="TableNormal"/>
    <w:uiPriority w:val="59"/>
    <w:qFormat/>
    <w:rPr>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Pr>
      <w:rFonts w:ascii="Helvetica" w:eastAsia="Arial Unicode MS" w:hAnsi="Helvetica" w:cs="Arial Unicode MS"/>
      <w:color w:val="000000"/>
      <w:sz w:val="22"/>
      <w:szCs w:val="22"/>
      <w:lang w:eastAsia="en-US"/>
    </w:rPr>
  </w:style>
  <w:style w:type="table" w:customStyle="1" w:styleId="1">
    <w:name w:val="网格型1"/>
    <w:basedOn w:val="TableNormal"/>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qFormat/>
    <w:rPr>
      <w:rFonts w:asciiTheme="minorHAnsi" w:eastAsiaTheme="minorHAnsi" w:hAnsiTheme="minorHAnsi"/>
      <w:sz w:val="18"/>
      <w:szCs w:val="18"/>
      <w:lang w:val="en-IN" w:eastAsia="en-US"/>
    </w:rPr>
  </w:style>
  <w:style w:type="character" w:customStyle="1" w:styleId="FooterChar">
    <w:name w:val="Footer Char"/>
    <w:basedOn w:val="DefaultParagraphFont"/>
    <w:link w:val="Footer"/>
    <w:qFormat/>
    <w:rPr>
      <w:rFonts w:asciiTheme="minorHAnsi" w:eastAsiaTheme="minorHAnsi" w:hAnsiTheme="minorHAnsi"/>
      <w:sz w:val="18"/>
      <w:szCs w:val="18"/>
      <w:lang w:val="en-IN" w:eastAsia="en-US"/>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fontstyle01">
    <w:name w:val="fontstyle01"/>
    <w:basedOn w:val="DefaultParagraphFont"/>
    <w:rPr>
      <w:rFonts w:ascii="Times New Roman" w:hAnsi="Times New Roman" w:cs="Times New Roman" w:hint="default"/>
      <w:b/>
      <w:bCs/>
      <w:color w:val="000000"/>
      <w:sz w:val="24"/>
      <w:szCs w:val="24"/>
    </w:rPr>
  </w:style>
  <w:style w:type="character" w:customStyle="1" w:styleId="BalloonTextChar">
    <w:name w:val="Balloon Text Char"/>
    <w:basedOn w:val="DefaultParagraphFont"/>
    <w:link w:val="BalloonText"/>
    <w:qFormat/>
    <w:rPr>
      <w:rFonts w:asciiTheme="minorHAnsi" w:eastAsiaTheme="minorHAnsi" w:hAnsiTheme="minorHAnsi"/>
      <w:sz w:val="18"/>
      <w:szCs w:val="18"/>
      <w:lang w:val="en-IN" w:eastAsia="en-US"/>
    </w:rPr>
  </w:style>
  <w:style w:type="paragraph" w:customStyle="1" w:styleId="10">
    <w:name w:val="正文1"/>
    <w:qFormat/>
    <w:pPr>
      <w:jc w:val="both"/>
    </w:pPr>
    <w:rPr>
      <w:rFonts w:eastAsia="SimSun" w:cs="Tahoma"/>
      <w:kern w:val="2"/>
      <w:sz w:val="21"/>
      <w:szCs w:val="21"/>
    </w:rPr>
  </w:style>
  <w:style w:type="character" w:customStyle="1" w:styleId="15">
    <w:name w:val="15"/>
    <w:basedOn w:val="DefaultParagraphFont"/>
    <w:rPr>
      <w:rFonts w:ascii="Times New Roman" w:hAnsi="Times New Roman" w:cs="Times New Roman" w:hint="default"/>
      <w:color w:val="000000"/>
      <w:sz w:val="24"/>
      <w:szCs w:val="24"/>
    </w:rPr>
  </w:style>
  <w:style w:type="paragraph" w:styleId="Date">
    <w:name w:val="Date"/>
    <w:basedOn w:val="Normal"/>
    <w:next w:val="Normal"/>
    <w:link w:val="DateChar"/>
    <w:rsid w:val="00CA0AC5"/>
    <w:pPr>
      <w:ind w:leftChars="2500" w:left="100"/>
    </w:pPr>
  </w:style>
  <w:style w:type="character" w:customStyle="1" w:styleId="DateChar">
    <w:name w:val="Date Char"/>
    <w:basedOn w:val="DefaultParagraphFont"/>
    <w:link w:val="Date"/>
    <w:rsid w:val="00CA0AC5"/>
    <w:rPr>
      <w:rFonts w:ascii="SimSun" w:eastAsia="SimSun" w:hAnsi="SimSun" w:cs="SimSun"/>
      <w:sz w:val="24"/>
      <w:szCs w:val="24"/>
    </w:rPr>
  </w:style>
  <w:style w:type="paragraph" w:customStyle="1" w:styleId="11">
    <w:name w:val="书目1"/>
    <w:basedOn w:val="Normal"/>
    <w:link w:val="Bibliography"/>
    <w:rsid w:val="000E0ADC"/>
    <w:pPr>
      <w:spacing w:after="240"/>
      <w:jc w:val="both"/>
    </w:pPr>
    <w:rPr>
      <w:rFonts w:ascii="Times New Roman" w:hAnsi="Times New Roman" w:cs="Times New Roman"/>
      <w:sz w:val="20"/>
      <w:szCs w:val="20"/>
    </w:rPr>
  </w:style>
  <w:style w:type="character" w:customStyle="1" w:styleId="Bibliography">
    <w:name w:val="Bibliography 字符"/>
    <w:basedOn w:val="DefaultParagraphFont"/>
    <w:link w:val="11"/>
    <w:rsid w:val="000E0ADC"/>
    <w:rPr>
      <w:rFonts w:ascii="Times New Roman" w:eastAsia="SimSun" w:hAnsi="Times New Roman" w:cs="Times New Roman"/>
    </w:rPr>
  </w:style>
  <w:style w:type="character" w:customStyle="1" w:styleId="UnresolvedMention">
    <w:name w:val="Unresolved Mention"/>
    <w:basedOn w:val="DefaultParagraphFont"/>
    <w:uiPriority w:val="99"/>
    <w:semiHidden/>
    <w:unhideWhenUsed/>
    <w:rsid w:val="004A1510"/>
    <w:rPr>
      <w:color w:val="605E5C"/>
      <w:shd w:val="clear" w:color="auto" w:fill="E1DFDD"/>
    </w:rPr>
  </w:style>
  <w:style w:type="paragraph" w:customStyle="1" w:styleId="2">
    <w:name w:val="书目2"/>
    <w:basedOn w:val="Normal"/>
    <w:link w:val="Bibliography1"/>
    <w:rsid w:val="00491803"/>
    <w:pPr>
      <w:tabs>
        <w:tab w:val="left" w:pos="380"/>
      </w:tabs>
      <w:spacing w:after="240"/>
      <w:ind w:left="384" w:hanging="384"/>
    </w:pPr>
    <w:rPr>
      <w:rFonts w:ascii="Times New Roman Regular" w:eastAsia="DengXian" w:hAnsi="Times New Roman Regular"/>
      <w:color w:val="000000"/>
      <w:sz w:val="22"/>
      <w:szCs w:val="22"/>
    </w:rPr>
  </w:style>
  <w:style w:type="character" w:customStyle="1" w:styleId="Bibliography1">
    <w:name w:val="Bibliography 字符1"/>
    <w:basedOn w:val="DefaultParagraphFont"/>
    <w:link w:val="2"/>
    <w:rsid w:val="00491803"/>
    <w:rPr>
      <w:rFonts w:ascii="Times New Roman Regular" w:eastAsia="DengXian" w:hAnsi="Times New Roman Regular" w:cs="SimSun"/>
      <w:color w:val="000000"/>
      <w:sz w:val="22"/>
      <w:szCs w:val="22"/>
    </w:rPr>
  </w:style>
  <w:style w:type="character" w:customStyle="1" w:styleId="font31">
    <w:name w:val="font31"/>
    <w:basedOn w:val="DefaultParagraphFont"/>
    <w:rsid w:val="00173C6D"/>
    <w:rPr>
      <w:rFonts w:ascii="Times New Roman" w:hAnsi="Times New Roman" w:cs="Times New Roman"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18844">
      <w:bodyDiv w:val="1"/>
      <w:marLeft w:val="0"/>
      <w:marRight w:val="0"/>
      <w:marTop w:val="0"/>
      <w:marBottom w:val="0"/>
      <w:divBdr>
        <w:top w:val="none" w:sz="0" w:space="0" w:color="auto"/>
        <w:left w:val="none" w:sz="0" w:space="0" w:color="auto"/>
        <w:bottom w:val="none" w:sz="0" w:space="0" w:color="auto"/>
        <w:right w:val="none" w:sz="0" w:space="0" w:color="auto"/>
      </w:divBdr>
    </w:div>
    <w:div w:id="147868042">
      <w:bodyDiv w:val="1"/>
      <w:marLeft w:val="0"/>
      <w:marRight w:val="0"/>
      <w:marTop w:val="0"/>
      <w:marBottom w:val="0"/>
      <w:divBdr>
        <w:top w:val="none" w:sz="0" w:space="0" w:color="auto"/>
        <w:left w:val="none" w:sz="0" w:space="0" w:color="auto"/>
        <w:bottom w:val="none" w:sz="0" w:space="0" w:color="auto"/>
        <w:right w:val="none" w:sz="0" w:space="0" w:color="auto"/>
      </w:divBdr>
    </w:div>
    <w:div w:id="234709946">
      <w:bodyDiv w:val="1"/>
      <w:marLeft w:val="0"/>
      <w:marRight w:val="0"/>
      <w:marTop w:val="0"/>
      <w:marBottom w:val="0"/>
      <w:divBdr>
        <w:top w:val="none" w:sz="0" w:space="0" w:color="auto"/>
        <w:left w:val="none" w:sz="0" w:space="0" w:color="auto"/>
        <w:bottom w:val="none" w:sz="0" w:space="0" w:color="auto"/>
        <w:right w:val="none" w:sz="0" w:space="0" w:color="auto"/>
      </w:divBdr>
    </w:div>
    <w:div w:id="249506396">
      <w:bodyDiv w:val="1"/>
      <w:marLeft w:val="0"/>
      <w:marRight w:val="0"/>
      <w:marTop w:val="0"/>
      <w:marBottom w:val="0"/>
      <w:divBdr>
        <w:top w:val="none" w:sz="0" w:space="0" w:color="auto"/>
        <w:left w:val="none" w:sz="0" w:space="0" w:color="auto"/>
        <w:bottom w:val="none" w:sz="0" w:space="0" w:color="auto"/>
        <w:right w:val="none" w:sz="0" w:space="0" w:color="auto"/>
      </w:divBdr>
    </w:div>
    <w:div w:id="300043696">
      <w:bodyDiv w:val="1"/>
      <w:marLeft w:val="0"/>
      <w:marRight w:val="0"/>
      <w:marTop w:val="0"/>
      <w:marBottom w:val="0"/>
      <w:divBdr>
        <w:top w:val="none" w:sz="0" w:space="0" w:color="auto"/>
        <w:left w:val="none" w:sz="0" w:space="0" w:color="auto"/>
        <w:bottom w:val="none" w:sz="0" w:space="0" w:color="auto"/>
        <w:right w:val="none" w:sz="0" w:space="0" w:color="auto"/>
      </w:divBdr>
    </w:div>
    <w:div w:id="326597498">
      <w:bodyDiv w:val="1"/>
      <w:marLeft w:val="0"/>
      <w:marRight w:val="0"/>
      <w:marTop w:val="0"/>
      <w:marBottom w:val="0"/>
      <w:divBdr>
        <w:top w:val="none" w:sz="0" w:space="0" w:color="auto"/>
        <w:left w:val="none" w:sz="0" w:space="0" w:color="auto"/>
        <w:bottom w:val="none" w:sz="0" w:space="0" w:color="auto"/>
        <w:right w:val="none" w:sz="0" w:space="0" w:color="auto"/>
      </w:divBdr>
    </w:div>
    <w:div w:id="341594827">
      <w:bodyDiv w:val="1"/>
      <w:marLeft w:val="0"/>
      <w:marRight w:val="0"/>
      <w:marTop w:val="0"/>
      <w:marBottom w:val="0"/>
      <w:divBdr>
        <w:top w:val="none" w:sz="0" w:space="0" w:color="auto"/>
        <w:left w:val="none" w:sz="0" w:space="0" w:color="auto"/>
        <w:bottom w:val="none" w:sz="0" w:space="0" w:color="auto"/>
        <w:right w:val="none" w:sz="0" w:space="0" w:color="auto"/>
      </w:divBdr>
    </w:div>
    <w:div w:id="435559017">
      <w:bodyDiv w:val="1"/>
      <w:marLeft w:val="0"/>
      <w:marRight w:val="0"/>
      <w:marTop w:val="0"/>
      <w:marBottom w:val="0"/>
      <w:divBdr>
        <w:top w:val="none" w:sz="0" w:space="0" w:color="auto"/>
        <w:left w:val="none" w:sz="0" w:space="0" w:color="auto"/>
        <w:bottom w:val="none" w:sz="0" w:space="0" w:color="auto"/>
        <w:right w:val="none" w:sz="0" w:space="0" w:color="auto"/>
      </w:divBdr>
      <w:divsChild>
        <w:div w:id="1279874438">
          <w:marLeft w:val="0"/>
          <w:marRight w:val="0"/>
          <w:marTop w:val="0"/>
          <w:marBottom w:val="0"/>
          <w:divBdr>
            <w:top w:val="none" w:sz="0" w:space="0" w:color="auto"/>
            <w:left w:val="none" w:sz="0" w:space="0" w:color="auto"/>
            <w:bottom w:val="none" w:sz="0" w:space="0" w:color="auto"/>
            <w:right w:val="none" w:sz="0" w:space="0" w:color="auto"/>
          </w:divBdr>
          <w:divsChild>
            <w:div w:id="924924617">
              <w:marLeft w:val="0"/>
              <w:marRight w:val="0"/>
              <w:marTop w:val="0"/>
              <w:marBottom w:val="0"/>
              <w:divBdr>
                <w:top w:val="none" w:sz="0" w:space="0" w:color="auto"/>
                <w:left w:val="none" w:sz="0" w:space="0" w:color="auto"/>
                <w:bottom w:val="none" w:sz="0" w:space="0" w:color="auto"/>
                <w:right w:val="none" w:sz="0" w:space="0" w:color="auto"/>
              </w:divBdr>
              <w:divsChild>
                <w:div w:id="1313021929">
                  <w:marLeft w:val="0"/>
                  <w:marRight w:val="0"/>
                  <w:marTop w:val="0"/>
                  <w:marBottom w:val="0"/>
                  <w:divBdr>
                    <w:top w:val="none" w:sz="0" w:space="0" w:color="auto"/>
                    <w:left w:val="none" w:sz="0" w:space="0" w:color="auto"/>
                    <w:bottom w:val="none" w:sz="0" w:space="0" w:color="auto"/>
                    <w:right w:val="none" w:sz="0" w:space="0" w:color="auto"/>
                  </w:divBdr>
                  <w:divsChild>
                    <w:div w:id="12237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561525">
      <w:bodyDiv w:val="1"/>
      <w:marLeft w:val="0"/>
      <w:marRight w:val="0"/>
      <w:marTop w:val="0"/>
      <w:marBottom w:val="0"/>
      <w:divBdr>
        <w:top w:val="none" w:sz="0" w:space="0" w:color="auto"/>
        <w:left w:val="none" w:sz="0" w:space="0" w:color="auto"/>
        <w:bottom w:val="none" w:sz="0" w:space="0" w:color="auto"/>
        <w:right w:val="none" w:sz="0" w:space="0" w:color="auto"/>
      </w:divBdr>
    </w:div>
    <w:div w:id="630868624">
      <w:bodyDiv w:val="1"/>
      <w:marLeft w:val="0"/>
      <w:marRight w:val="0"/>
      <w:marTop w:val="0"/>
      <w:marBottom w:val="0"/>
      <w:divBdr>
        <w:top w:val="none" w:sz="0" w:space="0" w:color="auto"/>
        <w:left w:val="none" w:sz="0" w:space="0" w:color="auto"/>
        <w:bottom w:val="none" w:sz="0" w:space="0" w:color="auto"/>
        <w:right w:val="none" w:sz="0" w:space="0" w:color="auto"/>
      </w:divBdr>
      <w:divsChild>
        <w:div w:id="906108214">
          <w:marLeft w:val="0"/>
          <w:marRight w:val="0"/>
          <w:marTop w:val="0"/>
          <w:marBottom w:val="0"/>
          <w:divBdr>
            <w:top w:val="none" w:sz="0" w:space="0" w:color="auto"/>
            <w:left w:val="none" w:sz="0" w:space="0" w:color="auto"/>
            <w:bottom w:val="none" w:sz="0" w:space="0" w:color="auto"/>
            <w:right w:val="none" w:sz="0" w:space="0" w:color="auto"/>
          </w:divBdr>
          <w:divsChild>
            <w:div w:id="807478126">
              <w:marLeft w:val="0"/>
              <w:marRight w:val="0"/>
              <w:marTop w:val="0"/>
              <w:marBottom w:val="0"/>
              <w:divBdr>
                <w:top w:val="none" w:sz="0" w:space="0" w:color="auto"/>
                <w:left w:val="none" w:sz="0" w:space="0" w:color="auto"/>
                <w:bottom w:val="none" w:sz="0" w:space="0" w:color="auto"/>
                <w:right w:val="none" w:sz="0" w:space="0" w:color="auto"/>
              </w:divBdr>
              <w:divsChild>
                <w:div w:id="11670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931201">
      <w:bodyDiv w:val="1"/>
      <w:marLeft w:val="0"/>
      <w:marRight w:val="0"/>
      <w:marTop w:val="0"/>
      <w:marBottom w:val="0"/>
      <w:divBdr>
        <w:top w:val="none" w:sz="0" w:space="0" w:color="auto"/>
        <w:left w:val="none" w:sz="0" w:space="0" w:color="auto"/>
        <w:bottom w:val="none" w:sz="0" w:space="0" w:color="auto"/>
        <w:right w:val="none" w:sz="0" w:space="0" w:color="auto"/>
      </w:divBdr>
      <w:divsChild>
        <w:div w:id="874927761">
          <w:marLeft w:val="0"/>
          <w:marRight w:val="0"/>
          <w:marTop w:val="0"/>
          <w:marBottom w:val="0"/>
          <w:divBdr>
            <w:top w:val="none" w:sz="0" w:space="0" w:color="auto"/>
            <w:left w:val="none" w:sz="0" w:space="0" w:color="auto"/>
            <w:bottom w:val="none" w:sz="0" w:space="0" w:color="auto"/>
            <w:right w:val="none" w:sz="0" w:space="0" w:color="auto"/>
          </w:divBdr>
          <w:divsChild>
            <w:div w:id="309402347">
              <w:marLeft w:val="0"/>
              <w:marRight w:val="0"/>
              <w:marTop w:val="0"/>
              <w:marBottom w:val="0"/>
              <w:divBdr>
                <w:top w:val="none" w:sz="0" w:space="0" w:color="auto"/>
                <w:left w:val="none" w:sz="0" w:space="0" w:color="auto"/>
                <w:bottom w:val="none" w:sz="0" w:space="0" w:color="auto"/>
                <w:right w:val="none" w:sz="0" w:space="0" w:color="auto"/>
              </w:divBdr>
              <w:divsChild>
                <w:div w:id="838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762559">
      <w:bodyDiv w:val="1"/>
      <w:marLeft w:val="0"/>
      <w:marRight w:val="0"/>
      <w:marTop w:val="0"/>
      <w:marBottom w:val="0"/>
      <w:divBdr>
        <w:top w:val="none" w:sz="0" w:space="0" w:color="auto"/>
        <w:left w:val="none" w:sz="0" w:space="0" w:color="auto"/>
        <w:bottom w:val="none" w:sz="0" w:space="0" w:color="auto"/>
        <w:right w:val="none" w:sz="0" w:space="0" w:color="auto"/>
      </w:divBdr>
    </w:div>
    <w:div w:id="774402219">
      <w:bodyDiv w:val="1"/>
      <w:marLeft w:val="0"/>
      <w:marRight w:val="0"/>
      <w:marTop w:val="0"/>
      <w:marBottom w:val="0"/>
      <w:divBdr>
        <w:top w:val="none" w:sz="0" w:space="0" w:color="auto"/>
        <w:left w:val="none" w:sz="0" w:space="0" w:color="auto"/>
        <w:bottom w:val="none" w:sz="0" w:space="0" w:color="auto"/>
        <w:right w:val="none" w:sz="0" w:space="0" w:color="auto"/>
      </w:divBdr>
    </w:div>
    <w:div w:id="783040936">
      <w:bodyDiv w:val="1"/>
      <w:marLeft w:val="0"/>
      <w:marRight w:val="0"/>
      <w:marTop w:val="0"/>
      <w:marBottom w:val="0"/>
      <w:divBdr>
        <w:top w:val="none" w:sz="0" w:space="0" w:color="auto"/>
        <w:left w:val="none" w:sz="0" w:space="0" w:color="auto"/>
        <w:bottom w:val="none" w:sz="0" w:space="0" w:color="auto"/>
        <w:right w:val="none" w:sz="0" w:space="0" w:color="auto"/>
      </w:divBdr>
    </w:div>
    <w:div w:id="805779753">
      <w:bodyDiv w:val="1"/>
      <w:marLeft w:val="0"/>
      <w:marRight w:val="0"/>
      <w:marTop w:val="0"/>
      <w:marBottom w:val="0"/>
      <w:divBdr>
        <w:top w:val="none" w:sz="0" w:space="0" w:color="auto"/>
        <w:left w:val="none" w:sz="0" w:space="0" w:color="auto"/>
        <w:bottom w:val="none" w:sz="0" w:space="0" w:color="auto"/>
        <w:right w:val="none" w:sz="0" w:space="0" w:color="auto"/>
      </w:divBdr>
    </w:div>
    <w:div w:id="858735617">
      <w:bodyDiv w:val="1"/>
      <w:marLeft w:val="0"/>
      <w:marRight w:val="0"/>
      <w:marTop w:val="0"/>
      <w:marBottom w:val="0"/>
      <w:divBdr>
        <w:top w:val="none" w:sz="0" w:space="0" w:color="auto"/>
        <w:left w:val="none" w:sz="0" w:space="0" w:color="auto"/>
        <w:bottom w:val="none" w:sz="0" w:space="0" w:color="auto"/>
        <w:right w:val="none" w:sz="0" w:space="0" w:color="auto"/>
      </w:divBdr>
      <w:divsChild>
        <w:div w:id="1982466410">
          <w:marLeft w:val="0"/>
          <w:marRight w:val="0"/>
          <w:marTop w:val="0"/>
          <w:marBottom w:val="0"/>
          <w:divBdr>
            <w:top w:val="none" w:sz="0" w:space="0" w:color="auto"/>
            <w:left w:val="none" w:sz="0" w:space="0" w:color="auto"/>
            <w:bottom w:val="none" w:sz="0" w:space="0" w:color="auto"/>
            <w:right w:val="none" w:sz="0" w:space="0" w:color="auto"/>
          </w:divBdr>
          <w:divsChild>
            <w:div w:id="426003331">
              <w:marLeft w:val="0"/>
              <w:marRight w:val="0"/>
              <w:marTop w:val="0"/>
              <w:marBottom w:val="0"/>
              <w:divBdr>
                <w:top w:val="none" w:sz="0" w:space="0" w:color="auto"/>
                <w:left w:val="none" w:sz="0" w:space="0" w:color="auto"/>
                <w:bottom w:val="none" w:sz="0" w:space="0" w:color="auto"/>
                <w:right w:val="none" w:sz="0" w:space="0" w:color="auto"/>
              </w:divBdr>
              <w:divsChild>
                <w:div w:id="191485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14448">
      <w:bodyDiv w:val="1"/>
      <w:marLeft w:val="0"/>
      <w:marRight w:val="0"/>
      <w:marTop w:val="0"/>
      <w:marBottom w:val="0"/>
      <w:divBdr>
        <w:top w:val="none" w:sz="0" w:space="0" w:color="auto"/>
        <w:left w:val="none" w:sz="0" w:space="0" w:color="auto"/>
        <w:bottom w:val="none" w:sz="0" w:space="0" w:color="auto"/>
        <w:right w:val="none" w:sz="0" w:space="0" w:color="auto"/>
      </w:divBdr>
    </w:div>
    <w:div w:id="1067803512">
      <w:bodyDiv w:val="1"/>
      <w:marLeft w:val="0"/>
      <w:marRight w:val="0"/>
      <w:marTop w:val="0"/>
      <w:marBottom w:val="0"/>
      <w:divBdr>
        <w:top w:val="none" w:sz="0" w:space="0" w:color="auto"/>
        <w:left w:val="none" w:sz="0" w:space="0" w:color="auto"/>
        <w:bottom w:val="none" w:sz="0" w:space="0" w:color="auto"/>
        <w:right w:val="none" w:sz="0" w:space="0" w:color="auto"/>
      </w:divBdr>
    </w:div>
    <w:div w:id="1099910423">
      <w:bodyDiv w:val="1"/>
      <w:marLeft w:val="0"/>
      <w:marRight w:val="0"/>
      <w:marTop w:val="0"/>
      <w:marBottom w:val="0"/>
      <w:divBdr>
        <w:top w:val="none" w:sz="0" w:space="0" w:color="auto"/>
        <w:left w:val="none" w:sz="0" w:space="0" w:color="auto"/>
        <w:bottom w:val="none" w:sz="0" w:space="0" w:color="auto"/>
        <w:right w:val="none" w:sz="0" w:space="0" w:color="auto"/>
      </w:divBdr>
    </w:div>
    <w:div w:id="1140615019">
      <w:bodyDiv w:val="1"/>
      <w:marLeft w:val="0"/>
      <w:marRight w:val="0"/>
      <w:marTop w:val="0"/>
      <w:marBottom w:val="0"/>
      <w:divBdr>
        <w:top w:val="none" w:sz="0" w:space="0" w:color="auto"/>
        <w:left w:val="none" w:sz="0" w:space="0" w:color="auto"/>
        <w:bottom w:val="none" w:sz="0" w:space="0" w:color="auto"/>
        <w:right w:val="none" w:sz="0" w:space="0" w:color="auto"/>
      </w:divBdr>
    </w:div>
    <w:div w:id="1157456093">
      <w:bodyDiv w:val="1"/>
      <w:marLeft w:val="0"/>
      <w:marRight w:val="0"/>
      <w:marTop w:val="0"/>
      <w:marBottom w:val="0"/>
      <w:divBdr>
        <w:top w:val="none" w:sz="0" w:space="0" w:color="auto"/>
        <w:left w:val="none" w:sz="0" w:space="0" w:color="auto"/>
        <w:bottom w:val="none" w:sz="0" w:space="0" w:color="auto"/>
        <w:right w:val="none" w:sz="0" w:space="0" w:color="auto"/>
      </w:divBdr>
    </w:div>
    <w:div w:id="1246913431">
      <w:bodyDiv w:val="1"/>
      <w:marLeft w:val="0"/>
      <w:marRight w:val="0"/>
      <w:marTop w:val="0"/>
      <w:marBottom w:val="0"/>
      <w:divBdr>
        <w:top w:val="none" w:sz="0" w:space="0" w:color="auto"/>
        <w:left w:val="none" w:sz="0" w:space="0" w:color="auto"/>
        <w:bottom w:val="none" w:sz="0" w:space="0" w:color="auto"/>
        <w:right w:val="none" w:sz="0" w:space="0" w:color="auto"/>
      </w:divBdr>
    </w:div>
    <w:div w:id="1269044520">
      <w:bodyDiv w:val="1"/>
      <w:marLeft w:val="0"/>
      <w:marRight w:val="0"/>
      <w:marTop w:val="0"/>
      <w:marBottom w:val="0"/>
      <w:divBdr>
        <w:top w:val="none" w:sz="0" w:space="0" w:color="auto"/>
        <w:left w:val="none" w:sz="0" w:space="0" w:color="auto"/>
        <w:bottom w:val="none" w:sz="0" w:space="0" w:color="auto"/>
        <w:right w:val="none" w:sz="0" w:space="0" w:color="auto"/>
      </w:divBdr>
    </w:div>
    <w:div w:id="1279221820">
      <w:bodyDiv w:val="1"/>
      <w:marLeft w:val="0"/>
      <w:marRight w:val="0"/>
      <w:marTop w:val="0"/>
      <w:marBottom w:val="0"/>
      <w:divBdr>
        <w:top w:val="none" w:sz="0" w:space="0" w:color="auto"/>
        <w:left w:val="none" w:sz="0" w:space="0" w:color="auto"/>
        <w:bottom w:val="none" w:sz="0" w:space="0" w:color="auto"/>
        <w:right w:val="none" w:sz="0" w:space="0" w:color="auto"/>
      </w:divBdr>
    </w:div>
    <w:div w:id="1300840595">
      <w:bodyDiv w:val="1"/>
      <w:marLeft w:val="0"/>
      <w:marRight w:val="0"/>
      <w:marTop w:val="0"/>
      <w:marBottom w:val="0"/>
      <w:divBdr>
        <w:top w:val="none" w:sz="0" w:space="0" w:color="auto"/>
        <w:left w:val="none" w:sz="0" w:space="0" w:color="auto"/>
        <w:bottom w:val="none" w:sz="0" w:space="0" w:color="auto"/>
        <w:right w:val="none" w:sz="0" w:space="0" w:color="auto"/>
      </w:divBdr>
      <w:divsChild>
        <w:div w:id="1125392745">
          <w:marLeft w:val="0"/>
          <w:marRight w:val="0"/>
          <w:marTop w:val="0"/>
          <w:marBottom w:val="0"/>
          <w:divBdr>
            <w:top w:val="none" w:sz="0" w:space="0" w:color="auto"/>
            <w:left w:val="none" w:sz="0" w:space="0" w:color="auto"/>
            <w:bottom w:val="none" w:sz="0" w:space="0" w:color="auto"/>
            <w:right w:val="none" w:sz="0" w:space="0" w:color="auto"/>
          </w:divBdr>
          <w:divsChild>
            <w:div w:id="271940702">
              <w:marLeft w:val="0"/>
              <w:marRight w:val="0"/>
              <w:marTop w:val="0"/>
              <w:marBottom w:val="0"/>
              <w:divBdr>
                <w:top w:val="none" w:sz="0" w:space="0" w:color="auto"/>
                <w:left w:val="none" w:sz="0" w:space="0" w:color="auto"/>
                <w:bottom w:val="none" w:sz="0" w:space="0" w:color="auto"/>
                <w:right w:val="none" w:sz="0" w:space="0" w:color="auto"/>
              </w:divBdr>
              <w:divsChild>
                <w:div w:id="94006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6302">
      <w:bodyDiv w:val="1"/>
      <w:marLeft w:val="0"/>
      <w:marRight w:val="0"/>
      <w:marTop w:val="0"/>
      <w:marBottom w:val="0"/>
      <w:divBdr>
        <w:top w:val="none" w:sz="0" w:space="0" w:color="auto"/>
        <w:left w:val="none" w:sz="0" w:space="0" w:color="auto"/>
        <w:bottom w:val="none" w:sz="0" w:space="0" w:color="auto"/>
        <w:right w:val="none" w:sz="0" w:space="0" w:color="auto"/>
      </w:divBdr>
    </w:div>
    <w:div w:id="1377050140">
      <w:bodyDiv w:val="1"/>
      <w:marLeft w:val="0"/>
      <w:marRight w:val="0"/>
      <w:marTop w:val="0"/>
      <w:marBottom w:val="0"/>
      <w:divBdr>
        <w:top w:val="none" w:sz="0" w:space="0" w:color="auto"/>
        <w:left w:val="none" w:sz="0" w:space="0" w:color="auto"/>
        <w:bottom w:val="none" w:sz="0" w:space="0" w:color="auto"/>
        <w:right w:val="none" w:sz="0" w:space="0" w:color="auto"/>
      </w:divBdr>
      <w:divsChild>
        <w:div w:id="955719631">
          <w:marLeft w:val="0"/>
          <w:marRight w:val="0"/>
          <w:marTop w:val="0"/>
          <w:marBottom w:val="0"/>
          <w:divBdr>
            <w:top w:val="none" w:sz="0" w:space="0" w:color="auto"/>
            <w:left w:val="none" w:sz="0" w:space="0" w:color="auto"/>
            <w:bottom w:val="none" w:sz="0" w:space="0" w:color="auto"/>
            <w:right w:val="none" w:sz="0" w:space="0" w:color="auto"/>
          </w:divBdr>
          <w:divsChild>
            <w:div w:id="910583993">
              <w:marLeft w:val="0"/>
              <w:marRight w:val="0"/>
              <w:marTop w:val="0"/>
              <w:marBottom w:val="0"/>
              <w:divBdr>
                <w:top w:val="none" w:sz="0" w:space="0" w:color="auto"/>
                <w:left w:val="none" w:sz="0" w:space="0" w:color="auto"/>
                <w:bottom w:val="none" w:sz="0" w:space="0" w:color="auto"/>
                <w:right w:val="none" w:sz="0" w:space="0" w:color="auto"/>
              </w:divBdr>
              <w:divsChild>
                <w:div w:id="214102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909577">
      <w:bodyDiv w:val="1"/>
      <w:marLeft w:val="0"/>
      <w:marRight w:val="0"/>
      <w:marTop w:val="0"/>
      <w:marBottom w:val="0"/>
      <w:divBdr>
        <w:top w:val="none" w:sz="0" w:space="0" w:color="auto"/>
        <w:left w:val="none" w:sz="0" w:space="0" w:color="auto"/>
        <w:bottom w:val="none" w:sz="0" w:space="0" w:color="auto"/>
        <w:right w:val="none" w:sz="0" w:space="0" w:color="auto"/>
      </w:divBdr>
    </w:div>
    <w:div w:id="1481114954">
      <w:bodyDiv w:val="1"/>
      <w:marLeft w:val="0"/>
      <w:marRight w:val="0"/>
      <w:marTop w:val="0"/>
      <w:marBottom w:val="0"/>
      <w:divBdr>
        <w:top w:val="none" w:sz="0" w:space="0" w:color="auto"/>
        <w:left w:val="none" w:sz="0" w:space="0" w:color="auto"/>
        <w:bottom w:val="none" w:sz="0" w:space="0" w:color="auto"/>
        <w:right w:val="none" w:sz="0" w:space="0" w:color="auto"/>
      </w:divBdr>
    </w:div>
    <w:div w:id="1501122940">
      <w:bodyDiv w:val="1"/>
      <w:marLeft w:val="0"/>
      <w:marRight w:val="0"/>
      <w:marTop w:val="0"/>
      <w:marBottom w:val="0"/>
      <w:divBdr>
        <w:top w:val="none" w:sz="0" w:space="0" w:color="auto"/>
        <w:left w:val="none" w:sz="0" w:space="0" w:color="auto"/>
        <w:bottom w:val="none" w:sz="0" w:space="0" w:color="auto"/>
        <w:right w:val="none" w:sz="0" w:space="0" w:color="auto"/>
      </w:divBdr>
    </w:div>
    <w:div w:id="1556044202">
      <w:bodyDiv w:val="1"/>
      <w:marLeft w:val="0"/>
      <w:marRight w:val="0"/>
      <w:marTop w:val="0"/>
      <w:marBottom w:val="0"/>
      <w:divBdr>
        <w:top w:val="none" w:sz="0" w:space="0" w:color="auto"/>
        <w:left w:val="none" w:sz="0" w:space="0" w:color="auto"/>
        <w:bottom w:val="none" w:sz="0" w:space="0" w:color="auto"/>
        <w:right w:val="none" w:sz="0" w:space="0" w:color="auto"/>
      </w:divBdr>
    </w:div>
    <w:div w:id="1576741601">
      <w:bodyDiv w:val="1"/>
      <w:marLeft w:val="0"/>
      <w:marRight w:val="0"/>
      <w:marTop w:val="0"/>
      <w:marBottom w:val="0"/>
      <w:divBdr>
        <w:top w:val="none" w:sz="0" w:space="0" w:color="auto"/>
        <w:left w:val="none" w:sz="0" w:space="0" w:color="auto"/>
        <w:bottom w:val="none" w:sz="0" w:space="0" w:color="auto"/>
        <w:right w:val="none" w:sz="0" w:space="0" w:color="auto"/>
      </w:divBdr>
    </w:div>
    <w:div w:id="1587419096">
      <w:bodyDiv w:val="1"/>
      <w:marLeft w:val="0"/>
      <w:marRight w:val="0"/>
      <w:marTop w:val="0"/>
      <w:marBottom w:val="0"/>
      <w:divBdr>
        <w:top w:val="none" w:sz="0" w:space="0" w:color="auto"/>
        <w:left w:val="none" w:sz="0" w:space="0" w:color="auto"/>
        <w:bottom w:val="none" w:sz="0" w:space="0" w:color="auto"/>
        <w:right w:val="none" w:sz="0" w:space="0" w:color="auto"/>
      </w:divBdr>
    </w:div>
    <w:div w:id="1635523645">
      <w:bodyDiv w:val="1"/>
      <w:marLeft w:val="0"/>
      <w:marRight w:val="0"/>
      <w:marTop w:val="0"/>
      <w:marBottom w:val="0"/>
      <w:divBdr>
        <w:top w:val="none" w:sz="0" w:space="0" w:color="auto"/>
        <w:left w:val="none" w:sz="0" w:space="0" w:color="auto"/>
        <w:bottom w:val="none" w:sz="0" w:space="0" w:color="auto"/>
        <w:right w:val="none" w:sz="0" w:space="0" w:color="auto"/>
      </w:divBdr>
    </w:div>
    <w:div w:id="1733498559">
      <w:bodyDiv w:val="1"/>
      <w:marLeft w:val="0"/>
      <w:marRight w:val="0"/>
      <w:marTop w:val="0"/>
      <w:marBottom w:val="0"/>
      <w:divBdr>
        <w:top w:val="none" w:sz="0" w:space="0" w:color="auto"/>
        <w:left w:val="none" w:sz="0" w:space="0" w:color="auto"/>
        <w:bottom w:val="none" w:sz="0" w:space="0" w:color="auto"/>
        <w:right w:val="none" w:sz="0" w:space="0" w:color="auto"/>
      </w:divBdr>
    </w:div>
    <w:div w:id="1747872853">
      <w:bodyDiv w:val="1"/>
      <w:marLeft w:val="0"/>
      <w:marRight w:val="0"/>
      <w:marTop w:val="0"/>
      <w:marBottom w:val="0"/>
      <w:divBdr>
        <w:top w:val="none" w:sz="0" w:space="0" w:color="auto"/>
        <w:left w:val="none" w:sz="0" w:space="0" w:color="auto"/>
        <w:bottom w:val="none" w:sz="0" w:space="0" w:color="auto"/>
        <w:right w:val="none" w:sz="0" w:space="0" w:color="auto"/>
      </w:divBdr>
    </w:div>
    <w:div w:id="1811051647">
      <w:bodyDiv w:val="1"/>
      <w:marLeft w:val="0"/>
      <w:marRight w:val="0"/>
      <w:marTop w:val="0"/>
      <w:marBottom w:val="0"/>
      <w:divBdr>
        <w:top w:val="none" w:sz="0" w:space="0" w:color="auto"/>
        <w:left w:val="none" w:sz="0" w:space="0" w:color="auto"/>
        <w:bottom w:val="none" w:sz="0" w:space="0" w:color="auto"/>
        <w:right w:val="none" w:sz="0" w:space="0" w:color="auto"/>
      </w:divBdr>
    </w:div>
    <w:div w:id="1863738677">
      <w:bodyDiv w:val="1"/>
      <w:marLeft w:val="0"/>
      <w:marRight w:val="0"/>
      <w:marTop w:val="0"/>
      <w:marBottom w:val="0"/>
      <w:divBdr>
        <w:top w:val="none" w:sz="0" w:space="0" w:color="auto"/>
        <w:left w:val="none" w:sz="0" w:space="0" w:color="auto"/>
        <w:bottom w:val="none" w:sz="0" w:space="0" w:color="auto"/>
        <w:right w:val="none" w:sz="0" w:space="0" w:color="auto"/>
      </w:divBdr>
    </w:div>
    <w:div w:id="2057586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21" Type="http://schemas.openxmlformats.org/officeDocument/2006/relationships/image" Target="media/image13.jpg"/><Relationship Id="rId34" Type="http://schemas.openxmlformats.org/officeDocument/2006/relationships/image" Target="media/image26.tiff"/><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tiff"/><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tiff"/><Relationship Id="rId8" Type="http://schemas.openxmlformats.org/officeDocument/2006/relationships/hyperlink" Target="https://pyradiomics.readthedocs.io/en/latest/features.html" TargetMode="Externa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21</Pages>
  <Words>5005</Words>
  <Characters>64303</Characters>
  <Application>Microsoft Office Word</Application>
  <DocSecurity>0</DocSecurity>
  <Lines>535</Lines>
  <Paragraphs>138</Paragraphs>
  <ScaleCrop>false</ScaleCrop>
  <Company/>
  <LinksUpToDate>false</LinksUpToDate>
  <CharactersWithSpaces>69170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Asha Mol S P Sadasivan P</cp:lastModifiedBy>
  <cp:revision>79</cp:revision>
  <dcterms:created xsi:type="dcterms:W3CDTF">2023-10-08T10:47:00Z</dcterms:created>
  <dcterms:modified xsi:type="dcterms:W3CDTF">2024-08-08T10:47:00Z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ZOTERO_PREF_1">
    <vt:lpwstr>&lt;data data-version="3" zotero-version="6.0.37"&gt;&lt;session id="w4P6LHID"/&gt;&lt;style id="http://www.zotero.org/styles/american-medical-association" hasBibliography="1" bibliographyStyleHasBeenSet="1"/&gt;&lt;prefs&gt;&lt;pref name="fieldType" value="Field"/&gt;&lt;/prefs&gt;&lt;/data&gt;</vt:lpwstr>
  </property>
</Properties>
</file>