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EE9" w:rsidRPr="00E65604" w:rsidRDefault="003D12B8" w:rsidP="00933EE9">
      <w:pPr>
        <w:shd w:val="clear" w:color="auto" w:fill="FFFFFF"/>
        <w:autoSpaceDE w:val="0"/>
        <w:spacing w:after="0" w:line="360" w:lineRule="auto"/>
        <w:jc w:val="center"/>
        <w:rPr>
          <w:rFonts w:ascii="Times New Roman" w:hAnsi="Times New Roman" w:cs="Times New Roman"/>
          <w:b/>
          <w:bCs/>
          <w:color w:val="000000"/>
          <w:sz w:val="28"/>
          <w:szCs w:val="28"/>
        </w:rPr>
      </w:pPr>
      <w:bookmarkStart w:id="0" w:name="_GoBack"/>
      <w:bookmarkEnd w:id="0"/>
      <w:r w:rsidRPr="00B0013B">
        <w:rPr>
          <w:rFonts w:ascii="Times New Roman" w:hAnsi="Times New Roman" w:cs="Times New Roman"/>
          <w:b/>
          <w:bCs/>
          <w:color w:val="000000"/>
          <w:sz w:val="28"/>
          <w:szCs w:val="28"/>
        </w:rPr>
        <w:t>Unraveling the time-dependent dynamics of roof stability in Iran's</w:t>
      </w:r>
      <w:r>
        <w:rPr>
          <w:rFonts w:ascii="Times New Roman" w:hAnsi="Times New Roman" w:cs="Times New Roman"/>
          <w:b/>
          <w:bCs/>
          <w:color w:val="000000"/>
          <w:sz w:val="28"/>
          <w:szCs w:val="28"/>
        </w:rPr>
        <w:t xml:space="preserve"> </w:t>
      </w:r>
      <w:r w:rsidRPr="00B0013B">
        <w:rPr>
          <w:rFonts w:ascii="Times New Roman" w:hAnsi="Times New Roman" w:cs="Times New Roman"/>
          <w:b/>
          <w:bCs/>
          <w:color w:val="000000"/>
          <w:sz w:val="28"/>
          <w:szCs w:val="28"/>
        </w:rPr>
        <w:t>coal mines: A laboratory-based study on rock displacement testing</w:t>
      </w:r>
    </w:p>
    <w:p w:rsidR="00933EE9" w:rsidRPr="00D23E4B" w:rsidRDefault="00933EE9" w:rsidP="00933EE9">
      <w:pPr>
        <w:shd w:val="clear" w:color="auto" w:fill="FFFFFF"/>
        <w:autoSpaceDE w:val="0"/>
        <w:spacing w:after="0" w:line="360" w:lineRule="auto"/>
        <w:jc w:val="center"/>
        <w:rPr>
          <w:rFonts w:ascii="Times New Roman" w:hAnsi="Times New Roman" w:cs="Times New Roman"/>
          <w:color w:val="000000"/>
          <w:sz w:val="18"/>
          <w:szCs w:val="18"/>
        </w:rPr>
      </w:pPr>
    </w:p>
    <w:p w:rsidR="00933EE9" w:rsidRDefault="00933EE9" w:rsidP="00933EE9">
      <w:pPr>
        <w:spacing w:after="0"/>
        <w:jc w:val="center"/>
        <w:rPr>
          <w:rFonts w:asciiTheme="majorBidi" w:hAnsiTheme="majorBidi" w:cstheme="majorBidi"/>
          <w:b/>
          <w:bCs/>
          <w:sz w:val="20"/>
          <w:szCs w:val="20"/>
          <w:vertAlign w:val="superscript"/>
        </w:rPr>
      </w:pPr>
      <w:r>
        <w:rPr>
          <w:rFonts w:asciiTheme="majorBidi" w:hAnsiTheme="majorBidi" w:cstheme="majorBidi"/>
          <w:b/>
          <w:bCs/>
          <w:sz w:val="20"/>
          <w:szCs w:val="20"/>
        </w:rPr>
        <w:t>Alireza Khoshmagham</w:t>
      </w:r>
      <w:r w:rsidRPr="00855463">
        <w:rPr>
          <w:rFonts w:asciiTheme="majorBidi" w:hAnsiTheme="majorBidi" w:cstheme="majorBidi"/>
          <w:b/>
          <w:bCs/>
          <w:sz w:val="20"/>
          <w:szCs w:val="20"/>
        </w:rPr>
        <w:t xml:space="preserve"> </w:t>
      </w:r>
      <w:r w:rsidRPr="00855463">
        <w:rPr>
          <w:rStyle w:val="Hyperlink"/>
          <w:rFonts w:asciiTheme="majorBidi" w:hAnsiTheme="majorBidi" w:cstheme="majorBidi"/>
          <w:b/>
          <w:bCs/>
          <w:sz w:val="20"/>
          <w:szCs w:val="20"/>
          <w:vertAlign w:val="superscript"/>
        </w:rPr>
        <w:t>1</w:t>
      </w:r>
      <w:r w:rsidR="00E647E0">
        <w:rPr>
          <w:rStyle w:val="Hyperlink"/>
          <w:rFonts w:asciiTheme="majorBidi" w:hAnsiTheme="majorBidi" w:cstheme="majorBidi"/>
          <w:b/>
          <w:bCs/>
          <w:sz w:val="20"/>
          <w:szCs w:val="20"/>
          <w:vertAlign w:val="superscript"/>
        </w:rPr>
        <w:t xml:space="preserve"> *</w:t>
      </w:r>
      <w:r w:rsidRPr="00855463">
        <w:rPr>
          <w:rFonts w:asciiTheme="majorBidi" w:hAnsiTheme="majorBidi" w:cstheme="majorBidi"/>
          <w:b/>
          <w:bCs/>
          <w:sz w:val="20"/>
          <w:szCs w:val="20"/>
        </w:rPr>
        <w:t xml:space="preserve">, </w:t>
      </w:r>
      <w:r>
        <w:rPr>
          <w:rFonts w:asciiTheme="majorBidi" w:hAnsiTheme="majorBidi" w:cstheme="majorBidi"/>
          <w:b/>
          <w:bCs/>
          <w:sz w:val="20"/>
          <w:szCs w:val="20"/>
        </w:rPr>
        <w:t>Navid Hosseini</w:t>
      </w:r>
      <w:r w:rsidRPr="00855463">
        <w:rPr>
          <w:rFonts w:asciiTheme="majorBidi" w:hAnsiTheme="majorBidi" w:cstheme="majorBidi"/>
          <w:b/>
          <w:bCs/>
          <w:sz w:val="20"/>
          <w:szCs w:val="20"/>
        </w:rPr>
        <w:t xml:space="preserve"> </w:t>
      </w:r>
      <w:r w:rsidRPr="00855463">
        <w:rPr>
          <w:rStyle w:val="Hyperlink"/>
          <w:rFonts w:asciiTheme="majorBidi" w:hAnsiTheme="majorBidi" w:cstheme="majorBidi"/>
          <w:b/>
          <w:bCs/>
          <w:sz w:val="20"/>
          <w:szCs w:val="20"/>
          <w:vertAlign w:val="superscript"/>
        </w:rPr>
        <w:t>1</w:t>
      </w:r>
      <w:r w:rsidRPr="00FE2816">
        <w:rPr>
          <w:rStyle w:val="FootnoteReference"/>
          <w:rFonts w:asciiTheme="majorBidi" w:hAnsiTheme="majorBidi" w:cstheme="majorBidi"/>
          <w:b/>
          <w:bCs/>
          <w:sz w:val="20"/>
          <w:szCs w:val="20"/>
        </w:rPr>
        <w:t xml:space="preserve"> </w:t>
      </w:r>
      <w:r>
        <w:rPr>
          <w:rStyle w:val="FootnoteReference"/>
          <w:rFonts w:asciiTheme="majorBidi" w:hAnsiTheme="majorBidi" w:cstheme="majorBidi"/>
          <w:b/>
          <w:bCs/>
          <w:sz w:val="20"/>
          <w:szCs w:val="20"/>
        </w:rPr>
        <w:t>*</w:t>
      </w:r>
      <w:r w:rsidRPr="00855463">
        <w:rPr>
          <w:rFonts w:asciiTheme="majorBidi" w:hAnsiTheme="majorBidi" w:cstheme="majorBidi"/>
          <w:b/>
          <w:bCs/>
          <w:sz w:val="20"/>
          <w:szCs w:val="20"/>
        </w:rPr>
        <w:t>,</w:t>
      </w:r>
      <w:r>
        <w:rPr>
          <w:rFonts w:asciiTheme="majorBidi" w:hAnsiTheme="majorBidi" w:cstheme="majorBidi"/>
          <w:b/>
          <w:bCs/>
          <w:sz w:val="20"/>
          <w:szCs w:val="20"/>
          <w:vertAlign w:val="superscript"/>
        </w:rPr>
        <w:t xml:space="preserve"> </w:t>
      </w:r>
      <w:r>
        <w:rPr>
          <w:rFonts w:asciiTheme="majorBidi" w:hAnsiTheme="majorBidi" w:cstheme="majorBidi"/>
          <w:b/>
          <w:bCs/>
          <w:sz w:val="20"/>
          <w:szCs w:val="20"/>
        </w:rPr>
        <w:t>Reza Shirinabadi</w:t>
      </w:r>
      <w:r w:rsidRPr="00855463">
        <w:rPr>
          <w:rFonts w:asciiTheme="majorBidi" w:hAnsiTheme="majorBidi" w:cstheme="majorBidi"/>
          <w:b/>
          <w:bCs/>
          <w:sz w:val="20"/>
          <w:szCs w:val="20"/>
        </w:rPr>
        <w:t xml:space="preserve"> </w:t>
      </w:r>
      <w:r>
        <w:rPr>
          <w:rStyle w:val="Hyperlink"/>
          <w:rFonts w:asciiTheme="majorBidi" w:hAnsiTheme="majorBidi" w:cstheme="majorBidi"/>
          <w:b/>
          <w:bCs/>
          <w:sz w:val="20"/>
          <w:szCs w:val="20"/>
          <w:vertAlign w:val="superscript"/>
        </w:rPr>
        <w:t>1</w:t>
      </w:r>
      <w:r w:rsidRPr="00855463">
        <w:rPr>
          <w:rFonts w:asciiTheme="majorBidi" w:hAnsiTheme="majorBidi" w:cstheme="majorBidi"/>
          <w:b/>
          <w:bCs/>
          <w:sz w:val="20"/>
          <w:szCs w:val="20"/>
        </w:rPr>
        <w:t>,</w:t>
      </w:r>
      <w:r w:rsidRPr="00855463">
        <w:rPr>
          <w:rFonts w:asciiTheme="majorBidi" w:hAnsiTheme="majorBidi" w:cstheme="majorBidi"/>
          <w:b/>
          <w:bCs/>
          <w:sz w:val="20"/>
          <w:szCs w:val="20"/>
          <w:vertAlign w:val="superscript"/>
        </w:rPr>
        <w:t xml:space="preserve"> </w:t>
      </w:r>
      <w:r>
        <w:rPr>
          <w:rFonts w:asciiTheme="majorBidi" w:hAnsiTheme="majorBidi" w:cstheme="majorBidi"/>
          <w:b/>
          <w:bCs/>
          <w:sz w:val="20"/>
          <w:szCs w:val="20"/>
          <w:vertAlign w:val="superscript"/>
        </w:rPr>
        <w:t xml:space="preserve"> </w:t>
      </w:r>
      <w:r>
        <w:rPr>
          <w:rFonts w:asciiTheme="majorBidi" w:hAnsiTheme="majorBidi" w:cstheme="majorBidi"/>
          <w:b/>
          <w:bCs/>
          <w:sz w:val="20"/>
          <w:szCs w:val="20"/>
        </w:rPr>
        <w:t>Amir Hossein Bangian Tabrizi</w:t>
      </w:r>
      <w:r w:rsidRPr="00855463">
        <w:rPr>
          <w:rFonts w:asciiTheme="majorBidi" w:hAnsiTheme="majorBidi" w:cstheme="majorBidi"/>
          <w:b/>
          <w:bCs/>
          <w:sz w:val="20"/>
          <w:szCs w:val="20"/>
        </w:rPr>
        <w:t xml:space="preserve"> </w:t>
      </w:r>
      <w:r>
        <w:rPr>
          <w:rStyle w:val="Hyperlink"/>
          <w:rFonts w:asciiTheme="majorBidi" w:hAnsiTheme="majorBidi" w:cstheme="majorBidi"/>
          <w:b/>
          <w:bCs/>
          <w:sz w:val="20"/>
          <w:szCs w:val="20"/>
          <w:vertAlign w:val="superscript"/>
        </w:rPr>
        <w:t>1</w:t>
      </w:r>
      <w:r w:rsidRPr="00855463">
        <w:rPr>
          <w:rFonts w:asciiTheme="majorBidi" w:hAnsiTheme="majorBidi" w:cstheme="majorBidi"/>
          <w:b/>
          <w:bCs/>
          <w:sz w:val="20"/>
          <w:szCs w:val="20"/>
        </w:rPr>
        <w:t>,</w:t>
      </w:r>
      <w:r w:rsidRPr="00855463">
        <w:rPr>
          <w:rFonts w:asciiTheme="majorBidi" w:hAnsiTheme="majorBidi" w:cstheme="majorBidi"/>
          <w:b/>
          <w:bCs/>
          <w:sz w:val="20"/>
          <w:szCs w:val="20"/>
          <w:vertAlign w:val="superscript"/>
        </w:rPr>
        <w:t xml:space="preserve"> </w:t>
      </w:r>
      <w:r>
        <w:rPr>
          <w:rFonts w:asciiTheme="majorBidi" w:hAnsiTheme="majorBidi" w:cstheme="majorBidi"/>
          <w:b/>
          <w:bCs/>
          <w:sz w:val="20"/>
          <w:szCs w:val="20"/>
          <w:vertAlign w:val="superscript"/>
        </w:rPr>
        <w:t xml:space="preserve"> </w:t>
      </w:r>
    </w:p>
    <w:p w:rsidR="00933EE9" w:rsidRDefault="00933EE9" w:rsidP="00933EE9">
      <w:pPr>
        <w:spacing w:after="0"/>
        <w:jc w:val="center"/>
        <w:rPr>
          <w:rFonts w:asciiTheme="majorBidi" w:hAnsiTheme="majorBidi" w:cstheme="majorBidi"/>
          <w:b/>
          <w:bCs/>
          <w:sz w:val="20"/>
          <w:szCs w:val="20"/>
        </w:rPr>
      </w:pPr>
      <w:r>
        <w:rPr>
          <w:rFonts w:asciiTheme="majorBidi" w:hAnsiTheme="majorBidi" w:cstheme="majorBidi"/>
          <w:b/>
          <w:bCs/>
          <w:sz w:val="20"/>
          <w:szCs w:val="20"/>
        </w:rPr>
        <w:t xml:space="preserve">Mehran Gholinejad </w:t>
      </w:r>
      <w:r>
        <w:rPr>
          <w:rStyle w:val="Hyperlink"/>
          <w:rFonts w:asciiTheme="majorBidi" w:hAnsiTheme="majorBidi" w:cstheme="majorBidi"/>
          <w:b/>
          <w:bCs/>
          <w:sz w:val="20"/>
          <w:szCs w:val="20"/>
          <w:vertAlign w:val="superscript"/>
        </w:rPr>
        <w:t>1</w:t>
      </w:r>
      <w:r w:rsidRPr="00855463">
        <w:rPr>
          <w:rFonts w:asciiTheme="majorBidi" w:hAnsiTheme="majorBidi" w:cstheme="majorBidi"/>
          <w:b/>
          <w:bCs/>
          <w:sz w:val="20"/>
          <w:szCs w:val="20"/>
        </w:rPr>
        <w:t xml:space="preserve">, Pooria Kianoush </w:t>
      </w:r>
      <w:r w:rsidRPr="00855463">
        <w:rPr>
          <w:rStyle w:val="Hyperlink"/>
          <w:rFonts w:asciiTheme="majorBidi" w:hAnsiTheme="majorBidi" w:cstheme="majorBidi"/>
          <w:b/>
          <w:bCs/>
          <w:sz w:val="20"/>
          <w:szCs w:val="20"/>
          <w:vertAlign w:val="superscript"/>
        </w:rPr>
        <w:t>1</w:t>
      </w:r>
      <w:r w:rsidRPr="00855463">
        <w:rPr>
          <w:rFonts w:asciiTheme="majorBidi" w:hAnsiTheme="majorBidi" w:cstheme="majorBidi"/>
          <w:b/>
          <w:bCs/>
          <w:sz w:val="20"/>
          <w:szCs w:val="20"/>
          <w:vertAlign w:val="superscript"/>
        </w:rPr>
        <w:t xml:space="preserve">, </w:t>
      </w:r>
      <w:r w:rsidRPr="00855463">
        <w:rPr>
          <w:rStyle w:val="Hyperlink"/>
          <w:rFonts w:asciiTheme="majorBidi" w:hAnsiTheme="majorBidi" w:cstheme="majorBidi"/>
          <w:b/>
          <w:bCs/>
          <w:sz w:val="20"/>
          <w:szCs w:val="20"/>
          <w:vertAlign w:val="superscript"/>
        </w:rPr>
        <w:t>2</w:t>
      </w:r>
    </w:p>
    <w:p w:rsidR="00933EE9" w:rsidRDefault="00933EE9" w:rsidP="00933EE9">
      <w:pPr>
        <w:spacing w:after="0"/>
        <w:jc w:val="center"/>
        <w:rPr>
          <w:rFonts w:asciiTheme="majorBidi" w:hAnsiTheme="majorBidi" w:cstheme="majorBidi"/>
          <w:b/>
          <w:bCs/>
          <w:sz w:val="20"/>
          <w:szCs w:val="20"/>
        </w:rPr>
      </w:pPr>
    </w:p>
    <w:p w:rsidR="00933EE9" w:rsidRPr="00E65604" w:rsidRDefault="00933EE9" w:rsidP="00933EE9">
      <w:pPr>
        <w:spacing w:after="0" w:line="240" w:lineRule="auto"/>
        <w:jc w:val="center"/>
        <w:rPr>
          <w:rFonts w:asciiTheme="majorBidi" w:hAnsiTheme="majorBidi" w:cstheme="majorBidi"/>
          <w:i/>
          <w:iCs/>
          <w:sz w:val="20"/>
          <w:szCs w:val="20"/>
        </w:rPr>
      </w:pPr>
      <w:r w:rsidRPr="00E65604">
        <w:rPr>
          <w:rFonts w:asciiTheme="majorBidi" w:hAnsiTheme="majorBidi" w:cstheme="majorBidi"/>
          <w:i/>
          <w:iCs/>
          <w:sz w:val="20"/>
          <w:szCs w:val="20"/>
        </w:rPr>
        <w:t>1- Department of Petroleum and Mining Engineering, South Tehran Branch, Islamic Azad University, Tehran, Iran</w:t>
      </w:r>
    </w:p>
    <w:p w:rsidR="00933EE9" w:rsidRPr="00D23E4B" w:rsidRDefault="00933EE9" w:rsidP="00933EE9">
      <w:pPr>
        <w:spacing w:after="0" w:line="240" w:lineRule="auto"/>
        <w:jc w:val="center"/>
        <w:rPr>
          <w:rFonts w:asciiTheme="majorBidi" w:hAnsiTheme="majorBidi" w:cstheme="majorBidi"/>
          <w:i/>
          <w:iCs/>
          <w:sz w:val="18"/>
          <w:szCs w:val="18"/>
        </w:rPr>
      </w:pPr>
      <w:r w:rsidRPr="00E65604">
        <w:rPr>
          <w:rFonts w:asciiTheme="majorBidi" w:hAnsiTheme="majorBidi" w:cstheme="majorBidi"/>
          <w:i/>
          <w:iCs/>
          <w:sz w:val="20"/>
          <w:szCs w:val="20"/>
        </w:rPr>
        <w:t>2- National Iranian Oil Company, Exploration Directorate (NIOC-EXP), Tehran, Iran</w:t>
      </w:r>
    </w:p>
    <w:p w:rsidR="00E00210" w:rsidRDefault="00E00210" w:rsidP="00E00210">
      <w:pPr>
        <w:ind w:left="567" w:hanging="567"/>
        <w:rPr>
          <w:rFonts w:asciiTheme="majorBidi" w:hAnsiTheme="majorBidi" w:cstheme="majorBidi"/>
          <w:b/>
          <w:bCs/>
        </w:rPr>
      </w:pPr>
    </w:p>
    <w:p w:rsidR="00E00210" w:rsidRPr="00461C08" w:rsidRDefault="00E00210" w:rsidP="00E00210">
      <w:pPr>
        <w:ind w:left="567" w:hanging="567"/>
        <w:rPr>
          <w:rFonts w:asciiTheme="majorBidi" w:hAnsiTheme="majorBidi" w:cstheme="majorBidi"/>
          <w:b/>
          <w:bCs/>
          <w:sz w:val="24"/>
          <w:szCs w:val="24"/>
        </w:rPr>
      </w:pPr>
      <w:r w:rsidRPr="00461C08">
        <w:rPr>
          <w:rFonts w:asciiTheme="majorBidi" w:hAnsiTheme="majorBidi" w:cstheme="majorBidi"/>
          <w:b/>
          <w:bCs/>
          <w:sz w:val="24"/>
          <w:szCs w:val="24"/>
        </w:rPr>
        <w:t>Supplementary Material</w:t>
      </w:r>
    </w:p>
    <w:p w:rsidR="00141CD7" w:rsidRPr="00655D46" w:rsidRDefault="00141CD7" w:rsidP="00141CD7">
      <w:pPr>
        <w:spacing w:line="276" w:lineRule="auto"/>
        <w:jc w:val="both"/>
        <w:rPr>
          <w:rFonts w:asciiTheme="majorBidi" w:hAnsiTheme="majorBidi" w:cstheme="majorBidi"/>
          <w:b/>
          <w:bCs/>
          <w:sz w:val="20"/>
          <w:szCs w:val="20"/>
        </w:rPr>
      </w:pPr>
    </w:p>
    <w:p w:rsidR="002E04C4" w:rsidRPr="00461C08" w:rsidRDefault="002E04C4" w:rsidP="002E04C4">
      <w:pPr>
        <w:spacing w:after="0" w:line="360" w:lineRule="auto"/>
        <w:rPr>
          <w:rFonts w:ascii="Times New Roman" w:eastAsia="Times New Roman" w:hAnsi="Times New Roman" w:cs="Times New Roman"/>
        </w:rPr>
      </w:pPr>
      <w:r w:rsidRPr="00461C08">
        <w:rPr>
          <w:rFonts w:ascii="Times New Roman" w:eastAsia="Times New Roman" w:hAnsi="Times New Roman" w:cs="Times New Roman"/>
          <w:b/>
          <w:bCs/>
        </w:rPr>
        <w:t>Supplementary A: 3DEC (Three-Dimensional Distinct Element Code) Software</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3DEC is a commercial geotechnical software developed by Itasca Consulting Group, a leading provider of advanced simulation and analysis solutions for the geotechnical and mining industries. It is a three-dimensional distinct element code (3DEC) that simulates the behavior of complex geotechnical systems, including soil, rock, and other materials.</w:t>
      </w:r>
    </w:p>
    <w:p w:rsidR="002E04C4" w:rsidRPr="002E04C4" w:rsidRDefault="002E04C4" w:rsidP="002E04C4">
      <w:pPr>
        <w:pStyle w:val="ListParagraph"/>
        <w:numPr>
          <w:ilvl w:val="0"/>
          <w:numId w:val="1"/>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Key Features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Three-Dimensional Modeling: 3DEC allows users to create complex 3D models of geological structures, tunnels, caverns, and other geotechnical systems.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Distinct Element Method:</w:t>
      </w:r>
      <w:r w:rsidRPr="002E04C4">
        <w:rPr>
          <w:rFonts w:ascii="Times New Roman" w:eastAsia="Times New Roman" w:hAnsi="Times New Roman" w:cs="Times New Roman"/>
          <w:sz w:val="20"/>
          <w:szCs w:val="20"/>
        </w:rPr>
        <w:t> The software uses the distinct element method (DEM), which simulates the behavior of particles or blocks in a system, allowing for accurate representation of complex rock and soil behavior.</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Non-Linear Analysis: 3DEC can perform non-linear analysis, including finite deformation and extensive strain calculations, which is essential for simulating the behavior of complex geotechnical systems.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Coupled Analysis:</w:t>
      </w:r>
      <w:r w:rsidRPr="002E04C4">
        <w:rPr>
          <w:rFonts w:ascii="Times New Roman" w:eastAsia="Times New Roman" w:hAnsi="Times New Roman" w:cs="Times New Roman"/>
          <w:sz w:val="20"/>
          <w:szCs w:val="20"/>
        </w:rPr>
        <w:t> The software can perform coupled analysis, including thermal-mechanical-chemical interactions, which is essential for simulating the behavior of systems with complex interactions.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Wide Range of Applications: 3DEC has been widely applied in various fields, including:</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Tunnel and cavern design</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Mining and excavation</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Geotechnical engineering</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Rock mechanics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Soil mechanics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Environmental engineering</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Post-Processing Capabilities:</w:t>
      </w:r>
      <w:r w:rsidRPr="002E04C4">
        <w:rPr>
          <w:rFonts w:ascii="Times New Roman" w:eastAsia="Times New Roman" w:hAnsi="Times New Roman" w:cs="Times New Roman"/>
          <w:sz w:val="20"/>
          <w:szCs w:val="20"/>
        </w:rPr>
        <w:t> The software offers advanced post-processing capabilities, including visualization, data analysis, and output processing.</w:t>
      </w:r>
    </w:p>
    <w:p w:rsidR="002E04C4" w:rsidRPr="002E04C4" w:rsidRDefault="002E04C4" w:rsidP="002E04C4">
      <w:pPr>
        <w:pStyle w:val="ListParagraph"/>
        <w:numPr>
          <w:ilvl w:val="0"/>
          <w:numId w:val="1"/>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 xml:space="preserve"> Advantages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Accurate Simulations: 3DEC provides accurate simulations of complex geotechnical systems, allowing engineers to predict behavior and optimize designs.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Flexible Modeling:</w:t>
      </w:r>
      <w:r w:rsidRPr="002E04C4">
        <w:rPr>
          <w:rFonts w:ascii="Times New Roman" w:eastAsia="Times New Roman" w:hAnsi="Times New Roman" w:cs="Times New Roman"/>
          <w:sz w:val="20"/>
          <w:szCs w:val="20"/>
        </w:rPr>
        <w:t> The software allows users to create complex models with varying geometries, material properties, and boundary conditions.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Scalability</w:t>
      </w:r>
      <w:r w:rsidRPr="002E04C4">
        <w:rPr>
          <w:rFonts w:ascii="Times New Roman" w:eastAsia="Times New Roman" w:hAnsi="Times New Roman" w:cs="Times New Roman"/>
          <w:sz w:val="20"/>
          <w:szCs w:val="20"/>
        </w:rPr>
        <w:t>: 3DEC can handle large-scale simulations with millions of degrees of freedom.</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Extensive Library:</w:t>
      </w:r>
      <w:r w:rsidRPr="002E04C4">
        <w:rPr>
          <w:rFonts w:ascii="Times New Roman" w:eastAsia="Times New Roman" w:hAnsi="Times New Roman" w:cs="Times New Roman"/>
          <w:sz w:val="20"/>
          <w:szCs w:val="20"/>
        </w:rPr>
        <w:t> The software has an extensive library of built-in materials and models, which can simulate a wide range of geotechnical phenomena.</w:t>
      </w:r>
    </w:p>
    <w:p w:rsidR="002E04C4" w:rsidRPr="002E04C4" w:rsidRDefault="002E04C4" w:rsidP="002E04C4">
      <w:pPr>
        <w:pStyle w:val="ListParagraph"/>
        <w:numPr>
          <w:ilvl w:val="0"/>
          <w:numId w:val="1"/>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Industry Applications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Mining and Tunneling</w:t>
      </w:r>
      <w:r w:rsidRPr="002E04C4">
        <w:rPr>
          <w:rFonts w:ascii="Times New Roman" w:eastAsia="Times New Roman" w:hAnsi="Times New Roman" w:cs="Times New Roman"/>
          <w:sz w:val="20"/>
          <w:szCs w:val="20"/>
        </w:rPr>
        <w:t>: 3DEC is widely used in the mining and tunneling industries to simulate the behavior of rock and soil during excavation and blasting operations.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Geotechnical Engineering:</w:t>
      </w:r>
      <w:r w:rsidRPr="002E04C4">
        <w:rPr>
          <w:rFonts w:ascii="Times New Roman" w:eastAsia="Times New Roman" w:hAnsi="Times New Roman" w:cs="Times New Roman"/>
          <w:sz w:val="20"/>
          <w:szCs w:val="20"/>
        </w:rPr>
        <w:t> The software designs foundations, embankments, and other structures that interact with the ground.</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Environmental Engineering: 3DEC is used in environmental engineering to simulate the behavior of contaminants in soil and groundwater.</w:t>
      </w:r>
    </w:p>
    <w:p w:rsidR="002E04C4" w:rsidRPr="002E04C4" w:rsidRDefault="002E04C4" w:rsidP="002E04C4">
      <w:pPr>
        <w:pStyle w:val="ListParagraph"/>
        <w:numPr>
          <w:ilvl w:val="0"/>
          <w:numId w:val="1"/>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Conclusion</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3DEC is a powerful commercial geotechnical software that accurately simulates complex geotechnical systems. Its distinct element method, non-linear analysis capabilities, and coupled analysis features make it an ideal tool for simulating the behavior of rock, soil, and other materials in various industries.</w:t>
      </w: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Default="002E04C4" w:rsidP="002E04C4">
      <w:pPr>
        <w:spacing w:after="0" w:line="360" w:lineRule="auto"/>
        <w:jc w:val="both"/>
        <w:rPr>
          <w:rFonts w:ascii="Times New Roman" w:eastAsia="Times New Roman" w:hAnsi="Times New Roman" w:cs="Times New Roman"/>
          <w:b/>
          <w:bCs/>
          <w:sz w:val="20"/>
          <w:szCs w:val="20"/>
        </w:rPr>
      </w:pPr>
    </w:p>
    <w:p w:rsidR="002E04C4" w:rsidRPr="00461C08" w:rsidRDefault="002E04C4" w:rsidP="002E04C4">
      <w:pPr>
        <w:spacing w:after="0" w:line="360" w:lineRule="auto"/>
        <w:jc w:val="both"/>
        <w:rPr>
          <w:rFonts w:ascii="Times New Roman" w:eastAsia="Times New Roman" w:hAnsi="Times New Roman" w:cs="Times New Roman"/>
        </w:rPr>
      </w:pPr>
      <w:r w:rsidRPr="00461C08">
        <w:rPr>
          <w:rFonts w:ascii="Times New Roman" w:eastAsia="Times New Roman" w:hAnsi="Times New Roman" w:cs="Times New Roman"/>
          <w:b/>
          <w:bCs/>
        </w:rPr>
        <w:t>Supplementary B: Burger model</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Burgers' model is a mathematical framework that describes the behavior of non-linear viscoelastic materials, such as rocks. In rock mechanics, it is commonly used to model the deformation and creep behavior of rocks under different types of loading. Here is a schematic of Burgers' model:</w:t>
      </w:r>
    </w:p>
    <w:p w:rsidR="002E04C4" w:rsidRPr="002E04C4" w:rsidRDefault="002E04C4" w:rsidP="002E04C4">
      <w:pPr>
        <w:pStyle w:val="ListParagraph"/>
        <w:numPr>
          <w:ilvl w:val="0"/>
          <w:numId w:val="2"/>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Components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Elastic spring: represents the instantaneous elastic response of the material to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Viscoelastic dashpot: represents the viscous flow of the material under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Thermal dashpot: represents the thermal relaxation of the material, which is essential in rocks due to their thermal sensitivity.</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In rock mechanics, Burgers' model can be used to describe various phenomena, such as: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Creep: the slow, time-dependent deformation of rocks under constant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Thermal expansion: This is the change in rock volume due to temperature changes.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Elastic response: This is the instantaneous response of rocks to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Adjusting the parameters of Burgers' model (e.g., E, η_1, η_2) can simulate various loading and unloading conditions, such as triaxial compression, tensile testing, or creep experiments.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Burgers' model is a mathematical framework used to describe the behavior of non-linear viscoelastic materials, which is commonly applied in rock mechanics. It combines three fundamental models: the elastic model, the Maxwell model, and the Kelvin model.</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Here is a schematic representation of Burgers' model with Maxwell and Kelvin units in rock mechanics:</w:t>
      </w:r>
    </w:p>
    <w:p w:rsidR="002E04C4" w:rsidRPr="002E04C4" w:rsidRDefault="002E04C4" w:rsidP="002E04C4">
      <w:pPr>
        <w:pStyle w:val="ListParagraph"/>
        <w:numPr>
          <w:ilvl w:val="0"/>
          <w:numId w:val="2"/>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Burgers' Model</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 Burgers' model is composed of three components: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Elastic component (E): This component represents the instantaneous elastic response of the material to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Maxwell component (Epsilon, tau): This component represents the viscous behavior of the material, characterized by a relaxation time (tau) and a viscosity (Epsilon).</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Kelvin component (Epsilon', tau'): This component represents the viscoelastic behavior of the material, characterized by a relaxation time (tau) and a viscosity (Epsilon').</w:t>
      </w:r>
    </w:p>
    <w:p w:rsid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 Burgers' model can be represented using the following differential equation: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6"/>
        <w:gridCol w:w="1174"/>
      </w:tblGrid>
      <w:tr w:rsidR="003D12B8" w:rsidTr="00615739">
        <w:tc>
          <w:tcPr>
            <w:tcW w:w="8186" w:type="dxa"/>
            <w:hideMark/>
          </w:tcPr>
          <w:p w:rsidR="003D12B8" w:rsidRPr="003D12B8" w:rsidRDefault="003D12B8" w:rsidP="003D12B8">
            <w:pPr>
              <w:spacing w:line="360" w:lineRule="auto"/>
              <w:jc w:val="center"/>
            </w:pPr>
            <w:r w:rsidRPr="002E04C4">
              <w:t>σ(t) + (E/eta) * ∫[0,t] σ(s) ds = E * ε(t) + Epsilon * ∫[0,t] ε(s) ds</w:t>
            </w:r>
          </w:p>
        </w:tc>
        <w:tc>
          <w:tcPr>
            <w:tcW w:w="1174" w:type="dxa"/>
            <w:hideMark/>
          </w:tcPr>
          <w:p w:rsidR="003D12B8" w:rsidRDefault="003D12B8" w:rsidP="00615739">
            <w:pPr>
              <w:spacing w:line="288" w:lineRule="auto"/>
              <w:jc w:val="right"/>
              <w:rPr>
                <w:rFonts w:asciiTheme="majorBidi" w:hAnsiTheme="majorBidi" w:cstheme="majorBidi"/>
              </w:rPr>
            </w:pPr>
            <w:r>
              <w:rPr>
                <w:rFonts w:asciiTheme="majorBidi" w:hAnsiTheme="majorBidi" w:cstheme="majorBidi"/>
              </w:rPr>
              <w:t>(B.</w:t>
            </w:r>
            <w:r>
              <w:fldChar w:fldCharType="begin"/>
            </w:r>
            <w:r>
              <w:rPr>
                <w:rFonts w:asciiTheme="majorBidi" w:hAnsiTheme="majorBidi" w:cstheme="majorBidi"/>
              </w:rPr>
              <w:instrText xml:space="preserve"> SEQ Equation \* ARABIC </w:instrText>
            </w:r>
            <w:r>
              <w:fldChar w:fldCharType="separate"/>
            </w:r>
            <w:r>
              <w:rPr>
                <w:rFonts w:asciiTheme="majorBidi" w:hAnsiTheme="majorBidi" w:cstheme="majorBidi"/>
                <w:noProof/>
              </w:rPr>
              <w:t>1</w:t>
            </w:r>
            <w:r>
              <w:fldChar w:fldCharType="end"/>
            </w:r>
            <w:r>
              <w:rPr>
                <w:rFonts w:asciiTheme="majorBidi" w:hAnsiTheme="majorBidi" w:cstheme="majorBidi"/>
              </w:rPr>
              <w:t>)</w:t>
            </w:r>
          </w:p>
        </w:tc>
      </w:tr>
    </w:tbl>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Where:</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σ(t) is the stress at time 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ε(t) is the strain at time 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 is the Young's modulus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η is the viscosity</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Epsilon is the Maxwell's relaxation coefficient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tau is the Maxwell's relaxation time</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Epsilon' is the Kelvin's relaxation coefficient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tau' is the Kelvin's relaxation time</w:t>
      </w:r>
    </w:p>
    <w:p w:rsidR="002E04C4" w:rsidRPr="002E04C4" w:rsidRDefault="002E04C4" w:rsidP="002E04C4">
      <w:pPr>
        <w:pStyle w:val="ListParagraph"/>
        <w:numPr>
          <w:ilvl w:val="0"/>
          <w:numId w:val="2"/>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Maxwell Unit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 Maxwell unit combines an elastic spring and a viscous dashpot. The spring represents the elastic response of the material, while the dashpot represents the viscous behavior. The Maxwell unit is characterized by a relaxation time (tau) and a viscosity (Epsilon).</w:t>
      </w:r>
    </w:p>
    <w:p w:rsidR="002E04C4" w:rsidRPr="002E04C4" w:rsidRDefault="002E04C4" w:rsidP="002E04C4">
      <w:pPr>
        <w:pStyle w:val="ListParagraph"/>
        <w:numPr>
          <w:ilvl w:val="0"/>
          <w:numId w:val="2"/>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Kelvin Unit</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The Kelvin unit combines an elastic spring and a viscoelastic damper. The spring represents the elastic response of the material, while the damper represents the viscoelastic behavior. The Kelvin unit is characterized by a relaxation time (tau) and a viscosity (Epsilon').</w:t>
      </w:r>
    </w:p>
    <w:p w:rsidR="002E04C4" w:rsidRPr="002E04C4" w:rsidRDefault="002E04C4" w:rsidP="002E04C4">
      <w:pPr>
        <w:pStyle w:val="ListParagraph"/>
        <w:numPr>
          <w:ilvl w:val="0"/>
          <w:numId w:val="2"/>
        </w:num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b/>
          <w:bCs/>
          <w:sz w:val="20"/>
          <w:szCs w:val="20"/>
        </w:rPr>
        <w:t>Rock Mechanics Applications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Burgers' model has been widely applied in rock mechanics to simulate various phenomena, such as: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Creep: The slow and continuous deformation of rocks under constant stress.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Viscoelastic behavior: This is the combination of elastic and viscous behavior in rocks under different types of loading.</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Fracture mechanics: The study of crack propagation and fracture toughness in rocks.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By incorporating Burgers' model into rock mechanics simulations, researchers can better understand and predict the complex behavior of rocks under different conditions, which is essential for various applications such as: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Oil and gas exploration: Understanding rock behavior under different stresses and temperatures to optimize drilling and production operations.</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Geotechnical engineering: Designing stable structures and foundations in rock masses, considering creep and viscoelastic behavior.</w:t>
      </w:r>
    </w:p>
    <w:p w:rsidR="002E04C4" w:rsidRPr="002E04C4" w:rsidRDefault="002E04C4" w:rsidP="002E04C4">
      <w:pPr>
        <w:spacing w:after="0" w:line="360" w:lineRule="auto"/>
        <w:jc w:val="both"/>
        <w:rPr>
          <w:rFonts w:ascii="Times New Roman" w:eastAsia="Times New Roman" w:hAnsi="Times New Roman" w:cs="Times New Roman"/>
          <w:sz w:val="20"/>
          <w:szCs w:val="20"/>
        </w:rPr>
      </w:pPr>
      <w:r w:rsidRPr="002E04C4">
        <w:rPr>
          <w:rFonts w:ascii="Times New Roman" w:eastAsia="Times New Roman" w:hAnsi="Times New Roman" w:cs="Times New Roman"/>
          <w:sz w:val="20"/>
          <w:szCs w:val="20"/>
        </w:rPr>
        <w:t>Earth sciences: Simulating natural phenomena such as earthquakes, landslides, and rockfalls.</w:t>
      </w:r>
    </w:p>
    <w:p w:rsidR="00C61CED" w:rsidRPr="00EE5960" w:rsidRDefault="00EE5960" w:rsidP="002E04C4">
      <w:pPr>
        <w:jc w:val="both"/>
        <w:rPr>
          <w:rFonts w:asciiTheme="majorBidi" w:hAnsiTheme="majorBidi" w:cstheme="majorBidi"/>
          <w:b/>
          <w:bCs/>
          <w:sz w:val="20"/>
          <w:szCs w:val="20"/>
        </w:rPr>
      </w:pPr>
      <w:r>
        <w:rPr>
          <w:rFonts w:asciiTheme="majorBidi" w:hAnsiTheme="majorBidi" w:cstheme="majorBidi"/>
          <w:b/>
          <w:bCs/>
          <w:sz w:val="20"/>
          <w:szCs w:val="20"/>
        </w:rPr>
        <w:t>Accuracy</w:t>
      </w:r>
      <w:r w:rsidRPr="00EE5960">
        <w:rPr>
          <w:rFonts w:asciiTheme="majorBidi" w:hAnsiTheme="majorBidi" w:cstheme="majorBidi"/>
          <w:b/>
          <w:bCs/>
          <w:sz w:val="20"/>
          <w:szCs w:val="20"/>
        </w:rPr>
        <w:t xml:space="preserve"> of Burger model:</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6"/>
        <w:gridCol w:w="1174"/>
      </w:tblGrid>
      <w:tr w:rsidR="00EE5960" w:rsidTr="00615739">
        <w:tc>
          <w:tcPr>
            <w:tcW w:w="8186" w:type="dxa"/>
            <w:hideMark/>
          </w:tcPr>
          <w:p w:rsidR="00EE5960" w:rsidRDefault="00EE5960" w:rsidP="00615739">
            <w:pPr>
              <w:spacing w:line="288" w:lineRule="auto"/>
              <w:jc w:val="center"/>
              <w:rPr>
                <w:rFonts w:asciiTheme="majorBidi" w:hAnsiTheme="majorBidi" w:cstheme="majorBidi"/>
              </w:rPr>
            </w:pPr>
            <w:r>
              <w:rPr>
                <w:rFonts w:asciiTheme="majorBidi" w:eastAsiaTheme="minorHAnsi" w:hAnsiTheme="majorBidi" w:cstheme="majorBidi"/>
                <w:position w:val="-34"/>
                <w:sz w:val="22"/>
                <w:szCs w:val="22"/>
              </w:rPr>
              <w:object w:dxaOrig="334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6pt;height:30.55pt" o:ole="">
                  <v:imagedata r:id="rId7" o:title=""/>
                </v:shape>
                <o:OLEObject Type="Embed" ProgID="Equation.DSMT4" ShapeID="_x0000_i1025" DrawAspect="Content" ObjectID="_1784727204" r:id="rId8"/>
              </w:object>
            </w:r>
          </w:p>
        </w:tc>
        <w:tc>
          <w:tcPr>
            <w:tcW w:w="1174" w:type="dxa"/>
            <w:hideMark/>
          </w:tcPr>
          <w:p w:rsidR="00EE5960" w:rsidRDefault="00EE5960" w:rsidP="003D12B8">
            <w:pPr>
              <w:spacing w:line="288" w:lineRule="auto"/>
              <w:jc w:val="right"/>
              <w:rPr>
                <w:rFonts w:asciiTheme="majorBidi" w:hAnsiTheme="majorBidi" w:cstheme="majorBidi"/>
              </w:rPr>
            </w:pPr>
            <w:bookmarkStart w:id="1" w:name="_Ref140310559"/>
            <w:r>
              <w:rPr>
                <w:rFonts w:asciiTheme="majorBidi" w:hAnsiTheme="majorBidi" w:cstheme="majorBidi"/>
              </w:rPr>
              <w:t>(</w:t>
            </w:r>
            <w:r w:rsidR="003D12B8">
              <w:rPr>
                <w:rFonts w:asciiTheme="majorBidi" w:hAnsiTheme="majorBidi" w:cstheme="majorBidi"/>
              </w:rPr>
              <w:t>1</w:t>
            </w:r>
            <w:r>
              <w:rPr>
                <w:rFonts w:asciiTheme="majorBidi" w:hAnsiTheme="majorBidi" w:cstheme="majorBidi"/>
              </w:rPr>
              <w:t>)</w:t>
            </w:r>
            <w:bookmarkEnd w:id="1"/>
          </w:p>
        </w:tc>
      </w:tr>
    </w:tbl>
    <w:p w:rsidR="00C61CED" w:rsidRDefault="00EE5960" w:rsidP="002E04C4">
      <w:pPr>
        <w:jc w:val="both"/>
        <w:rPr>
          <w:rFonts w:asciiTheme="majorBidi" w:hAnsiTheme="majorBidi" w:cstheme="majorBidi"/>
          <w:sz w:val="20"/>
          <w:szCs w:val="20"/>
        </w:rPr>
      </w:pPr>
      <w:r w:rsidRPr="00D942E6">
        <w:rPr>
          <w:rFonts w:asciiTheme="majorBidi" w:hAnsiTheme="majorBidi" w:cstheme="majorBidi"/>
          <w:sz w:val="20"/>
          <w:szCs w:val="20"/>
        </w:rPr>
        <w:t>The relationship between stress (σ) and strain (ε) at time t is described by the reciprocal of the bulk modulus (</w:t>
      </w:r>
      <w:r w:rsidRPr="00D942E6">
        <w:rPr>
          <w:rFonts w:asciiTheme="majorBidi" w:hAnsiTheme="majorBidi" w:cstheme="majorBidi"/>
          <w:position w:val="-24"/>
          <w:sz w:val="20"/>
          <w:szCs w:val="20"/>
        </w:rPr>
        <w:object w:dxaOrig="240" w:dyaOrig="480">
          <v:shape id="_x0000_i1026" type="#_x0000_t75" style="width:11.5pt;height:24.2pt" o:ole="">
            <v:imagedata r:id="rId9" o:title=""/>
          </v:shape>
          <o:OLEObject Type="Embed" ProgID="Equation.DSMT4" ShapeID="_x0000_i1026" DrawAspect="Content" ObjectID="_1784727205" r:id="rId10"/>
        </w:object>
      </w:r>
      <w:r w:rsidRPr="00D942E6">
        <w:rPr>
          <w:rFonts w:asciiTheme="majorBidi" w:hAnsiTheme="majorBidi" w:cstheme="majorBidi"/>
          <w:sz w:val="20"/>
          <w:szCs w:val="20"/>
        </w:rPr>
        <w:t>) and the reciprocal of the apparent shear modulus (</w:t>
      </w:r>
      <w:r w:rsidRPr="00D942E6">
        <w:rPr>
          <w:rFonts w:asciiTheme="majorBidi" w:hAnsiTheme="majorBidi" w:cstheme="majorBidi"/>
          <w:position w:val="-36"/>
          <w:sz w:val="20"/>
          <w:szCs w:val="20"/>
        </w:rPr>
        <w:object w:dxaOrig="2145" w:dyaOrig="540">
          <v:shape id="_x0000_i1027" type="#_x0000_t75" style="width:101.95pt;height:24.75pt" o:ole="">
            <v:imagedata r:id="rId11" o:title=""/>
          </v:shape>
          <o:OLEObject Type="Embed" ProgID="Equation.DSMT4" ShapeID="_x0000_i1027" DrawAspect="Content" ObjectID="_1784727206" r:id="rId12"/>
        </w:object>
      </w:r>
      <w:r w:rsidRPr="00D942E6">
        <w:rPr>
          <w:rFonts w:asciiTheme="majorBidi" w:hAnsiTheme="majorBidi" w:cstheme="majorBidi"/>
          <w:sz w:val="20"/>
          <w:szCs w:val="20"/>
        </w:rPr>
        <w:t>). As time passes, the value of this term increases.</w:t>
      </w:r>
    </w:p>
    <w:p w:rsidR="00EE5960" w:rsidRPr="00531C93" w:rsidRDefault="00EE5960" w:rsidP="003D12B8">
      <w:pPr>
        <w:jc w:val="both"/>
        <w:rPr>
          <w:rFonts w:asciiTheme="majorBidi" w:hAnsiTheme="majorBidi" w:cstheme="majorBidi"/>
          <w:sz w:val="20"/>
          <w:szCs w:val="20"/>
        </w:rPr>
      </w:pPr>
      <w:r>
        <w:rPr>
          <w:rFonts w:asciiTheme="majorBidi" w:hAnsiTheme="majorBidi" w:cstheme="majorBidi"/>
          <w:sz w:val="20"/>
          <w:szCs w:val="20"/>
        </w:rPr>
        <w:t>The Eq.</w:t>
      </w:r>
      <w:r w:rsidRPr="00531C93">
        <w:rPr>
          <w:rFonts w:asciiTheme="majorBidi" w:hAnsiTheme="majorBidi" w:cstheme="majorBidi"/>
          <w:sz w:val="20"/>
          <w:szCs w:val="20"/>
        </w:rPr>
        <w:t xml:space="preserve"> </w:t>
      </w:r>
      <w:r>
        <w:rPr>
          <w:rFonts w:asciiTheme="majorBidi" w:hAnsiTheme="majorBidi" w:cstheme="majorBidi"/>
          <w:sz w:val="20"/>
          <w:szCs w:val="20"/>
        </w:rPr>
        <w:t>(1)</w:t>
      </w:r>
      <w:r w:rsidR="003D12B8">
        <w:rPr>
          <w:rFonts w:asciiTheme="majorBidi" w:hAnsiTheme="majorBidi" w:cstheme="majorBidi"/>
          <w:sz w:val="20"/>
          <w:szCs w:val="20"/>
        </w:rPr>
        <w:t xml:space="preserve"> in the manuscript</w:t>
      </w:r>
      <w:r w:rsidRPr="00531C93">
        <w:rPr>
          <w:rFonts w:asciiTheme="majorBidi" w:hAnsiTheme="majorBidi" w:cstheme="majorBidi"/>
          <w:sz w:val="20"/>
          <w:szCs w:val="20"/>
        </w:rPr>
        <w:t xml:space="preserve"> initially questioned (Δε(t) = Δε0 + Δσ / E) is actually a simplified representation of the creep phenomenon, commonly used in many engineering fields, including rock mechanics.</w:t>
      </w:r>
    </w:p>
    <w:p w:rsidR="00EE5960" w:rsidRPr="00531C93" w:rsidRDefault="00EE5960" w:rsidP="00EE5960">
      <w:pPr>
        <w:jc w:val="both"/>
        <w:rPr>
          <w:rFonts w:asciiTheme="majorBidi" w:hAnsiTheme="majorBidi" w:cstheme="majorBidi"/>
          <w:sz w:val="20"/>
          <w:szCs w:val="20"/>
        </w:rPr>
      </w:pPr>
      <w:r w:rsidRPr="00531C93">
        <w:rPr>
          <w:rFonts w:asciiTheme="majorBidi" w:hAnsiTheme="majorBidi" w:cstheme="majorBidi"/>
          <w:sz w:val="20"/>
          <w:szCs w:val="20"/>
        </w:rPr>
        <w:t>This equation assumes that the strain rate ( Δε(t) ) is proportional to the applied stress (Δσ) and inversely proportional to the Young's modulus (E). This is a widely accepted and reasonable assumption for many types of materials, including rocks.</w:t>
      </w:r>
    </w:p>
    <w:p w:rsidR="00EE5960" w:rsidRDefault="00EE5960" w:rsidP="00EE5960">
      <w:pPr>
        <w:jc w:val="both"/>
        <w:rPr>
          <w:rFonts w:asciiTheme="majorBidi" w:hAnsiTheme="majorBidi" w:cstheme="majorBidi"/>
          <w:sz w:val="20"/>
          <w:szCs w:val="20"/>
        </w:rPr>
      </w:pPr>
      <w:r w:rsidRPr="00531C93">
        <w:rPr>
          <w:rFonts w:asciiTheme="majorBidi" w:hAnsiTheme="majorBidi" w:cstheme="majorBidi"/>
          <w:sz w:val="20"/>
          <w:szCs w:val="20"/>
        </w:rPr>
        <w:t xml:space="preserve">In the context of the paper, this equation can be a reasonable approximation for modeling the time-dependent behavior of rock mass under constant stress. However, </w:t>
      </w:r>
      <w:r>
        <w:rPr>
          <w:rFonts w:asciiTheme="majorBidi" w:hAnsiTheme="majorBidi" w:cstheme="majorBidi"/>
          <w:sz w:val="20"/>
          <w:szCs w:val="20"/>
        </w:rPr>
        <w:t>we</w:t>
      </w:r>
      <w:r w:rsidRPr="00531C93">
        <w:rPr>
          <w:rFonts w:asciiTheme="majorBidi" w:hAnsiTheme="majorBidi" w:cstheme="majorBidi"/>
          <w:sz w:val="20"/>
          <w:szCs w:val="20"/>
        </w:rPr>
        <w:t xml:space="preserve"> acknowledge that more advanced models may be needed to accurately capture the complexities of rock creep and slacking behavior.</w:t>
      </w:r>
    </w:p>
    <w:p w:rsidR="00EE5960" w:rsidRPr="00F47E9A" w:rsidRDefault="00EE5960" w:rsidP="00EE5960">
      <w:pPr>
        <w:rPr>
          <w:rFonts w:asciiTheme="majorBidi" w:hAnsiTheme="majorBidi" w:cstheme="majorBidi"/>
          <w:sz w:val="20"/>
          <w:szCs w:val="20"/>
        </w:rPr>
      </w:pPr>
      <w:r>
        <w:rPr>
          <w:rFonts w:asciiTheme="majorBidi" w:hAnsiTheme="majorBidi" w:cstheme="majorBidi"/>
          <w:sz w:val="20"/>
          <w:szCs w:val="20"/>
        </w:rPr>
        <w:t>Furthermore, a</w:t>
      </w:r>
      <w:r w:rsidRPr="00F47E9A">
        <w:rPr>
          <w:rFonts w:asciiTheme="majorBidi" w:hAnsiTheme="majorBidi" w:cstheme="majorBidi"/>
          <w:sz w:val="20"/>
          <w:szCs w:val="20"/>
        </w:rPr>
        <w:t xml:space="preserve">fter carefully reviewing the paper, </w:t>
      </w:r>
      <w:r>
        <w:rPr>
          <w:rFonts w:asciiTheme="majorBidi" w:hAnsiTheme="majorBidi" w:cstheme="majorBidi"/>
          <w:sz w:val="20"/>
          <w:szCs w:val="20"/>
        </w:rPr>
        <w:t>we</w:t>
      </w:r>
      <w:r w:rsidRPr="00F47E9A">
        <w:rPr>
          <w:rFonts w:asciiTheme="majorBidi" w:hAnsiTheme="majorBidi" w:cstheme="majorBidi"/>
          <w:sz w:val="20"/>
          <w:szCs w:val="20"/>
        </w:rPr>
        <w:t xml:space="preserve"> have verified the accuracy of the formulas and defended them as follows:</w:t>
      </w:r>
    </w:p>
    <w:p w:rsidR="00EE5960" w:rsidRDefault="00EE5960" w:rsidP="00EE5960">
      <w:pPr>
        <w:rPr>
          <w:rFonts w:asciiTheme="majorBidi" w:hAnsiTheme="majorBidi" w:cstheme="majorBidi"/>
          <w:sz w:val="20"/>
          <w:szCs w:val="20"/>
        </w:rPr>
      </w:pPr>
      <w:r w:rsidRPr="00F47E9A">
        <w:rPr>
          <w:rFonts w:asciiTheme="majorBidi" w:hAnsiTheme="majorBidi" w:cstheme="majorBidi"/>
          <w:sz w:val="20"/>
          <w:szCs w:val="20"/>
        </w:rPr>
        <w:t>1. The instantaneous elastic strain equation is accurate: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6"/>
        <w:gridCol w:w="1174"/>
      </w:tblGrid>
      <w:tr w:rsidR="00EE5960" w:rsidTr="00615739">
        <w:tc>
          <w:tcPr>
            <w:tcW w:w="8186" w:type="dxa"/>
            <w:hideMark/>
          </w:tcPr>
          <w:p w:rsidR="00EE5960" w:rsidRPr="00F47E9A" w:rsidRDefault="00EE5960" w:rsidP="00EE5960">
            <w:pPr>
              <w:rPr>
                <w:rFonts w:asciiTheme="majorBidi" w:hAnsiTheme="majorBidi" w:cstheme="majorBidi"/>
              </w:rPr>
            </w:pPr>
            <w:r w:rsidRPr="00F47E9A">
              <w:rPr>
                <w:rFonts w:asciiTheme="majorBidi" w:hAnsiTheme="majorBidi" w:cstheme="majorBidi"/>
              </w:rPr>
              <w:t>ε</w:t>
            </w:r>
            <w:r w:rsidRPr="00EE5960">
              <w:rPr>
                <w:rFonts w:asciiTheme="majorBidi" w:hAnsiTheme="majorBidi" w:cstheme="majorBidi"/>
                <w:vertAlign w:val="subscript"/>
              </w:rPr>
              <w:t>e</w:t>
            </w:r>
            <w:r w:rsidRPr="00F47E9A">
              <w:rPr>
                <w:rFonts w:asciiTheme="majorBidi" w:hAnsiTheme="majorBidi" w:cstheme="majorBidi"/>
              </w:rPr>
              <w:t xml:space="preserve"> = (P / E) </w:t>
            </w:r>
            <w:r>
              <w:rPr>
                <w:rFonts w:asciiTheme="majorBidi" w:hAnsiTheme="majorBidi" w:cstheme="majorBidi"/>
              </w:rPr>
              <w:t>×</w:t>
            </w:r>
            <w:r w:rsidRPr="00F47E9A">
              <w:rPr>
                <w:rFonts w:asciiTheme="majorBidi" w:hAnsiTheme="majorBidi" w:cstheme="majorBidi"/>
              </w:rPr>
              <w:t xml:space="preserve"> (1 - ν)</w:t>
            </w:r>
          </w:p>
          <w:p w:rsidR="00EE5960" w:rsidRDefault="00EE5960" w:rsidP="00615739">
            <w:pPr>
              <w:spacing w:line="288" w:lineRule="auto"/>
              <w:jc w:val="center"/>
              <w:rPr>
                <w:rFonts w:asciiTheme="majorBidi" w:hAnsiTheme="majorBidi" w:cstheme="majorBidi"/>
              </w:rPr>
            </w:pPr>
          </w:p>
        </w:tc>
        <w:tc>
          <w:tcPr>
            <w:tcW w:w="1174" w:type="dxa"/>
            <w:hideMark/>
          </w:tcPr>
          <w:p w:rsidR="00EE5960" w:rsidRDefault="00EE5960" w:rsidP="00615739">
            <w:pPr>
              <w:spacing w:line="288" w:lineRule="auto"/>
              <w:jc w:val="right"/>
              <w:rPr>
                <w:rFonts w:asciiTheme="majorBidi" w:hAnsiTheme="majorBidi" w:cstheme="majorBidi"/>
              </w:rPr>
            </w:pPr>
            <w:r>
              <w:rPr>
                <w:rFonts w:asciiTheme="majorBidi" w:hAnsiTheme="majorBidi" w:cstheme="majorBidi"/>
              </w:rPr>
              <w:t>(B.</w:t>
            </w:r>
            <w:r>
              <w:fldChar w:fldCharType="begin"/>
            </w:r>
            <w:r>
              <w:rPr>
                <w:rFonts w:asciiTheme="majorBidi" w:hAnsiTheme="majorBidi" w:cstheme="majorBidi"/>
              </w:rPr>
              <w:instrText xml:space="preserve"> SEQ Equation \* ARABIC </w:instrText>
            </w:r>
            <w:r>
              <w:fldChar w:fldCharType="separate"/>
            </w:r>
            <w:r w:rsidR="003D12B8">
              <w:rPr>
                <w:rFonts w:asciiTheme="majorBidi" w:hAnsiTheme="majorBidi" w:cstheme="majorBidi"/>
                <w:noProof/>
              </w:rPr>
              <w:t>2</w:t>
            </w:r>
            <w:r>
              <w:fldChar w:fldCharType="end"/>
            </w:r>
            <w:r>
              <w:rPr>
                <w:rFonts w:asciiTheme="majorBidi" w:hAnsiTheme="majorBidi" w:cstheme="majorBidi"/>
              </w:rPr>
              <w:t>)</w:t>
            </w:r>
          </w:p>
        </w:tc>
      </w:tr>
    </w:tbl>
    <w:p w:rsidR="00EE5960" w:rsidRPr="00F47E9A" w:rsidRDefault="00EE5960" w:rsidP="00EE5960">
      <w:pPr>
        <w:rPr>
          <w:rFonts w:asciiTheme="majorBidi" w:hAnsiTheme="majorBidi" w:cstheme="majorBidi"/>
          <w:sz w:val="20"/>
          <w:szCs w:val="20"/>
        </w:rPr>
      </w:pPr>
      <w:r>
        <w:rPr>
          <w:rFonts w:asciiTheme="majorBidi" w:hAnsiTheme="majorBidi" w:cstheme="majorBidi"/>
          <w:sz w:val="20"/>
          <w:szCs w:val="20"/>
        </w:rPr>
        <w:t>w</w:t>
      </w:r>
      <w:r w:rsidRPr="00F47E9A">
        <w:rPr>
          <w:rFonts w:asciiTheme="majorBidi" w:hAnsiTheme="majorBidi" w:cstheme="majorBidi"/>
          <w:sz w:val="20"/>
          <w:szCs w:val="20"/>
        </w:rPr>
        <w:t>here ε</w:t>
      </w:r>
      <w:r w:rsidRPr="00EE5960">
        <w:rPr>
          <w:rFonts w:asciiTheme="majorBidi" w:hAnsiTheme="majorBidi" w:cstheme="majorBidi"/>
          <w:sz w:val="20"/>
          <w:szCs w:val="20"/>
          <w:vertAlign w:val="subscript"/>
        </w:rPr>
        <w:t>e</w:t>
      </w:r>
      <w:r w:rsidRPr="00F47E9A">
        <w:rPr>
          <w:rFonts w:asciiTheme="majorBidi" w:hAnsiTheme="majorBidi" w:cstheme="majorBidi"/>
          <w:sz w:val="20"/>
          <w:szCs w:val="20"/>
        </w:rPr>
        <w:t xml:space="preserve"> is the instantaneous elastic strain, P is the applied pressure, E is the Young's modulus, and ν is Poisson's ratio.</w:t>
      </w:r>
    </w:p>
    <w:p w:rsidR="00EE5960" w:rsidRPr="00F47E9A" w:rsidRDefault="00EE5960" w:rsidP="00EE5960">
      <w:pPr>
        <w:rPr>
          <w:rFonts w:asciiTheme="majorBidi" w:hAnsiTheme="majorBidi" w:cstheme="majorBidi"/>
          <w:sz w:val="20"/>
          <w:szCs w:val="20"/>
        </w:rPr>
      </w:pPr>
      <w:r w:rsidRPr="00F47E9A">
        <w:rPr>
          <w:rFonts w:asciiTheme="majorBidi" w:hAnsiTheme="majorBidi" w:cstheme="majorBidi"/>
          <w:sz w:val="20"/>
          <w:szCs w:val="20"/>
        </w:rPr>
        <w:t>2. The creep simulation equation is accurate: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6"/>
        <w:gridCol w:w="1174"/>
      </w:tblGrid>
      <w:tr w:rsidR="00EE5960" w:rsidTr="00615739">
        <w:tc>
          <w:tcPr>
            <w:tcW w:w="8186" w:type="dxa"/>
            <w:hideMark/>
          </w:tcPr>
          <w:p w:rsidR="00EE5960" w:rsidRPr="00F47E9A" w:rsidRDefault="00EE5960" w:rsidP="00EE5960">
            <w:pPr>
              <w:rPr>
                <w:rFonts w:asciiTheme="majorBidi" w:hAnsiTheme="majorBidi" w:cstheme="majorBidi"/>
              </w:rPr>
            </w:pPr>
            <w:r w:rsidRPr="00F47E9A">
              <w:rPr>
                <w:rFonts w:asciiTheme="majorBidi" w:hAnsiTheme="majorBidi" w:cstheme="majorBidi"/>
              </w:rPr>
              <w:t>ε</w:t>
            </w:r>
            <w:r w:rsidRPr="00EE5960">
              <w:rPr>
                <w:rFonts w:asciiTheme="majorBidi" w:hAnsiTheme="majorBidi" w:cstheme="majorBidi"/>
                <w:vertAlign w:val="subscript"/>
              </w:rPr>
              <w:t>c</w:t>
            </w:r>
            <w:r w:rsidRPr="00F47E9A">
              <w:rPr>
                <w:rFonts w:asciiTheme="majorBidi" w:hAnsiTheme="majorBidi" w:cstheme="majorBidi"/>
              </w:rPr>
              <w:t xml:space="preserve"> = (P / E) </w:t>
            </w:r>
            <w:r>
              <w:rPr>
                <w:rFonts w:asciiTheme="majorBidi" w:hAnsiTheme="majorBidi" w:cstheme="majorBidi"/>
              </w:rPr>
              <w:t>×</w:t>
            </w:r>
            <w:r w:rsidRPr="00F47E9A">
              <w:rPr>
                <w:rFonts w:asciiTheme="majorBidi" w:hAnsiTheme="majorBidi" w:cstheme="majorBidi"/>
              </w:rPr>
              <w:t xml:space="preserve"> (t / τ)</w:t>
            </w:r>
          </w:p>
          <w:p w:rsidR="00EE5960" w:rsidRDefault="00EE5960" w:rsidP="00615739">
            <w:pPr>
              <w:spacing w:line="288" w:lineRule="auto"/>
              <w:jc w:val="center"/>
              <w:rPr>
                <w:rFonts w:asciiTheme="majorBidi" w:hAnsiTheme="majorBidi" w:cstheme="majorBidi"/>
              </w:rPr>
            </w:pPr>
          </w:p>
        </w:tc>
        <w:tc>
          <w:tcPr>
            <w:tcW w:w="1174" w:type="dxa"/>
            <w:hideMark/>
          </w:tcPr>
          <w:p w:rsidR="00EE5960" w:rsidRDefault="00EE5960" w:rsidP="00615739">
            <w:pPr>
              <w:spacing w:line="288" w:lineRule="auto"/>
              <w:jc w:val="right"/>
              <w:rPr>
                <w:rFonts w:asciiTheme="majorBidi" w:hAnsiTheme="majorBidi" w:cstheme="majorBidi"/>
              </w:rPr>
            </w:pPr>
            <w:r>
              <w:rPr>
                <w:rFonts w:asciiTheme="majorBidi" w:hAnsiTheme="majorBidi" w:cstheme="majorBidi"/>
              </w:rPr>
              <w:t>(B.</w:t>
            </w:r>
            <w:r>
              <w:fldChar w:fldCharType="begin"/>
            </w:r>
            <w:r>
              <w:rPr>
                <w:rFonts w:asciiTheme="majorBidi" w:hAnsiTheme="majorBidi" w:cstheme="majorBidi"/>
              </w:rPr>
              <w:instrText xml:space="preserve"> SEQ Equation \* ARABIC </w:instrText>
            </w:r>
            <w:r>
              <w:fldChar w:fldCharType="separate"/>
            </w:r>
            <w:r>
              <w:rPr>
                <w:rFonts w:asciiTheme="majorBidi" w:hAnsiTheme="majorBidi" w:cstheme="majorBidi"/>
                <w:noProof/>
              </w:rPr>
              <w:t>3</w:t>
            </w:r>
            <w:r>
              <w:fldChar w:fldCharType="end"/>
            </w:r>
            <w:r>
              <w:rPr>
                <w:rFonts w:asciiTheme="majorBidi" w:hAnsiTheme="majorBidi" w:cstheme="majorBidi"/>
              </w:rPr>
              <w:t>)</w:t>
            </w:r>
          </w:p>
        </w:tc>
      </w:tr>
    </w:tbl>
    <w:p w:rsidR="00EE5960" w:rsidRPr="00F47E9A" w:rsidRDefault="00EE5960" w:rsidP="00EE5960">
      <w:pPr>
        <w:rPr>
          <w:rFonts w:asciiTheme="majorBidi" w:hAnsiTheme="majorBidi" w:cstheme="majorBidi"/>
          <w:sz w:val="20"/>
          <w:szCs w:val="20"/>
        </w:rPr>
      </w:pPr>
      <w:r w:rsidRPr="00F47E9A">
        <w:rPr>
          <w:rFonts w:asciiTheme="majorBidi" w:hAnsiTheme="majorBidi" w:cstheme="majorBidi"/>
          <w:sz w:val="20"/>
          <w:szCs w:val="20"/>
        </w:rPr>
        <w:t>where ε</w:t>
      </w:r>
      <w:r w:rsidRPr="00EE5960">
        <w:rPr>
          <w:rFonts w:asciiTheme="majorBidi" w:hAnsiTheme="majorBidi" w:cstheme="majorBidi"/>
          <w:sz w:val="20"/>
          <w:szCs w:val="20"/>
          <w:vertAlign w:val="subscript"/>
        </w:rPr>
        <w:t>c</w:t>
      </w:r>
      <w:r w:rsidRPr="00F47E9A">
        <w:rPr>
          <w:rFonts w:asciiTheme="majorBidi" w:hAnsiTheme="majorBidi" w:cstheme="majorBidi"/>
          <w:sz w:val="20"/>
          <w:szCs w:val="20"/>
        </w:rPr>
        <w:t xml:space="preserve"> is the creep strain, P is the applied pressure, E is the Young's modulus, t is time, and τ is the creep time constant.</w:t>
      </w:r>
    </w:p>
    <w:p w:rsidR="00EE5960" w:rsidRDefault="00EE5960" w:rsidP="00EE5960">
      <w:pPr>
        <w:rPr>
          <w:rFonts w:asciiTheme="majorBidi" w:hAnsiTheme="majorBidi" w:cstheme="majorBidi"/>
          <w:sz w:val="20"/>
          <w:szCs w:val="20"/>
        </w:rPr>
      </w:pPr>
      <w:r w:rsidRPr="00F47E9A">
        <w:rPr>
          <w:rFonts w:asciiTheme="majorBidi" w:hAnsiTheme="majorBidi" w:cstheme="majorBidi"/>
          <w:sz w:val="20"/>
          <w:szCs w:val="20"/>
        </w:rPr>
        <w:t>3. The Burgers model equation is accurate: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6"/>
        <w:gridCol w:w="1174"/>
      </w:tblGrid>
      <w:tr w:rsidR="00EE5960" w:rsidTr="00615739">
        <w:tc>
          <w:tcPr>
            <w:tcW w:w="8186" w:type="dxa"/>
            <w:hideMark/>
          </w:tcPr>
          <w:p w:rsidR="00EE5960" w:rsidRPr="00F47E9A" w:rsidRDefault="00EE5960" w:rsidP="00EE5960">
            <w:pPr>
              <w:rPr>
                <w:rFonts w:asciiTheme="majorBidi" w:hAnsiTheme="majorBidi" w:cstheme="majorBidi"/>
              </w:rPr>
            </w:pPr>
            <w:r w:rsidRPr="00F47E9A">
              <w:rPr>
                <w:rFonts w:asciiTheme="majorBidi" w:hAnsiTheme="majorBidi" w:cstheme="majorBidi"/>
              </w:rPr>
              <w:t>G(t) = G</w:t>
            </w:r>
            <w:r w:rsidRPr="00EE5960">
              <w:rPr>
                <w:rFonts w:asciiTheme="majorBidi" w:hAnsiTheme="majorBidi" w:cstheme="majorBidi"/>
                <w:vertAlign w:val="subscript"/>
              </w:rPr>
              <w:t>0</w:t>
            </w:r>
            <w:r w:rsidRPr="00F47E9A">
              <w:rPr>
                <w:rFonts w:asciiTheme="majorBidi" w:hAnsiTheme="majorBidi" w:cstheme="majorBidi"/>
              </w:rPr>
              <w:t xml:space="preserve"> </w:t>
            </w:r>
            <w:r>
              <w:rPr>
                <w:rFonts w:asciiTheme="majorBidi" w:hAnsiTheme="majorBidi" w:cstheme="majorBidi"/>
              </w:rPr>
              <w:t>×</w:t>
            </w:r>
            <w:r w:rsidRPr="00F47E9A">
              <w:rPr>
                <w:rFonts w:asciiTheme="majorBidi" w:hAnsiTheme="majorBidi" w:cstheme="majorBidi"/>
              </w:rPr>
              <w:t xml:space="preserve"> (1 - e</w:t>
            </w:r>
            <w:r w:rsidRPr="00EE5960">
              <w:rPr>
                <w:rFonts w:asciiTheme="majorBidi" w:hAnsiTheme="majorBidi" w:cstheme="majorBidi"/>
                <w:vertAlign w:val="superscript"/>
              </w:rPr>
              <w:t xml:space="preserve"> (-t/τ)</w:t>
            </w:r>
            <w:r w:rsidRPr="00F47E9A">
              <w:rPr>
                <w:rFonts w:asciiTheme="majorBidi" w:hAnsiTheme="majorBidi" w:cstheme="majorBidi"/>
              </w:rPr>
              <w:t>)</w:t>
            </w:r>
          </w:p>
          <w:p w:rsidR="00EE5960" w:rsidRDefault="00EE5960" w:rsidP="00615739">
            <w:pPr>
              <w:spacing w:line="288" w:lineRule="auto"/>
              <w:jc w:val="center"/>
              <w:rPr>
                <w:rFonts w:asciiTheme="majorBidi" w:hAnsiTheme="majorBidi" w:cstheme="majorBidi"/>
              </w:rPr>
            </w:pPr>
          </w:p>
        </w:tc>
        <w:tc>
          <w:tcPr>
            <w:tcW w:w="1174" w:type="dxa"/>
            <w:hideMark/>
          </w:tcPr>
          <w:p w:rsidR="00EE5960" w:rsidRDefault="00EE5960" w:rsidP="00615739">
            <w:pPr>
              <w:spacing w:line="288" w:lineRule="auto"/>
              <w:jc w:val="right"/>
              <w:rPr>
                <w:rFonts w:asciiTheme="majorBidi" w:hAnsiTheme="majorBidi" w:cstheme="majorBidi"/>
              </w:rPr>
            </w:pPr>
            <w:r>
              <w:rPr>
                <w:rFonts w:asciiTheme="majorBidi" w:hAnsiTheme="majorBidi" w:cstheme="majorBidi"/>
              </w:rPr>
              <w:t>(B.</w:t>
            </w:r>
            <w:r>
              <w:fldChar w:fldCharType="begin"/>
            </w:r>
            <w:r>
              <w:rPr>
                <w:rFonts w:asciiTheme="majorBidi" w:hAnsiTheme="majorBidi" w:cstheme="majorBidi"/>
              </w:rPr>
              <w:instrText xml:space="preserve"> SEQ Equation \* ARABIC </w:instrText>
            </w:r>
            <w:r>
              <w:fldChar w:fldCharType="separate"/>
            </w:r>
            <w:r>
              <w:rPr>
                <w:rFonts w:asciiTheme="majorBidi" w:hAnsiTheme="majorBidi" w:cstheme="majorBidi"/>
                <w:noProof/>
              </w:rPr>
              <w:t>3</w:t>
            </w:r>
            <w:r>
              <w:fldChar w:fldCharType="end"/>
            </w:r>
            <w:r>
              <w:rPr>
                <w:rFonts w:asciiTheme="majorBidi" w:hAnsiTheme="majorBidi" w:cstheme="majorBidi"/>
              </w:rPr>
              <w:t>)</w:t>
            </w:r>
          </w:p>
        </w:tc>
      </w:tr>
    </w:tbl>
    <w:p w:rsidR="00EE5960" w:rsidRPr="00F47E9A" w:rsidRDefault="00EE5960" w:rsidP="00EE5960">
      <w:pPr>
        <w:rPr>
          <w:rFonts w:asciiTheme="majorBidi" w:hAnsiTheme="majorBidi" w:cstheme="majorBidi"/>
          <w:sz w:val="20"/>
          <w:szCs w:val="20"/>
        </w:rPr>
      </w:pPr>
      <w:r w:rsidRPr="00F47E9A">
        <w:rPr>
          <w:rFonts w:asciiTheme="majorBidi" w:hAnsiTheme="majorBidi" w:cstheme="majorBidi"/>
          <w:sz w:val="20"/>
          <w:szCs w:val="20"/>
        </w:rPr>
        <w:t>where G(t) is the shear modulus at time t, G</w:t>
      </w:r>
      <w:r w:rsidRPr="00EE5960">
        <w:rPr>
          <w:rFonts w:asciiTheme="majorBidi" w:hAnsiTheme="majorBidi" w:cstheme="majorBidi"/>
          <w:sz w:val="20"/>
          <w:szCs w:val="20"/>
          <w:vertAlign w:val="subscript"/>
        </w:rPr>
        <w:t>0</w:t>
      </w:r>
      <w:r w:rsidRPr="00F47E9A">
        <w:rPr>
          <w:rFonts w:asciiTheme="majorBidi" w:hAnsiTheme="majorBidi" w:cstheme="majorBidi"/>
          <w:sz w:val="20"/>
          <w:szCs w:val="20"/>
        </w:rPr>
        <w:t xml:space="preserve"> is the initial shear modulus, and τ is the relaxation time.</w:t>
      </w:r>
    </w:p>
    <w:p w:rsidR="00EE5960" w:rsidRPr="00F47E9A" w:rsidRDefault="00EE5960" w:rsidP="00EE5960">
      <w:pPr>
        <w:rPr>
          <w:rFonts w:asciiTheme="majorBidi" w:hAnsiTheme="majorBidi" w:cstheme="majorBidi"/>
          <w:sz w:val="20"/>
          <w:szCs w:val="20"/>
        </w:rPr>
      </w:pPr>
      <w:r>
        <w:rPr>
          <w:rFonts w:asciiTheme="majorBidi" w:hAnsiTheme="majorBidi" w:cstheme="majorBidi"/>
          <w:sz w:val="20"/>
          <w:szCs w:val="20"/>
        </w:rPr>
        <w:t xml:space="preserve">4. </w:t>
      </w:r>
      <w:r w:rsidRPr="00F47E9A">
        <w:rPr>
          <w:rFonts w:asciiTheme="majorBidi" w:hAnsiTheme="majorBidi" w:cstheme="majorBidi"/>
          <w:sz w:val="20"/>
          <w:szCs w:val="20"/>
        </w:rPr>
        <w:t>The displacement-axial control model equation is not explicitly stated in the paper, but it appears to be a modified version of the Burgers model that incorporates visco-elastic behavior in the post-failure region.</w:t>
      </w:r>
    </w:p>
    <w:p w:rsidR="00EE5960" w:rsidRDefault="00EE5960" w:rsidP="002E04C4">
      <w:pPr>
        <w:jc w:val="both"/>
        <w:rPr>
          <w:rFonts w:asciiTheme="majorBidi" w:hAnsiTheme="majorBidi" w:cstheme="majorBidi"/>
          <w:sz w:val="20"/>
          <w:szCs w:val="20"/>
        </w:rPr>
      </w:pPr>
    </w:p>
    <w:p w:rsidR="00C61CED" w:rsidRDefault="00C61CED" w:rsidP="002E04C4">
      <w:pPr>
        <w:jc w:val="both"/>
        <w:rPr>
          <w:rFonts w:asciiTheme="majorBidi" w:hAnsiTheme="majorBidi" w:cstheme="majorBidi"/>
          <w:sz w:val="20"/>
          <w:szCs w:val="20"/>
        </w:rPr>
      </w:pPr>
    </w:p>
    <w:p w:rsidR="00C61CED" w:rsidRDefault="00C61CED" w:rsidP="002E04C4">
      <w:pPr>
        <w:jc w:val="both"/>
        <w:rPr>
          <w:rFonts w:asciiTheme="majorBidi" w:hAnsiTheme="majorBidi" w:cstheme="majorBidi"/>
          <w:sz w:val="20"/>
          <w:szCs w:val="20"/>
        </w:rPr>
      </w:pPr>
    </w:p>
    <w:p w:rsidR="00C61CED" w:rsidRDefault="00C61CED" w:rsidP="002E04C4">
      <w:pPr>
        <w:jc w:val="both"/>
        <w:rPr>
          <w:rFonts w:asciiTheme="majorBidi" w:hAnsiTheme="majorBidi" w:cstheme="majorBidi"/>
          <w:sz w:val="20"/>
          <w:szCs w:val="20"/>
        </w:rPr>
      </w:pPr>
    </w:p>
    <w:p w:rsidR="00C61CED" w:rsidRDefault="00C61CED" w:rsidP="00141CD7">
      <w:pPr>
        <w:jc w:val="both"/>
        <w:rPr>
          <w:rFonts w:asciiTheme="majorBidi" w:hAnsiTheme="majorBidi" w:cstheme="majorBidi"/>
          <w:sz w:val="20"/>
          <w:szCs w:val="20"/>
        </w:rPr>
      </w:pPr>
    </w:p>
    <w:p w:rsidR="00C61CED" w:rsidRDefault="00C61CED" w:rsidP="00141CD7">
      <w:pPr>
        <w:jc w:val="both"/>
        <w:rPr>
          <w:rFonts w:asciiTheme="majorBidi" w:hAnsiTheme="majorBidi" w:cstheme="majorBidi"/>
          <w:sz w:val="20"/>
          <w:szCs w:val="20"/>
        </w:rPr>
      </w:pPr>
    </w:p>
    <w:p w:rsidR="00C61CED" w:rsidRDefault="00C61CED"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2E04C4" w:rsidRDefault="002E04C4" w:rsidP="00141CD7">
      <w:pPr>
        <w:jc w:val="both"/>
        <w:rPr>
          <w:rFonts w:asciiTheme="majorBidi" w:hAnsiTheme="majorBidi" w:cstheme="majorBidi"/>
          <w:sz w:val="20"/>
          <w:szCs w:val="20"/>
        </w:rPr>
      </w:pPr>
    </w:p>
    <w:p w:rsidR="00EE5960" w:rsidRDefault="00EE5960" w:rsidP="00141CD7">
      <w:pPr>
        <w:jc w:val="both"/>
        <w:rPr>
          <w:rFonts w:asciiTheme="majorBidi" w:hAnsiTheme="majorBidi" w:cstheme="majorBidi"/>
          <w:sz w:val="20"/>
          <w:szCs w:val="20"/>
        </w:rPr>
      </w:pPr>
    </w:p>
    <w:p w:rsidR="00EE5960" w:rsidRDefault="00EE5960" w:rsidP="00141CD7">
      <w:pPr>
        <w:jc w:val="both"/>
        <w:rPr>
          <w:rFonts w:asciiTheme="majorBidi" w:hAnsiTheme="majorBidi" w:cstheme="majorBidi"/>
          <w:sz w:val="20"/>
          <w:szCs w:val="20"/>
        </w:rPr>
      </w:pPr>
    </w:p>
    <w:p w:rsidR="00EE5960" w:rsidRDefault="00EE5960" w:rsidP="00141CD7">
      <w:pPr>
        <w:jc w:val="both"/>
        <w:rPr>
          <w:rFonts w:asciiTheme="majorBidi" w:hAnsiTheme="majorBidi" w:cstheme="majorBidi"/>
          <w:sz w:val="20"/>
          <w:szCs w:val="20"/>
        </w:rPr>
      </w:pPr>
    </w:p>
    <w:p w:rsidR="003D12B8" w:rsidRDefault="003D12B8" w:rsidP="00141CD7">
      <w:pPr>
        <w:jc w:val="both"/>
        <w:rPr>
          <w:rFonts w:asciiTheme="majorBidi" w:hAnsiTheme="majorBidi" w:cstheme="majorBidi"/>
          <w:sz w:val="20"/>
          <w:szCs w:val="20"/>
        </w:rPr>
      </w:pPr>
    </w:p>
    <w:p w:rsidR="003D12B8" w:rsidRDefault="003D12B8" w:rsidP="00141CD7">
      <w:pPr>
        <w:jc w:val="both"/>
        <w:rPr>
          <w:rFonts w:asciiTheme="majorBidi" w:hAnsiTheme="majorBidi" w:cstheme="majorBidi"/>
          <w:sz w:val="20"/>
          <w:szCs w:val="20"/>
        </w:rPr>
      </w:pPr>
    </w:p>
    <w:p w:rsidR="000F1AB5" w:rsidRPr="00461C08" w:rsidRDefault="000F1AB5" w:rsidP="000F1AB5">
      <w:pPr>
        <w:spacing w:after="0" w:line="360" w:lineRule="auto"/>
        <w:jc w:val="both"/>
        <w:rPr>
          <w:rFonts w:ascii="Times New Roman" w:eastAsia="Times New Roman" w:hAnsi="Times New Roman" w:cs="Times New Roman"/>
        </w:rPr>
      </w:pPr>
      <w:r w:rsidRPr="00461C08">
        <w:rPr>
          <w:rFonts w:ascii="Times New Roman" w:eastAsia="Times New Roman" w:hAnsi="Times New Roman" w:cs="Times New Roman"/>
          <w:b/>
          <w:bCs/>
        </w:rPr>
        <w:t>Supplementary C: Curve Expert 2.2 software progress graphs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Curve Expert 2.2 is a software tool for creating and analyzing progress graphs for various applications, including rock mechanics. Rock mechanics is a branch of engineering that studies the behavior of rocks and soil under different types of stress and strain.</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In the context of rock mechanics, Curve Expert 2.2 can be used to create and analyze graphs that show the relationship between different variables, such as: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Stress-strain curves:</w:t>
      </w:r>
      <w:r w:rsidRPr="000F1AB5">
        <w:rPr>
          <w:rFonts w:ascii="Times New Roman" w:eastAsia="Times New Roman" w:hAnsi="Times New Roman" w:cs="Times New Roman"/>
          <w:sz w:val="20"/>
          <w:szCs w:val="20"/>
        </w:rPr>
        <w:t> These graphs show the relationship between a rock or soil sample's stress (force per unit area) and strain (deformation).</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Load-displacement curves:</w:t>
      </w:r>
      <w:r w:rsidRPr="000F1AB5">
        <w:rPr>
          <w:rFonts w:ascii="Times New Roman" w:eastAsia="Times New Roman" w:hAnsi="Times New Roman" w:cs="Times New Roman"/>
          <w:sz w:val="20"/>
          <w:szCs w:val="20"/>
        </w:rPr>
        <w:t> These graphs show the relationship between the load applied to a rock or soil sample and the resulting displacement or deformation.</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Pore pressure vs. effective stress curves:</w:t>
      </w:r>
      <w:r w:rsidRPr="000F1AB5">
        <w:rPr>
          <w:rFonts w:ascii="Times New Roman" w:eastAsia="Times New Roman" w:hAnsi="Times New Roman" w:cs="Times New Roman"/>
          <w:sz w:val="20"/>
          <w:szCs w:val="20"/>
        </w:rPr>
        <w:t> These graphs show the relationship between the pore pressure and effective stress in a rock or soil sample.</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Time-dependent behavior curves:</w:t>
      </w:r>
      <w:r w:rsidRPr="000F1AB5">
        <w:rPr>
          <w:rFonts w:ascii="Times New Roman" w:eastAsia="Times New Roman" w:hAnsi="Times New Roman" w:cs="Times New Roman"/>
          <w:sz w:val="20"/>
          <w:szCs w:val="20"/>
        </w:rPr>
        <w:t> These graphs show the relationship between the time-dependent behavior of a rock or soil sample, such as creep or consolidation.</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The software provides a range of features to customize the appearance of the graphs, including:</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Data import:</w:t>
      </w:r>
      <w:r w:rsidRPr="000F1AB5">
        <w:rPr>
          <w:rFonts w:ascii="Times New Roman" w:eastAsia="Times New Roman" w:hAnsi="Times New Roman" w:cs="Times New Roman"/>
          <w:sz w:val="20"/>
          <w:szCs w:val="20"/>
        </w:rPr>
        <w:t> Users can import data from various file formats, including CSV, Excel, and ASCII.</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Graph customization:</w:t>
      </w:r>
      <w:r w:rsidRPr="000F1AB5">
        <w:rPr>
          <w:rFonts w:ascii="Times New Roman" w:eastAsia="Times New Roman" w:hAnsi="Times New Roman" w:cs="Times New Roman"/>
          <w:sz w:val="20"/>
          <w:szCs w:val="20"/>
        </w:rPr>
        <w:t> Users can customize the appearance of the graphs, including the axis labels, title, and plot style.</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Curve fitting: Users can perform curve fitting to analyze the data and identify trends or patterns.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Statistical analysis:</w:t>
      </w:r>
      <w:r w:rsidRPr="000F1AB5">
        <w:rPr>
          <w:rFonts w:ascii="Times New Roman" w:eastAsia="Times New Roman" w:hAnsi="Times New Roman" w:cs="Times New Roman"/>
          <w:sz w:val="20"/>
          <w:szCs w:val="20"/>
        </w:rPr>
        <w:t> Users can analyze the data to identify correlations and relationships.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Output options:</w:t>
      </w:r>
      <w:r w:rsidRPr="000F1AB5">
        <w:rPr>
          <w:rFonts w:ascii="Times New Roman" w:eastAsia="Times New Roman" w:hAnsi="Times New Roman" w:cs="Times New Roman"/>
          <w:sz w:val="20"/>
          <w:szCs w:val="20"/>
        </w:rPr>
        <w:t> Users can export the graphs and data in various formats, including PDF, PNG, and CSV.</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Some examples of rock mechanics applications that use Curve Expert 2.2 include:</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Rock mechanics testing:</w:t>
      </w:r>
      <w:r w:rsidRPr="000F1AB5">
        <w:rPr>
          <w:rFonts w:ascii="Times New Roman" w:eastAsia="Times New Roman" w:hAnsi="Times New Roman" w:cs="Times New Roman"/>
          <w:sz w:val="20"/>
          <w:szCs w:val="20"/>
        </w:rPr>
        <w:t> The software analyzes data from rock mechanics tests, such</w:t>
      </w:r>
      <w:r>
        <w:rPr>
          <w:rFonts w:ascii="Times New Roman" w:eastAsia="Times New Roman" w:hAnsi="Times New Roman" w:cs="Times New Roman"/>
          <w:sz w:val="20"/>
          <w:szCs w:val="20"/>
        </w:rPr>
        <w:t xml:space="preserve"> as uniaxial compression tests, </w:t>
      </w:r>
      <w:r w:rsidRPr="000F1AB5">
        <w:rPr>
          <w:rFonts w:ascii="Times New Roman" w:eastAsia="Times New Roman" w:hAnsi="Times New Roman" w:cs="Times New Roman"/>
          <w:sz w:val="20"/>
          <w:szCs w:val="20"/>
        </w:rPr>
        <w:t>triaxial compression tests, and direct shear tests.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Reservoir simulation:</w:t>
      </w:r>
      <w:r w:rsidRPr="000F1AB5">
        <w:rPr>
          <w:rFonts w:ascii="Times New Roman" w:eastAsia="Times New Roman" w:hAnsi="Times New Roman" w:cs="Times New Roman"/>
          <w:sz w:val="20"/>
          <w:szCs w:val="20"/>
        </w:rPr>
        <w:t> The software analyzes data from reservoir simulations, such as fluid flow and pressure distribution in porous media.</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Geomechanics modeling:</w:t>
      </w:r>
      <w:r w:rsidRPr="000F1AB5">
        <w:rPr>
          <w:rFonts w:ascii="Times New Roman" w:eastAsia="Times New Roman" w:hAnsi="Times New Roman" w:cs="Times New Roman"/>
          <w:sz w:val="20"/>
          <w:szCs w:val="20"/>
        </w:rPr>
        <w:t> The software analyzes data from geomechanics models, such as stress-strain and deformation analyses.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b/>
          <w:bCs/>
          <w:sz w:val="20"/>
          <w:szCs w:val="20"/>
        </w:rPr>
        <w:t>Soil mechanics testing:</w:t>
      </w:r>
      <w:r w:rsidRPr="000F1AB5">
        <w:rPr>
          <w:rFonts w:ascii="Times New Roman" w:eastAsia="Times New Roman" w:hAnsi="Times New Roman" w:cs="Times New Roman"/>
          <w:sz w:val="20"/>
          <w:szCs w:val="20"/>
        </w:rPr>
        <w:t> The software analyzes data from soil mechanics tests, such as direct shear and triaxial compression tests.</w:t>
      </w:r>
    </w:p>
    <w:p w:rsidR="000F1AB5" w:rsidRPr="000F1AB5" w:rsidRDefault="000F1AB5" w:rsidP="000F1AB5">
      <w:pPr>
        <w:spacing w:after="0" w:line="360" w:lineRule="auto"/>
        <w:jc w:val="both"/>
        <w:rPr>
          <w:rFonts w:ascii="Times New Roman" w:eastAsia="Times New Roman" w:hAnsi="Times New Roman" w:cs="Times New Roman"/>
          <w:sz w:val="20"/>
          <w:szCs w:val="20"/>
        </w:rPr>
      </w:pPr>
      <w:r w:rsidRPr="000F1AB5">
        <w:rPr>
          <w:rFonts w:ascii="Times New Roman" w:eastAsia="Times New Roman" w:hAnsi="Times New Roman" w:cs="Times New Roman"/>
          <w:sz w:val="20"/>
          <w:szCs w:val="20"/>
        </w:rPr>
        <w:t>Overall, Curve Expert 2.2 is a powerful tool for analyzing and visualizing data in rock mechanics applications, allowing users to gain insights into the behavior of rocks and soils under different types of stress and strain.</w:t>
      </w:r>
    </w:p>
    <w:p w:rsidR="00C61CED" w:rsidRDefault="00C61CED" w:rsidP="00C61CED">
      <w:pPr>
        <w:jc w:val="both"/>
        <w:rPr>
          <w:rFonts w:asciiTheme="majorBidi" w:hAnsiTheme="majorBidi" w:cstheme="majorBidi"/>
          <w:b/>
          <w:bCs/>
        </w:rPr>
      </w:pPr>
    </w:p>
    <w:p w:rsidR="00C61CED" w:rsidRDefault="00C61CED" w:rsidP="00C61CED">
      <w:pPr>
        <w:jc w:val="both"/>
        <w:rPr>
          <w:rFonts w:asciiTheme="majorBidi" w:hAnsiTheme="majorBidi" w:cstheme="majorBidi"/>
          <w:b/>
          <w:bCs/>
        </w:rPr>
      </w:pPr>
    </w:p>
    <w:p w:rsidR="00C61CED" w:rsidRDefault="00C61CED" w:rsidP="00C61CED">
      <w:pPr>
        <w:jc w:val="both"/>
        <w:rPr>
          <w:rFonts w:asciiTheme="majorBidi" w:hAnsiTheme="majorBidi" w:cstheme="majorBidi"/>
          <w:b/>
          <w:bCs/>
        </w:rPr>
      </w:pPr>
    </w:p>
    <w:p w:rsidR="00C61CED" w:rsidRDefault="00C61CED" w:rsidP="00C61CED">
      <w:pPr>
        <w:spacing w:after="0"/>
        <w:jc w:val="center"/>
        <w:rPr>
          <w:rFonts w:asciiTheme="majorBidi" w:hAnsiTheme="majorBidi" w:cstheme="majorBidi"/>
          <w:b/>
          <w:bCs/>
        </w:rPr>
      </w:pPr>
      <w:r w:rsidRPr="00C61CED">
        <w:rPr>
          <w:rFonts w:asciiTheme="majorBidi" w:hAnsiTheme="majorBidi" w:cstheme="majorBidi"/>
          <w:b/>
          <w:bCs/>
          <w:noProof/>
          <w:lang w:val="en-IN" w:eastAsia="en-IN"/>
        </w:rPr>
        <w:drawing>
          <wp:inline distT="0" distB="0" distL="0" distR="0">
            <wp:extent cx="4005390" cy="3461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6219" cy="3462402"/>
                    </a:xfrm>
                    <a:prstGeom prst="rect">
                      <a:avLst/>
                    </a:prstGeom>
                    <a:noFill/>
                    <a:ln>
                      <a:noFill/>
                    </a:ln>
                  </pic:spPr>
                </pic:pic>
              </a:graphicData>
            </a:graphic>
          </wp:inline>
        </w:drawing>
      </w:r>
    </w:p>
    <w:p w:rsidR="00C61CED" w:rsidRPr="00461C08" w:rsidRDefault="00C61CED" w:rsidP="00C61CED">
      <w:pPr>
        <w:jc w:val="center"/>
        <w:rPr>
          <w:rFonts w:asciiTheme="majorBidi" w:hAnsiTheme="majorBidi" w:cstheme="majorBidi"/>
          <w:sz w:val="18"/>
          <w:szCs w:val="18"/>
        </w:rPr>
      </w:pPr>
      <w:r w:rsidRPr="00461C08">
        <w:rPr>
          <w:rFonts w:asciiTheme="majorBidi" w:hAnsiTheme="majorBidi" w:cstheme="majorBidi"/>
          <w:b/>
          <w:bCs/>
          <w:sz w:val="18"/>
          <w:szCs w:val="18"/>
        </w:rPr>
        <w:t xml:space="preserve">Supplementary Fig. C.1. </w:t>
      </w:r>
      <w:r w:rsidRPr="00461C08">
        <w:rPr>
          <w:rFonts w:asciiTheme="majorBidi" w:hAnsiTheme="majorBidi" w:cstheme="majorBidi"/>
          <w:sz w:val="18"/>
          <w:szCs w:val="18"/>
        </w:rPr>
        <w:t>User-defined mode in CurveExpert 2.2.</w:t>
      </w:r>
    </w:p>
    <w:p w:rsidR="00C61CED" w:rsidRPr="00C61CED" w:rsidRDefault="00C61CED" w:rsidP="00C61CED">
      <w:pPr>
        <w:spacing w:after="0" w:line="240" w:lineRule="auto"/>
        <w:jc w:val="center"/>
        <w:rPr>
          <w:rFonts w:asciiTheme="majorBidi" w:hAnsiTheme="majorBidi" w:cstheme="majorBidi"/>
          <w:sz w:val="20"/>
          <w:szCs w:val="20"/>
        </w:rPr>
      </w:pPr>
    </w:p>
    <w:p w:rsidR="00C61CED" w:rsidRDefault="00C61CED" w:rsidP="00C61CED">
      <w:pPr>
        <w:jc w:val="center"/>
        <w:rPr>
          <w:rFonts w:asciiTheme="majorBidi" w:hAnsiTheme="majorBidi" w:cstheme="majorBidi"/>
        </w:rPr>
      </w:pPr>
      <w:r w:rsidRPr="00C61CED">
        <w:rPr>
          <w:rFonts w:asciiTheme="majorBidi" w:hAnsiTheme="majorBidi" w:cstheme="majorBidi"/>
          <w:noProof/>
          <w:lang w:val="en-IN" w:eastAsia="en-IN"/>
        </w:rPr>
        <w:drawing>
          <wp:inline distT="0" distB="0" distL="0" distR="0">
            <wp:extent cx="3152775" cy="3896360"/>
            <wp:effectExtent l="0" t="0" r="952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2775" cy="3896360"/>
                    </a:xfrm>
                    <a:prstGeom prst="rect">
                      <a:avLst/>
                    </a:prstGeom>
                    <a:noFill/>
                    <a:ln>
                      <a:noFill/>
                    </a:ln>
                  </pic:spPr>
                </pic:pic>
              </a:graphicData>
            </a:graphic>
          </wp:inline>
        </w:drawing>
      </w:r>
    </w:p>
    <w:p w:rsidR="00C61CED" w:rsidRPr="00461C08" w:rsidRDefault="00C61CED" w:rsidP="00C61CED">
      <w:pPr>
        <w:jc w:val="center"/>
        <w:rPr>
          <w:rFonts w:asciiTheme="majorBidi" w:hAnsiTheme="majorBidi" w:cstheme="majorBidi"/>
          <w:sz w:val="18"/>
          <w:szCs w:val="18"/>
        </w:rPr>
      </w:pPr>
      <w:r w:rsidRPr="00461C08">
        <w:rPr>
          <w:rFonts w:asciiTheme="majorBidi" w:hAnsiTheme="majorBidi" w:cstheme="majorBidi"/>
          <w:b/>
          <w:bCs/>
          <w:sz w:val="18"/>
          <w:szCs w:val="18"/>
        </w:rPr>
        <w:t xml:space="preserve">Supplementary Fig. C.2. </w:t>
      </w:r>
      <w:r w:rsidRPr="00461C08">
        <w:rPr>
          <w:rFonts w:asciiTheme="majorBidi" w:hAnsiTheme="majorBidi" w:cstheme="majorBidi"/>
          <w:sz w:val="18"/>
          <w:szCs w:val="18"/>
        </w:rPr>
        <w:t>Screen to input guess values for the three variables.</w:t>
      </w:r>
    </w:p>
    <w:p w:rsidR="00C61CED" w:rsidRDefault="00C61CED" w:rsidP="00C61CED">
      <w:pPr>
        <w:jc w:val="center"/>
        <w:rPr>
          <w:rFonts w:asciiTheme="majorBidi" w:hAnsiTheme="majorBidi" w:cstheme="majorBidi"/>
        </w:rPr>
      </w:pPr>
    </w:p>
    <w:p w:rsidR="00C61CED" w:rsidRDefault="00C61CED" w:rsidP="00C61CED">
      <w:pPr>
        <w:spacing w:after="0"/>
        <w:jc w:val="center"/>
        <w:rPr>
          <w:rFonts w:asciiTheme="majorBidi" w:hAnsiTheme="majorBidi" w:cstheme="majorBidi"/>
        </w:rPr>
      </w:pPr>
      <w:r w:rsidRPr="00C61CED">
        <w:rPr>
          <w:rFonts w:asciiTheme="majorBidi" w:hAnsiTheme="majorBidi" w:cstheme="majorBidi"/>
          <w:noProof/>
          <w:lang w:val="en-IN" w:eastAsia="en-IN"/>
        </w:rPr>
        <w:drawing>
          <wp:inline distT="0" distB="0" distL="0" distR="0">
            <wp:extent cx="5090615" cy="345873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5183" cy="3461835"/>
                    </a:xfrm>
                    <a:prstGeom prst="rect">
                      <a:avLst/>
                    </a:prstGeom>
                    <a:noFill/>
                    <a:ln>
                      <a:noFill/>
                    </a:ln>
                  </pic:spPr>
                </pic:pic>
              </a:graphicData>
            </a:graphic>
          </wp:inline>
        </w:drawing>
      </w:r>
    </w:p>
    <w:p w:rsidR="00C61CED" w:rsidRDefault="00C61CED" w:rsidP="00C61CED">
      <w:pPr>
        <w:jc w:val="center"/>
        <w:rPr>
          <w:rFonts w:asciiTheme="majorBidi" w:hAnsiTheme="majorBidi" w:cstheme="majorBidi"/>
        </w:rPr>
      </w:pPr>
      <w:r w:rsidRPr="00C61CED">
        <w:rPr>
          <w:rFonts w:asciiTheme="majorBidi" w:hAnsiTheme="majorBidi" w:cstheme="majorBidi"/>
          <w:noProof/>
          <w:lang w:val="en-IN" w:eastAsia="en-IN"/>
        </w:rPr>
        <w:drawing>
          <wp:inline distT="0" distB="0" distL="0" distR="0">
            <wp:extent cx="5035275" cy="384184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7618" cy="3843633"/>
                    </a:xfrm>
                    <a:prstGeom prst="rect">
                      <a:avLst/>
                    </a:prstGeom>
                    <a:noFill/>
                    <a:ln>
                      <a:noFill/>
                    </a:ln>
                  </pic:spPr>
                </pic:pic>
              </a:graphicData>
            </a:graphic>
          </wp:inline>
        </w:drawing>
      </w:r>
    </w:p>
    <w:p w:rsidR="00C61CED" w:rsidRPr="00461C08" w:rsidRDefault="00C61CED" w:rsidP="00C61CED">
      <w:pPr>
        <w:jc w:val="center"/>
        <w:rPr>
          <w:rFonts w:asciiTheme="majorBidi" w:hAnsiTheme="majorBidi" w:cstheme="majorBidi"/>
          <w:sz w:val="18"/>
          <w:szCs w:val="18"/>
        </w:rPr>
      </w:pPr>
      <w:r w:rsidRPr="00461C08">
        <w:rPr>
          <w:rFonts w:asciiTheme="majorBidi" w:hAnsiTheme="majorBidi" w:cstheme="majorBidi"/>
          <w:b/>
          <w:bCs/>
          <w:sz w:val="18"/>
          <w:szCs w:val="18"/>
        </w:rPr>
        <w:t>Supplementary Fig. C.3.</w:t>
      </w:r>
      <w:r w:rsidRPr="00461C08">
        <w:rPr>
          <w:rFonts w:asciiTheme="majorBidi" w:hAnsiTheme="majorBidi" w:cstheme="majorBidi"/>
          <w:sz w:val="18"/>
          <w:szCs w:val="18"/>
        </w:rPr>
        <w:t xml:space="preserve"> Curve fitting result in CurveExpert 2.2 for curve and validation value.</w:t>
      </w:r>
    </w:p>
    <w:p w:rsidR="007F626A" w:rsidRDefault="007F626A" w:rsidP="00C61CED">
      <w:pPr>
        <w:jc w:val="center"/>
        <w:rPr>
          <w:rFonts w:asciiTheme="majorBidi" w:hAnsiTheme="majorBidi" w:cstheme="majorBidi"/>
          <w:sz w:val="20"/>
          <w:szCs w:val="20"/>
        </w:rPr>
      </w:pPr>
    </w:p>
    <w:p w:rsidR="007F626A" w:rsidRPr="00461C08" w:rsidRDefault="007F626A" w:rsidP="007F626A">
      <w:pPr>
        <w:jc w:val="both"/>
        <w:rPr>
          <w:rFonts w:asciiTheme="majorBidi" w:hAnsiTheme="majorBidi" w:cstheme="majorBidi"/>
          <w:b/>
          <w:bCs/>
        </w:rPr>
      </w:pPr>
      <w:r w:rsidRPr="00461C08">
        <w:rPr>
          <w:rFonts w:asciiTheme="majorBidi" w:hAnsiTheme="majorBidi" w:cstheme="majorBidi"/>
          <w:b/>
          <w:bCs/>
        </w:rPr>
        <w:t>Supplementary D: MTS (Material Testing Systems) machine</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sz w:val="20"/>
          <w:szCs w:val="20"/>
        </w:rPr>
        <w:t>MTS (Material Testing Systems) is a leading manufacturer of testing machines, and an "MTS servo-controlled compression testing machine" is a type of mechanical testing machine designed to apply compressive loads to materials and test their behavior under various conditions.</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sz w:val="20"/>
          <w:szCs w:val="20"/>
        </w:rPr>
        <w:t>Here's a breakdown of the key components:</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b/>
          <w:bCs/>
          <w:sz w:val="20"/>
          <w:szCs w:val="20"/>
        </w:rPr>
        <w:t>Servo-controlled</w:t>
      </w:r>
      <w:r w:rsidRPr="007F626A">
        <w:rPr>
          <w:rFonts w:asciiTheme="majorBidi" w:hAnsiTheme="majorBidi" w:cstheme="majorBidi"/>
          <w:sz w:val="20"/>
          <w:szCs w:val="20"/>
        </w:rPr>
        <w:t>: This means that the machine's motion is controlled by a servo motor, which provides precise and accurate movement. Servo control allows for faster and more precise testing, as well as the ability to create complex loading profiles.</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b/>
          <w:bCs/>
          <w:sz w:val="20"/>
          <w:szCs w:val="20"/>
        </w:rPr>
        <w:t>Compression testing machine</w:t>
      </w:r>
      <w:r w:rsidRPr="007F626A">
        <w:rPr>
          <w:rFonts w:asciiTheme="majorBidi" w:hAnsiTheme="majorBidi" w:cstheme="majorBidi"/>
          <w:sz w:val="20"/>
          <w:szCs w:val="20"/>
        </w:rPr>
        <w:t>: This type of testing machine is designed to apply compressive loads to materials, such as metals, plastics, ceramics, or other materials. The machine compresses the material between two anvils or platens, which are moved together by the servo motor.</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b/>
          <w:bCs/>
          <w:sz w:val="20"/>
          <w:szCs w:val="20"/>
        </w:rPr>
        <w:t>MTS brand</w:t>
      </w:r>
      <w:r w:rsidRPr="007F626A">
        <w:rPr>
          <w:rFonts w:asciiTheme="majorBidi" w:hAnsiTheme="majorBidi" w:cstheme="majorBidi"/>
          <w:sz w:val="20"/>
          <w:szCs w:val="20"/>
        </w:rPr>
        <w:t>: MTS is a well-established company in the field of materials testing, and their servo-controlled compression testing machines are widely used in various industries, including aerospace, automotive, energy, and medical devices.</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sz w:val="20"/>
          <w:szCs w:val="20"/>
        </w:rPr>
        <w:t>Some common features of MTS servo-controlled compression testing machines include:</w:t>
      </w:r>
    </w:p>
    <w:p w:rsidR="007F626A" w:rsidRPr="007F626A" w:rsidRDefault="007F626A" w:rsidP="007F626A">
      <w:pPr>
        <w:pStyle w:val="ListParagraph"/>
        <w:numPr>
          <w:ilvl w:val="0"/>
          <w:numId w:val="3"/>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High precision and accuracy</w:t>
      </w:r>
    </w:p>
    <w:p w:rsidR="007F626A" w:rsidRPr="007F626A" w:rsidRDefault="007F626A" w:rsidP="007F626A">
      <w:pPr>
        <w:pStyle w:val="ListParagraph"/>
        <w:numPr>
          <w:ilvl w:val="0"/>
          <w:numId w:val="3"/>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Fast testing speeds</w:t>
      </w:r>
    </w:p>
    <w:p w:rsidR="007F626A" w:rsidRPr="007F626A" w:rsidRDefault="007F626A" w:rsidP="007F626A">
      <w:pPr>
        <w:pStyle w:val="ListParagraph"/>
        <w:numPr>
          <w:ilvl w:val="0"/>
          <w:numId w:val="3"/>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Ability to create complex loading profiles</w:t>
      </w:r>
    </w:p>
    <w:p w:rsidR="007F626A" w:rsidRPr="007F626A" w:rsidRDefault="007F626A" w:rsidP="007F626A">
      <w:pPr>
        <w:pStyle w:val="ListParagraph"/>
        <w:numPr>
          <w:ilvl w:val="0"/>
          <w:numId w:val="3"/>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Automated testing capabilities</w:t>
      </w:r>
    </w:p>
    <w:p w:rsidR="007F626A" w:rsidRPr="007F626A" w:rsidRDefault="007F626A" w:rsidP="007F626A">
      <w:pPr>
        <w:pStyle w:val="ListParagraph"/>
        <w:numPr>
          <w:ilvl w:val="0"/>
          <w:numId w:val="3"/>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User-friendly control interface</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sz w:val="20"/>
          <w:szCs w:val="20"/>
        </w:rPr>
        <w:t>Optional features like temperature control, environmental chambers, and data acquisition systems</w:t>
      </w:r>
    </w:p>
    <w:p w:rsidR="007F626A" w:rsidRPr="007F626A" w:rsidRDefault="007F626A" w:rsidP="007F626A">
      <w:pPr>
        <w:spacing w:after="0" w:line="360" w:lineRule="auto"/>
        <w:rPr>
          <w:rFonts w:asciiTheme="majorBidi" w:hAnsiTheme="majorBidi" w:cstheme="majorBidi"/>
          <w:sz w:val="20"/>
          <w:szCs w:val="20"/>
        </w:rPr>
      </w:pPr>
      <w:r w:rsidRPr="007F626A">
        <w:rPr>
          <w:rFonts w:asciiTheme="majorBidi" w:hAnsiTheme="majorBidi" w:cstheme="majorBidi"/>
          <w:sz w:val="20"/>
          <w:szCs w:val="20"/>
        </w:rPr>
        <w:t>These machines are used in various applications, such as:</w:t>
      </w:r>
    </w:p>
    <w:p w:rsidR="007F626A" w:rsidRPr="007F626A" w:rsidRDefault="007F626A" w:rsidP="007F626A">
      <w:pPr>
        <w:pStyle w:val="ListParagraph"/>
        <w:numPr>
          <w:ilvl w:val="0"/>
          <w:numId w:val="4"/>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Material characterization: Testing the mechanical properties of materials, such as compressive strength, Young's modulus, and Poisson's ratio.</w:t>
      </w:r>
    </w:p>
    <w:p w:rsidR="007F626A" w:rsidRPr="007F626A" w:rsidRDefault="007F626A" w:rsidP="007F626A">
      <w:pPr>
        <w:pStyle w:val="ListParagraph"/>
        <w:numPr>
          <w:ilvl w:val="0"/>
          <w:numId w:val="4"/>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Quality control: Verifying the quality and consistency of materials and products.</w:t>
      </w:r>
    </w:p>
    <w:p w:rsidR="007F626A" w:rsidRPr="007F626A" w:rsidRDefault="007F626A" w:rsidP="007F626A">
      <w:pPr>
        <w:pStyle w:val="ListParagraph"/>
        <w:numPr>
          <w:ilvl w:val="0"/>
          <w:numId w:val="4"/>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Research and development: Conducting research on new materials and testing their properties under various conditions.</w:t>
      </w:r>
    </w:p>
    <w:p w:rsidR="007F626A" w:rsidRPr="007F626A" w:rsidRDefault="007F626A" w:rsidP="007F626A">
      <w:pPr>
        <w:pStyle w:val="ListParagraph"/>
        <w:numPr>
          <w:ilvl w:val="0"/>
          <w:numId w:val="4"/>
        </w:numPr>
        <w:spacing w:after="0" w:line="360" w:lineRule="auto"/>
        <w:ind w:left="426" w:hanging="426"/>
        <w:rPr>
          <w:rFonts w:asciiTheme="majorBidi" w:hAnsiTheme="majorBidi" w:cstheme="majorBidi"/>
          <w:sz w:val="20"/>
          <w:szCs w:val="20"/>
        </w:rPr>
      </w:pPr>
      <w:r w:rsidRPr="007F626A">
        <w:rPr>
          <w:rFonts w:asciiTheme="majorBidi" w:hAnsiTheme="majorBidi" w:cstheme="majorBidi"/>
          <w:sz w:val="20"/>
          <w:szCs w:val="20"/>
        </w:rPr>
        <w:t>Failure analysis: Analyzing the causes of material failure and identifying potential failure modes.</w:t>
      </w:r>
    </w:p>
    <w:p w:rsidR="007F626A" w:rsidRDefault="007F626A" w:rsidP="007F626A">
      <w:pPr>
        <w:spacing w:after="0" w:line="360" w:lineRule="auto"/>
        <w:jc w:val="both"/>
        <w:rPr>
          <w:rFonts w:asciiTheme="majorBidi" w:hAnsiTheme="majorBidi" w:cstheme="majorBidi"/>
          <w:sz w:val="20"/>
          <w:szCs w:val="20"/>
        </w:rPr>
      </w:pPr>
      <w:r w:rsidRPr="007F626A">
        <w:rPr>
          <w:rFonts w:asciiTheme="majorBidi" w:hAnsiTheme="majorBidi" w:cstheme="majorBidi"/>
          <w:sz w:val="20"/>
          <w:szCs w:val="20"/>
        </w:rPr>
        <w:t>Overall, MTS servo-controlled compression testing machines are powerful tools for testing the mechanical properties of materials and are widely used in various industries.</w:t>
      </w:r>
    </w:p>
    <w:p w:rsidR="00461C08" w:rsidRDefault="00461C08" w:rsidP="00461C08">
      <w:pPr>
        <w:spacing w:after="0" w:line="360" w:lineRule="auto"/>
        <w:jc w:val="center"/>
        <w:rPr>
          <w:rFonts w:asciiTheme="majorBidi" w:hAnsiTheme="majorBidi" w:cstheme="majorBidi"/>
          <w:sz w:val="20"/>
          <w:szCs w:val="20"/>
        </w:rPr>
      </w:pPr>
      <w:r w:rsidRPr="00461C08">
        <w:rPr>
          <w:rFonts w:asciiTheme="majorBidi" w:hAnsiTheme="majorBidi" w:cstheme="majorBidi"/>
          <w:noProof/>
          <w:sz w:val="20"/>
          <w:szCs w:val="20"/>
          <w:lang w:val="en-IN" w:eastAsia="en-IN"/>
        </w:rPr>
        <w:drawing>
          <wp:inline distT="0" distB="0" distL="0" distR="0">
            <wp:extent cx="3983603" cy="590122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5053" cy="5903371"/>
                    </a:xfrm>
                    <a:prstGeom prst="rect">
                      <a:avLst/>
                    </a:prstGeom>
                    <a:noFill/>
                    <a:ln>
                      <a:noFill/>
                    </a:ln>
                  </pic:spPr>
                </pic:pic>
              </a:graphicData>
            </a:graphic>
          </wp:inline>
        </w:drawing>
      </w:r>
    </w:p>
    <w:p w:rsidR="00461C08" w:rsidRDefault="00461C08" w:rsidP="00461C08">
      <w:pPr>
        <w:spacing w:after="0" w:line="360" w:lineRule="auto"/>
        <w:jc w:val="center"/>
        <w:rPr>
          <w:rFonts w:asciiTheme="majorBidi" w:hAnsiTheme="majorBidi" w:cstheme="majorBidi"/>
          <w:sz w:val="20"/>
          <w:szCs w:val="20"/>
        </w:rPr>
      </w:pPr>
    </w:p>
    <w:p w:rsidR="00461C08" w:rsidRPr="00461C08" w:rsidRDefault="00461C08" w:rsidP="00461C08">
      <w:pPr>
        <w:spacing w:after="0" w:line="360" w:lineRule="auto"/>
        <w:jc w:val="center"/>
        <w:rPr>
          <w:rFonts w:asciiTheme="majorBidi" w:hAnsiTheme="majorBidi" w:cstheme="majorBidi"/>
          <w:sz w:val="18"/>
          <w:szCs w:val="18"/>
        </w:rPr>
      </w:pPr>
      <w:r w:rsidRPr="00461C08">
        <w:rPr>
          <w:rFonts w:asciiTheme="majorBidi" w:hAnsiTheme="majorBidi" w:cstheme="majorBidi"/>
          <w:b/>
          <w:bCs/>
          <w:sz w:val="18"/>
          <w:szCs w:val="18"/>
        </w:rPr>
        <w:t>Supplementary Fig. D.1.</w:t>
      </w:r>
      <w:r w:rsidRPr="00461C08">
        <w:rPr>
          <w:rFonts w:asciiTheme="majorBidi" w:hAnsiTheme="majorBidi" w:cstheme="majorBidi"/>
          <w:sz w:val="18"/>
          <w:szCs w:val="18"/>
        </w:rPr>
        <w:t xml:space="preserve"> MTS servo-controlled compression testing machine and its components: a) Machine load, b) glass shield, c) hydraulic actuator, d) manual control system, e) strain gauge control panel, f) computer, and g) MTS data acquisition system.</w:t>
      </w:r>
    </w:p>
    <w:sectPr w:rsidR="00461C08" w:rsidRPr="00461C08" w:rsidSect="0054771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627" w:rsidRDefault="00237627" w:rsidP="00E00210">
      <w:pPr>
        <w:spacing w:after="0" w:line="240" w:lineRule="auto"/>
      </w:pPr>
      <w:r>
        <w:separator/>
      </w:r>
    </w:p>
  </w:endnote>
  <w:endnote w:type="continuationSeparator" w:id="0">
    <w:p w:rsidR="00237627" w:rsidRDefault="00237627" w:rsidP="00E00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562776"/>
      <w:docPartObj>
        <w:docPartGallery w:val="Page Numbers (Bottom of Page)"/>
        <w:docPartUnique/>
      </w:docPartObj>
    </w:sdtPr>
    <w:sdtEndPr>
      <w:rPr>
        <w:noProof/>
      </w:rPr>
    </w:sdtEndPr>
    <w:sdtContent>
      <w:p w:rsidR="00E00210" w:rsidRDefault="00E00210">
        <w:pPr>
          <w:pStyle w:val="Footer"/>
          <w:jc w:val="center"/>
        </w:pPr>
        <w:r>
          <w:fldChar w:fldCharType="begin"/>
        </w:r>
        <w:r>
          <w:instrText xml:space="preserve"> PAGE   \* MERGEFORMAT </w:instrText>
        </w:r>
        <w:r>
          <w:fldChar w:fldCharType="separate"/>
        </w:r>
        <w:r w:rsidR="00E647E0">
          <w:rPr>
            <w:noProof/>
          </w:rPr>
          <w:t>1</w:t>
        </w:r>
        <w:r>
          <w:rPr>
            <w:noProof/>
          </w:rPr>
          <w:fldChar w:fldCharType="end"/>
        </w:r>
      </w:p>
    </w:sdtContent>
  </w:sdt>
  <w:p w:rsidR="00E00210" w:rsidRDefault="00E002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627" w:rsidRDefault="00237627" w:rsidP="00E00210">
      <w:pPr>
        <w:spacing w:after="0" w:line="240" w:lineRule="auto"/>
      </w:pPr>
      <w:r>
        <w:separator/>
      </w:r>
    </w:p>
  </w:footnote>
  <w:footnote w:type="continuationSeparator" w:id="0">
    <w:p w:rsidR="00237627" w:rsidRDefault="00237627" w:rsidP="00E002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D5BB3"/>
    <w:multiLevelType w:val="hybridMultilevel"/>
    <w:tmpl w:val="51D0E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796B04"/>
    <w:multiLevelType w:val="hybridMultilevel"/>
    <w:tmpl w:val="A06A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14A0B"/>
    <w:multiLevelType w:val="hybridMultilevel"/>
    <w:tmpl w:val="EA8A6462"/>
    <w:lvl w:ilvl="0" w:tplc="2376E5D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3578D"/>
    <w:multiLevelType w:val="hybridMultilevel"/>
    <w:tmpl w:val="8A0695F6"/>
    <w:lvl w:ilvl="0" w:tplc="7026CE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210"/>
    <w:rsid w:val="000727DA"/>
    <w:rsid w:val="000910CD"/>
    <w:rsid w:val="000F1AB5"/>
    <w:rsid w:val="00122634"/>
    <w:rsid w:val="00141CD7"/>
    <w:rsid w:val="00237627"/>
    <w:rsid w:val="002E04C4"/>
    <w:rsid w:val="003D12B8"/>
    <w:rsid w:val="00461C08"/>
    <w:rsid w:val="004C1658"/>
    <w:rsid w:val="004E1E7B"/>
    <w:rsid w:val="00547716"/>
    <w:rsid w:val="00655D46"/>
    <w:rsid w:val="006F7262"/>
    <w:rsid w:val="00780FA1"/>
    <w:rsid w:val="007B3981"/>
    <w:rsid w:val="007F626A"/>
    <w:rsid w:val="008F17F6"/>
    <w:rsid w:val="008F585A"/>
    <w:rsid w:val="00933EE9"/>
    <w:rsid w:val="00BA3BD7"/>
    <w:rsid w:val="00C61CED"/>
    <w:rsid w:val="00C951D0"/>
    <w:rsid w:val="00E00210"/>
    <w:rsid w:val="00E647E0"/>
    <w:rsid w:val="00EC7ED2"/>
    <w:rsid w:val="00EE59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5D027A53-6470-4603-91D0-F5C82898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21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0210"/>
    <w:rPr>
      <w:color w:val="0563C1" w:themeColor="hyperlink"/>
      <w:u w:val="single"/>
    </w:rPr>
  </w:style>
  <w:style w:type="paragraph" w:styleId="NormalWeb">
    <w:name w:val="Normal (Web)"/>
    <w:basedOn w:val="Normal"/>
    <w:uiPriority w:val="99"/>
    <w:semiHidden/>
    <w:unhideWhenUsed/>
    <w:rsid w:val="00E00210"/>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E00210"/>
    <w:rPr>
      <w:vertAlign w:val="superscript"/>
    </w:rPr>
  </w:style>
  <w:style w:type="character" w:styleId="Strong">
    <w:name w:val="Strong"/>
    <w:basedOn w:val="DefaultParagraphFont"/>
    <w:uiPriority w:val="22"/>
    <w:qFormat/>
    <w:rsid w:val="00E00210"/>
    <w:rPr>
      <w:b/>
      <w:bCs/>
    </w:rPr>
  </w:style>
  <w:style w:type="paragraph" w:styleId="Header">
    <w:name w:val="header"/>
    <w:basedOn w:val="Normal"/>
    <w:link w:val="HeaderChar"/>
    <w:uiPriority w:val="99"/>
    <w:unhideWhenUsed/>
    <w:rsid w:val="00E00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210"/>
  </w:style>
  <w:style w:type="paragraph" w:styleId="Footer">
    <w:name w:val="footer"/>
    <w:basedOn w:val="Normal"/>
    <w:link w:val="FooterChar"/>
    <w:uiPriority w:val="99"/>
    <w:unhideWhenUsed/>
    <w:rsid w:val="00E00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210"/>
  </w:style>
  <w:style w:type="paragraph" w:styleId="ListParagraph">
    <w:name w:val="List Paragraph"/>
    <w:basedOn w:val="Normal"/>
    <w:uiPriority w:val="34"/>
    <w:qFormat/>
    <w:rsid w:val="002E04C4"/>
    <w:pPr>
      <w:ind w:left="720"/>
      <w:contextualSpacing/>
    </w:pPr>
  </w:style>
  <w:style w:type="table" w:styleId="TableGrid">
    <w:name w:val="Table Grid"/>
    <w:basedOn w:val="TableNormal"/>
    <w:uiPriority w:val="39"/>
    <w:rsid w:val="00EE5960"/>
    <w:pPr>
      <w:spacing w:after="0" w:line="288" w:lineRule="auto"/>
      <w:jc w:val="lowKashida"/>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08842">
      <w:bodyDiv w:val="1"/>
      <w:marLeft w:val="0"/>
      <w:marRight w:val="0"/>
      <w:marTop w:val="0"/>
      <w:marBottom w:val="0"/>
      <w:divBdr>
        <w:top w:val="none" w:sz="0" w:space="0" w:color="auto"/>
        <w:left w:val="none" w:sz="0" w:space="0" w:color="auto"/>
        <w:bottom w:val="none" w:sz="0" w:space="0" w:color="auto"/>
        <w:right w:val="none" w:sz="0" w:space="0" w:color="auto"/>
      </w:divBdr>
    </w:div>
    <w:div w:id="1263293590">
      <w:bodyDiv w:val="1"/>
      <w:marLeft w:val="0"/>
      <w:marRight w:val="0"/>
      <w:marTop w:val="0"/>
      <w:marBottom w:val="0"/>
      <w:divBdr>
        <w:top w:val="none" w:sz="0" w:space="0" w:color="auto"/>
        <w:left w:val="none" w:sz="0" w:space="0" w:color="auto"/>
        <w:bottom w:val="none" w:sz="0" w:space="0" w:color="auto"/>
        <w:right w:val="none" w:sz="0" w:space="0" w:color="auto"/>
      </w:divBdr>
    </w:div>
    <w:div w:id="1646280237">
      <w:bodyDiv w:val="1"/>
      <w:marLeft w:val="0"/>
      <w:marRight w:val="0"/>
      <w:marTop w:val="0"/>
      <w:marBottom w:val="0"/>
      <w:divBdr>
        <w:top w:val="none" w:sz="0" w:space="0" w:color="auto"/>
        <w:left w:val="none" w:sz="0" w:space="0" w:color="auto"/>
        <w:bottom w:val="none" w:sz="0" w:space="0" w:color="auto"/>
        <w:right w:val="none" w:sz="0" w:space="0" w:color="auto"/>
      </w:divBdr>
    </w:div>
    <w:div w:id="185599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977</TotalTime>
  <Pages>1</Pages>
  <Words>2204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Pooria</dc:creator>
  <cp:keywords/>
  <dc:description/>
  <cp:lastModifiedBy>Sowmya S</cp:lastModifiedBy>
  <cp:revision>15</cp:revision>
  <dcterms:created xsi:type="dcterms:W3CDTF">2024-05-23T21:27:00Z</dcterms:created>
  <dcterms:modified xsi:type="dcterms:W3CDTF">2024-08-09T11:16:00Z</dcterms:modified>
</cp:coreProperties>
</file>