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524C3" w14:textId="6D22E661" w:rsidR="0043584A" w:rsidRPr="00892D8E" w:rsidRDefault="008D5AD6" w:rsidP="00892D8E">
      <w:pPr>
        <w:jc w:val="center"/>
        <w:rPr>
          <w:rFonts w:ascii="Times New Roman" w:hAnsi="Times New Roman" w:cs="Times New Roman"/>
          <w:sz w:val="28"/>
          <w:szCs w:val="32"/>
        </w:rPr>
      </w:pPr>
      <w:r w:rsidRPr="00892D8E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Supplementary Figures</w:t>
      </w:r>
    </w:p>
    <w:p w14:paraId="750D73B6" w14:textId="77777777" w:rsidR="0043584A" w:rsidRPr="00892D8E" w:rsidRDefault="0043584A" w:rsidP="00892D8E">
      <w:pPr>
        <w:jc w:val="center"/>
        <w:rPr>
          <w:rFonts w:ascii="Times New Roman" w:hAnsi="Times New Roman" w:cs="Times New Roman"/>
        </w:rPr>
      </w:pPr>
    </w:p>
    <w:p w14:paraId="162A4DD0" w14:textId="4EFF7A07" w:rsidR="0043584A" w:rsidRPr="00892D8E" w:rsidRDefault="00127DAD" w:rsidP="00892D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  <w:sz w:val="28"/>
          <w:szCs w:val="32"/>
        </w:rPr>
        <w:t>Assessing</w:t>
      </w:r>
      <w:r w:rsidRPr="00127DAD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the Causal Relationship between Metabolic Biomarkers and Coronary Artery Disease by Mendelian Randomization Studies</w:t>
      </w:r>
    </w:p>
    <w:p w14:paraId="053103F0" w14:textId="46A867D0" w:rsidR="00C11AE1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CA58CA4" wp14:editId="2101E544">
            <wp:simplePos x="0" y="0"/>
            <wp:positionH relativeFrom="column">
              <wp:posOffset>32455</wp:posOffset>
            </wp:positionH>
            <wp:positionV relativeFrom="paragraph">
              <wp:posOffset>171450</wp:posOffset>
            </wp:positionV>
            <wp:extent cx="4451350" cy="3427003"/>
            <wp:effectExtent l="0" t="0" r="6350" b="2540"/>
            <wp:wrapNone/>
            <wp:docPr id="19899815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3427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A8288" w14:textId="754BA69F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2277FEB4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0701079F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61162089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5A9E0FDC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5268E2D6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6689F6CC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5877BF82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25178BF3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7D789DA0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269F8682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50EBCAC7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211EEE61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6D325742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236BEE05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029424FA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2F6BFB8B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3649CA87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2FCF272E" w14:textId="2892E55B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</w:t>
      </w:r>
      <w:r w:rsidRPr="00892D8E">
        <w:rPr>
          <w:rFonts w:ascii="Times New Roman" w:hAnsi="Times New Roman" w:cs="Times New Roman"/>
        </w:rPr>
        <w:t xml:space="preserve"> Leaving-one-out sensitivity analysis plots for causal linkages between the beta-</w:t>
      </w:r>
      <w:proofErr w:type="spellStart"/>
      <w:r w:rsidRPr="00892D8E">
        <w:rPr>
          <w:rFonts w:ascii="Times New Roman" w:hAnsi="Times New Roman" w:cs="Times New Roman"/>
        </w:rPr>
        <w:t>hydroxyisovaleroylcarnitine</w:t>
      </w:r>
      <w:proofErr w:type="spellEnd"/>
      <w:r w:rsidRPr="00892D8E">
        <w:rPr>
          <w:rFonts w:ascii="Times New Roman" w:hAnsi="Times New Roman" w:cs="Times New Roman"/>
        </w:rPr>
        <w:t xml:space="preserve"> levels and the CAD</w:t>
      </w:r>
    </w:p>
    <w:p w14:paraId="7CB03DB4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</w:p>
    <w:p w14:paraId="6F21185A" w14:textId="4325CB02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94D7B9" wp14:editId="533BDDBA">
            <wp:extent cx="4667250" cy="3593221"/>
            <wp:effectExtent l="0" t="0" r="0" b="7620"/>
            <wp:docPr id="103336450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23" cy="359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BF353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 xml:space="preserve">Supplementary Fig 2 </w:t>
      </w:r>
      <w:r w:rsidRPr="00892D8E">
        <w:rPr>
          <w:rFonts w:ascii="Times New Roman" w:hAnsi="Times New Roman" w:cs="Times New Roman"/>
        </w:rPr>
        <w:t>Leaving-one-out sensitivity analysis plots for causal linkages between the 1-palmitoyl-2-arachidonoyl-GPE (160204) levels and the CAD</w:t>
      </w:r>
    </w:p>
    <w:p w14:paraId="79A2509B" w14:textId="598F206E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noProof/>
        </w:rPr>
        <w:drawing>
          <wp:inline distT="0" distB="0" distL="0" distR="0" wp14:anchorId="45AE9706" wp14:editId="18424ACB">
            <wp:extent cx="4783865" cy="3683000"/>
            <wp:effectExtent l="0" t="0" r="0" b="0"/>
            <wp:docPr id="69346268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665" cy="368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FF6FF" w14:textId="7777777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 xml:space="preserve">Supplementary Fig 3 </w:t>
      </w:r>
      <w:r w:rsidRPr="00892D8E">
        <w:rPr>
          <w:rFonts w:ascii="Times New Roman" w:hAnsi="Times New Roman" w:cs="Times New Roman"/>
        </w:rPr>
        <w:t>Leaving-one-out sensitivity analysis plots for causal linkages between the 1-stearoyl-2-docosahexaenoyl-GPE (180226) levels and the CAD</w:t>
      </w:r>
    </w:p>
    <w:p w14:paraId="5D9CF2F4" w14:textId="341D039A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510B305" wp14:editId="6CCCEEA4">
            <wp:extent cx="4591050" cy="3534555"/>
            <wp:effectExtent l="0" t="0" r="0" b="8890"/>
            <wp:docPr id="94005746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60" cy="353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BCFCB" w14:textId="115BB638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 xml:space="preserve">Supplementary Fig 4 </w:t>
      </w:r>
      <w:r w:rsidRPr="00892D8E">
        <w:rPr>
          <w:rFonts w:ascii="Times New Roman" w:hAnsi="Times New Roman" w:cs="Times New Roman"/>
        </w:rPr>
        <w:t>Leaving-one-out sensitivity analysis plots for causal linkages between the linoleoyl-arachidonoyl-glycerol (182204) [2] levels and the CAD</w:t>
      </w:r>
    </w:p>
    <w:p w14:paraId="5F9ACA3E" w14:textId="15E6D04E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noProof/>
        </w:rPr>
        <w:drawing>
          <wp:inline distT="0" distB="0" distL="0" distR="0" wp14:anchorId="78FBD2C9" wp14:editId="5C9B548B">
            <wp:extent cx="4641850" cy="3573665"/>
            <wp:effectExtent l="0" t="0" r="6350" b="8255"/>
            <wp:docPr id="213834607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492" cy="358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F0D00" w14:textId="3CCEC6DA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5</w:t>
      </w:r>
      <w:r w:rsidRPr="00892D8E">
        <w:rPr>
          <w:rFonts w:ascii="Times New Roman" w:hAnsi="Times New Roman" w:cs="Times New Roman"/>
        </w:rPr>
        <w:t xml:space="preserve"> Leaving-one-out sensitivity analysis plots for causal linkages between the spermidine to N-</w:t>
      </w:r>
      <w:proofErr w:type="spellStart"/>
      <w:r w:rsidRPr="00892D8E">
        <w:rPr>
          <w:rFonts w:ascii="Times New Roman" w:hAnsi="Times New Roman" w:cs="Times New Roman"/>
        </w:rPr>
        <w:t>acetylputrescine</w:t>
      </w:r>
      <w:proofErr w:type="spellEnd"/>
      <w:r w:rsidRPr="00892D8E">
        <w:rPr>
          <w:rFonts w:ascii="Times New Roman" w:hAnsi="Times New Roman" w:cs="Times New Roman"/>
        </w:rPr>
        <w:t xml:space="preserve"> ratio and the CAD</w:t>
      </w:r>
      <w:r w:rsidRPr="00892D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A4F606B" wp14:editId="56434777">
            <wp:extent cx="4756150" cy="3661662"/>
            <wp:effectExtent l="0" t="0" r="6350" b="0"/>
            <wp:docPr id="181421082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471" cy="366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A7745" w14:textId="0D8382AE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 xml:space="preserve">Supplementary Fig 6 </w:t>
      </w:r>
      <w:r w:rsidRPr="00892D8E">
        <w:rPr>
          <w:rFonts w:ascii="Times New Roman" w:hAnsi="Times New Roman" w:cs="Times New Roman"/>
        </w:rPr>
        <w:t>Leaving-one-out sensitivity analysis plots for causal linkages between the benzoate to linoleoyl-arachidonoyl-glycerol (182 to 204) [1] ratio and the CAD</w:t>
      </w:r>
      <w:r w:rsidRPr="00892D8E">
        <w:rPr>
          <w:rFonts w:ascii="Times New Roman" w:hAnsi="Times New Roman" w:cs="Times New Roman"/>
          <w:noProof/>
        </w:rPr>
        <w:drawing>
          <wp:inline distT="0" distB="0" distL="0" distR="0" wp14:anchorId="4F66E5DD" wp14:editId="71B18252">
            <wp:extent cx="4832350" cy="3720327"/>
            <wp:effectExtent l="0" t="0" r="6350" b="0"/>
            <wp:docPr id="88167166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776" cy="372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A9C52" w14:textId="317BED0E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7</w:t>
      </w:r>
      <w:r w:rsidRPr="00892D8E">
        <w:rPr>
          <w:rFonts w:ascii="Times New Roman" w:hAnsi="Times New Roman" w:cs="Times New Roman"/>
        </w:rPr>
        <w:t xml:space="preserve"> Analysis of individual SNP effects for causal linkages between the beta-</w:t>
      </w:r>
      <w:proofErr w:type="spellStart"/>
      <w:r w:rsidRPr="00892D8E">
        <w:rPr>
          <w:rFonts w:ascii="Times New Roman" w:hAnsi="Times New Roman" w:cs="Times New Roman"/>
        </w:rPr>
        <w:t>hydroxyisovaleroylcarnitine</w:t>
      </w:r>
      <w:proofErr w:type="spellEnd"/>
      <w:r w:rsidRPr="00892D8E">
        <w:rPr>
          <w:rFonts w:ascii="Times New Roman" w:hAnsi="Times New Roman" w:cs="Times New Roman"/>
        </w:rPr>
        <w:t xml:space="preserve"> and the CAD</w:t>
      </w:r>
      <w:r w:rsidRPr="00892D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DDBBD8" wp14:editId="44CD5965">
            <wp:extent cx="4825106" cy="3714750"/>
            <wp:effectExtent l="0" t="0" r="0" b="0"/>
            <wp:docPr id="137965598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047" cy="372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CBB94" w14:textId="60B537CF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8</w:t>
      </w:r>
      <w:r w:rsidRPr="00892D8E">
        <w:rPr>
          <w:rFonts w:ascii="Times New Roman" w:hAnsi="Times New Roman" w:cs="Times New Roman"/>
        </w:rPr>
        <w:t xml:space="preserve"> Analysis of individual SNP effects for causal linkages between the 1-palmitoyl-2-arachidonoyl-GPE (160204) levels and the CAD</w:t>
      </w:r>
      <w:r w:rsidRPr="00892D8E">
        <w:rPr>
          <w:rFonts w:ascii="Times New Roman" w:hAnsi="Times New Roman" w:cs="Times New Roman"/>
          <w:noProof/>
        </w:rPr>
        <w:drawing>
          <wp:inline distT="0" distB="0" distL="0" distR="0" wp14:anchorId="1869F101" wp14:editId="447F913C">
            <wp:extent cx="4858099" cy="3740150"/>
            <wp:effectExtent l="0" t="0" r="0" b="0"/>
            <wp:docPr id="14797534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59" cy="3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F551F" w14:textId="27FA1B67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9</w:t>
      </w:r>
      <w:r w:rsidRPr="00892D8E">
        <w:rPr>
          <w:rFonts w:ascii="Times New Roman" w:hAnsi="Times New Roman" w:cs="Times New Roman"/>
        </w:rPr>
        <w:t xml:space="preserve"> Analysis of individual SNP effects for causal linkages between the 1-stearoyl-2-docosahexaenoyl-GPE (180226) levels and the CAD</w:t>
      </w:r>
      <w:r w:rsidRPr="00892D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939C63" wp14:editId="54E9ECB7">
            <wp:extent cx="4540250" cy="3495445"/>
            <wp:effectExtent l="0" t="0" r="0" b="0"/>
            <wp:docPr id="186743968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83" cy="349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0971D" w14:textId="2AE96264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10</w:t>
      </w:r>
      <w:r w:rsidRPr="00892D8E">
        <w:rPr>
          <w:rFonts w:ascii="Times New Roman" w:hAnsi="Times New Roman" w:cs="Times New Roman"/>
        </w:rPr>
        <w:t xml:space="preserve"> Analysis of individual SNP effects for causal linkages between the linoleoyl-arachidonoyl-glycerol (182204) [2] levels and the CAD</w:t>
      </w:r>
      <w:r w:rsidRPr="00892D8E">
        <w:rPr>
          <w:rFonts w:ascii="Times New Roman" w:hAnsi="Times New Roman" w:cs="Times New Roman"/>
          <w:noProof/>
        </w:rPr>
        <w:drawing>
          <wp:inline distT="0" distB="0" distL="0" distR="0" wp14:anchorId="7F2F0A0B" wp14:editId="12CAC25A">
            <wp:extent cx="4616450" cy="3554110"/>
            <wp:effectExtent l="0" t="0" r="0" b="8255"/>
            <wp:docPr id="50009163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494" cy="355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66C1C" w14:textId="28D0B595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11</w:t>
      </w:r>
      <w:r w:rsidRPr="00892D8E">
        <w:rPr>
          <w:rFonts w:ascii="Times New Roman" w:hAnsi="Times New Roman" w:cs="Times New Roman"/>
        </w:rPr>
        <w:t xml:space="preserve"> Analysis of individual SNP effects for causal linkages between </w:t>
      </w:r>
      <w:proofErr w:type="gramStart"/>
      <w:r w:rsidRPr="00892D8E">
        <w:rPr>
          <w:rFonts w:ascii="Times New Roman" w:hAnsi="Times New Roman" w:cs="Times New Roman"/>
        </w:rPr>
        <w:t>the  spermidine</w:t>
      </w:r>
      <w:proofErr w:type="gramEnd"/>
      <w:r w:rsidRPr="00892D8E">
        <w:rPr>
          <w:rFonts w:ascii="Times New Roman" w:hAnsi="Times New Roman" w:cs="Times New Roman"/>
        </w:rPr>
        <w:t xml:space="preserve"> to N-</w:t>
      </w:r>
      <w:proofErr w:type="spellStart"/>
      <w:r w:rsidRPr="00892D8E">
        <w:rPr>
          <w:rFonts w:ascii="Times New Roman" w:hAnsi="Times New Roman" w:cs="Times New Roman"/>
        </w:rPr>
        <w:t>acetylputrescine</w:t>
      </w:r>
      <w:proofErr w:type="spellEnd"/>
      <w:r w:rsidRPr="00892D8E">
        <w:rPr>
          <w:rFonts w:ascii="Times New Roman" w:hAnsi="Times New Roman" w:cs="Times New Roman"/>
        </w:rPr>
        <w:t xml:space="preserve"> ratio and the CAD</w:t>
      </w:r>
      <w:r w:rsidRPr="00892D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9A1E8D" wp14:editId="2B608748">
            <wp:extent cx="4781550" cy="3681217"/>
            <wp:effectExtent l="0" t="0" r="0" b="0"/>
            <wp:docPr id="181636892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562" cy="368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10513" w14:textId="119D19B9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12</w:t>
      </w:r>
      <w:r w:rsidRPr="00892D8E">
        <w:rPr>
          <w:rFonts w:ascii="Times New Roman" w:hAnsi="Times New Roman" w:cs="Times New Roman"/>
        </w:rPr>
        <w:t xml:space="preserve"> Analysis of individual SNP effects for causal linkages between the benzoate to linoleoyl-arachidonoyl-glycerol (182 to 204) [1] ratio and the CAD</w:t>
      </w:r>
      <w:r w:rsidRPr="00892D8E">
        <w:rPr>
          <w:rFonts w:ascii="Times New Roman" w:hAnsi="Times New Roman" w:cs="Times New Roman"/>
          <w:noProof/>
        </w:rPr>
        <w:drawing>
          <wp:inline distT="0" distB="0" distL="0" distR="0" wp14:anchorId="11C76721" wp14:editId="65808D94">
            <wp:extent cx="4424193" cy="4083050"/>
            <wp:effectExtent l="0" t="0" r="0" b="0"/>
            <wp:docPr id="175425720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402" cy="40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55B43" w14:textId="0FC44122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13</w:t>
      </w:r>
      <w:r w:rsidRPr="00892D8E">
        <w:rPr>
          <w:rFonts w:ascii="Times New Roman" w:hAnsi="Times New Roman" w:cs="Times New Roman"/>
        </w:rPr>
        <w:t xml:space="preserve"> Funnel plot for causal linkages between the beta-</w:t>
      </w:r>
      <w:proofErr w:type="spellStart"/>
      <w:r w:rsidRPr="00892D8E">
        <w:rPr>
          <w:rFonts w:ascii="Times New Roman" w:hAnsi="Times New Roman" w:cs="Times New Roman"/>
        </w:rPr>
        <w:t>hydroxyisovaleroylcarnitine</w:t>
      </w:r>
      <w:proofErr w:type="spellEnd"/>
      <w:r w:rsidRPr="00892D8E">
        <w:rPr>
          <w:rFonts w:ascii="Times New Roman" w:hAnsi="Times New Roman" w:cs="Times New Roman"/>
        </w:rPr>
        <w:t xml:space="preserve"> and the CAD</w:t>
      </w:r>
    </w:p>
    <w:p w14:paraId="12BAE9C9" w14:textId="75A57B53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757A55E" wp14:editId="110FD21C">
            <wp:extent cx="4142090" cy="3822700"/>
            <wp:effectExtent l="0" t="0" r="0" b="6350"/>
            <wp:docPr id="94565419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34" cy="382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DCD22" w14:textId="3A0A24D5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14</w:t>
      </w:r>
      <w:r w:rsidRPr="00892D8E">
        <w:rPr>
          <w:rFonts w:ascii="Times New Roman" w:hAnsi="Times New Roman" w:cs="Times New Roman"/>
        </w:rPr>
        <w:t xml:space="preserve"> Funnel plot for causal linkages between the 1-palmitoyl-2-arachidonoyl-GPE (160204) levels and the CAD</w:t>
      </w:r>
    </w:p>
    <w:p w14:paraId="002C31DC" w14:textId="38CD4EC9" w:rsidR="0043584A" w:rsidRPr="00892D8E" w:rsidRDefault="0043584A" w:rsidP="00892D8E">
      <w:pPr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noProof/>
        </w:rPr>
        <w:drawing>
          <wp:inline distT="0" distB="0" distL="0" distR="0" wp14:anchorId="0A15C290" wp14:editId="4124C0ED">
            <wp:extent cx="4141470" cy="3822129"/>
            <wp:effectExtent l="0" t="0" r="0" b="6985"/>
            <wp:docPr id="9788375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164" cy="383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7C4DA" w14:textId="3142AF40" w:rsidR="0043584A" w:rsidRPr="00892D8E" w:rsidRDefault="0043584A" w:rsidP="00892D8E">
      <w:pPr>
        <w:ind w:firstLineChars="200" w:firstLine="420"/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15</w:t>
      </w:r>
      <w:r w:rsidRPr="00892D8E">
        <w:rPr>
          <w:rFonts w:ascii="Times New Roman" w:hAnsi="Times New Roman" w:cs="Times New Roman"/>
        </w:rPr>
        <w:t xml:space="preserve"> Funnel plot for causal linkages between the 1-stearoyl-2-docosahexaenoyl-GPE (180226) levels and the CAD</w:t>
      </w:r>
    </w:p>
    <w:p w14:paraId="7F5D6F7B" w14:textId="6B19C1E7" w:rsidR="0043584A" w:rsidRPr="00892D8E" w:rsidRDefault="0043584A" w:rsidP="00892D8E">
      <w:pPr>
        <w:ind w:firstLineChars="200" w:firstLine="420"/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C5A72E5" wp14:editId="32A1044A">
            <wp:extent cx="3937000" cy="3633424"/>
            <wp:effectExtent l="0" t="0" r="6350" b="5715"/>
            <wp:docPr id="3878361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812" cy="363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9F503" w14:textId="22E1A68E" w:rsidR="0043584A" w:rsidRPr="00892D8E" w:rsidRDefault="0043584A" w:rsidP="00892D8E">
      <w:pPr>
        <w:ind w:firstLineChars="200" w:firstLine="420"/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16</w:t>
      </w:r>
      <w:r w:rsidRPr="00892D8E">
        <w:rPr>
          <w:rFonts w:ascii="Times New Roman" w:hAnsi="Times New Roman" w:cs="Times New Roman"/>
        </w:rPr>
        <w:t xml:space="preserve"> Funnel plot for causal linkages between the linoleoyl-arachidonoyl-glycerol (182204) [2] levels and the CAD</w:t>
      </w:r>
    </w:p>
    <w:p w14:paraId="35902D94" w14:textId="77777777" w:rsidR="0043584A" w:rsidRPr="00892D8E" w:rsidRDefault="0043584A" w:rsidP="00892D8E">
      <w:pPr>
        <w:ind w:firstLineChars="200" w:firstLine="420"/>
        <w:jc w:val="left"/>
        <w:rPr>
          <w:rFonts w:ascii="Times New Roman" w:hAnsi="Times New Roman" w:cs="Times New Roman"/>
        </w:rPr>
      </w:pPr>
    </w:p>
    <w:p w14:paraId="1F896BDD" w14:textId="3D836831" w:rsidR="0043584A" w:rsidRPr="00892D8E" w:rsidRDefault="0043584A" w:rsidP="00892D8E">
      <w:pPr>
        <w:ind w:firstLineChars="200" w:firstLine="420"/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noProof/>
        </w:rPr>
        <w:drawing>
          <wp:inline distT="0" distB="0" distL="0" distR="0" wp14:anchorId="391F649B" wp14:editId="67EB88EE">
            <wp:extent cx="3908151" cy="3606800"/>
            <wp:effectExtent l="0" t="0" r="0" b="0"/>
            <wp:docPr id="63632741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67" cy="360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EEBD6" w14:textId="08EAA92E" w:rsidR="0043584A" w:rsidRPr="00892D8E" w:rsidRDefault="0043584A" w:rsidP="00892D8E">
      <w:pPr>
        <w:ind w:firstLineChars="200" w:firstLine="420"/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17</w:t>
      </w:r>
      <w:r w:rsidRPr="00892D8E">
        <w:rPr>
          <w:rFonts w:ascii="Times New Roman" w:hAnsi="Times New Roman" w:cs="Times New Roman"/>
        </w:rPr>
        <w:t xml:space="preserve"> Funnel plot for causal linkages between </w:t>
      </w:r>
      <w:proofErr w:type="gramStart"/>
      <w:r w:rsidRPr="00892D8E">
        <w:rPr>
          <w:rFonts w:ascii="Times New Roman" w:hAnsi="Times New Roman" w:cs="Times New Roman"/>
        </w:rPr>
        <w:t>the  spermidine</w:t>
      </w:r>
      <w:proofErr w:type="gramEnd"/>
      <w:r w:rsidRPr="00892D8E">
        <w:rPr>
          <w:rFonts w:ascii="Times New Roman" w:hAnsi="Times New Roman" w:cs="Times New Roman"/>
        </w:rPr>
        <w:t xml:space="preserve"> to N-</w:t>
      </w:r>
      <w:proofErr w:type="spellStart"/>
      <w:r w:rsidRPr="00892D8E">
        <w:rPr>
          <w:rFonts w:ascii="Times New Roman" w:hAnsi="Times New Roman" w:cs="Times New Roman"/>
        </w:rPr>
        <w:t>acetylputrescine</w:t>
      </w:r>
      <w:proofErr w:type="spellEnd"/>
      <w:r w:rsidRPr="00892D8E">
        <w:rPr>
          <w:rFonts w:ascii="Times New Roman" w:hAnsi="Times New Roman" w:cs="Times New Roman"/>
        </w:rPr>
        <w:t xml:space="preserve"> ratio and the CAD</w:t>
      </w:r>
      <w:r w:rsidRPr="00892D8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D20B56B" wp14:editId="7AED3B32">
            <wp:extent cx="3994150" cy="3686167"/>
            <wp:effectExtent l="0" t="0" r="6350" b="0"/>
            <wp:docPr id="191572899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743" cy="368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15FF9" w14:textId="127CC79E" w:rsidR="0043584A" w:rsidRPr="00892D8E" w:rsidRDefault="0043584A" w:rsidP="00892D8E">
      <w:pPr>
        <w:ind w:firstLineChars="200" w:firstLine="420"/>
        <w:jc w:val="left"/>
        <w:rPr>
          <w:rFonts w:ascii="Times New Roman" w:hAnsi="Times New Roman" w:cs="Times New Roman"/>
        </w:rPr>
      </w:pPr>
      <w:r w:rsidRPr="00892D8E">
        <w:rPr>
          <w:rFonts w:ascii="Times New Roman" w:hAnsi="Times New Roman" w:cs="Times New Roman"/>
          <w:b/>
          <w:bCs/>
        </w:rPr>
        <w:t>Supplementary Fig 18</w:t>
      </w:r>
      <w:r w:rsidRPr="00892D8E">
        <w:rPr>
          <w:rFonts w:ascii="Times New Roman" w:hAnsi="Times New Roman" w:cs="Times New Roman"/>
        </w:rPr>
        <w:t xml:space="preserve"> Funnel plot for causal linkages between the benzoate to linoleoyl-arachidonoyl-glycerol (182 to 204) [1] ratio and the CAD</w:t>
      </w:r>
    </w:p>
    <w:p w14:paraId="039496F7" w14:textId="77777777" w:rsidR="0043584A" w:rsidRPr="00892D8E" w:rsidRDefault="0043584A" w:rsidP="00892D8E">
      <w:pPr>
        <w:ind w:firstLineChars="200" w:firstLine="420"/>
        <w:jc w:val="left"/>
        <w:rPr>
          <w:rFonts w:ascii="Times New Roman" w:hAnsi="Times New Roman" w:cs="Times New Roman"/>
        </w:rPr>
      </w:pPr>
    </w:p>
    <w:sectPr w:rsidR="0043584A" w:rsidRPr="00892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AE75B" w14:textId="77777777" w:rsidR="0068050A" w:rsidRDefault="0068050A" w:rsidP="0043584A">
      <w:pPr>
        <w:rPr>
          <w:rFonts w:hint="eastAsia"/>
        </w:rPr>
      </w:pPr>
      <w:r>
        <w:separator/>
      </w:r>
    </w:p>
  </w:endnote>
  <w:endnote w:type="continuationSeparator" w:id="0">
    <w:p w14:paraId="30343196" w14:textId="77777777" w:rsidR="0068050A" w:rsidRDefault="0068050A" w:rsidP="0043584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F38A0" w14:textId="77777777" w:rsidR="0068050A" w:rsidRDefault="0068050A" w:rsidP="0043584A">
      <w:pPr>
        <w:rPr>
          <w:rFonts w:hint="eastAsia"/>
        </w:rPr>
      </w:pPr>
      <w:r>
        <w:separator/>
      </w:r>
    </w:p>
  </w:footnote>
  <w:footnote w:type="continuationSeparator" w:id="0">
    <w:p w14:paraId="48085EE2" w14:textId="77777777" w:rsidR="0068050A" w:rsidRDefault="0068050A" w:rsidP="0043584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MzQ2MjG3MDc1NDRT0lEKTi0uzszPAykwqQUA6s37KSwAAAA="/>
  </w:docVars>
  <w:rsids>
    <w:rsidRoot w:val="00703301"/>
    <w:rsid w:val="000D041A"/>
    <w:rsid w:val="0011042C"/>
    <w:rsid w:val="00127DAD"/>
    <w:rsid w:val="003B3E80"/>
    <w:rsid w:val="003C69A1"/>
    <w:rsid w:val="0043584A"/>
    <w:rsid w:val="00674E0D"/>
    <w:rsid w:val="0068050A"/>
    <w:rsid w:val="00703301"/>
    <w:rsid w:val="00892D8E"/>
    <w:rsid w:val="008D5AD6"/>
    <w:rsid w:val="00941C31"/>
    <w:rsid w:val="00BE1444"/>
    <w:rsid w:val="00C11AE1"/>
    <w:rsid w:val="00C74992"/>
    <w:rsid w:val="00EB28AC"/>
    <w:rsid w:val="00F2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431FA0"/>
  <w14:defaultImageDpi w14:val="32767"/>
  <w15:chartTrackingRefBased/>
  <w15:docId w15:val="{0F239B8E-2E9B-4E10-9963-4F28DBE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8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58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58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58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</dc:creator>
  <cp:keywords/>
  <dc:description/>
  <cp:lastModifiedBy>JIE</cp:lastModifiedBy>
  <cp:revision>6</cp:revision>
  <dcterms:created xsi:type="dcterms:W3CDTF">2023-12-12T13:28:00Z</dcterms:created>
  <dcterms:modified xsi:type="dcterms:W3CDTF">2024-07-26T07:29:00Z</dcterms:modified>
</cp:coreProperties>
</file>