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DD8AF">
      <w:pPr>
        <w:spacing w:beforeLines="0" w:afterLines="0" w:line="360" w:lineRule="auto"/>
        <w:jc w:val="left"/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Supplementary Information</w:t>
      </w:r>
    </w:p>
    <w:p w14:paraId="703F5EAF">
      <w:pPr>
        <w:spacing w:beforeLines="0" w:afterLines="0" w:line="360" w:lineRule="auto"/>
        <w:jc w:val="left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Figure S1. Dose–response relationships between Health Behavior score (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A-D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), Health Factors Score(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E-H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), and various domains of cognitive function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. </w:t>
      </w:r>
    </w:p>
    <w:p w14:paraId="60BC0937">
      <w:pPr>
        <w:spacing w:beforeLines="0" w:afterLines="0" w:line="360" w:lineRule="auto"/>
        <w:jc w:val="left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Table S1. Metrics for Measurement and Quantitative Assessment of Life’s Essential 8.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Table S2. Beta coefficients and 95% confidence intervals of Life’s Essential 8 for CERAD: Trial1-3.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</w:p>
    <w:p w14:paraId="29B16DDA">
      <w:pPr>
        <w:spacing w:beforeLines="0" w:afterLines="0" w:line="360" w:lineRule="auto"/>
        <w:jc w:val="left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Table S3. Beta coefficients and 95% confidence intervals of health behaviors and health factors for CERAD: Trial1-3.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</w:p>
    <w:p w14:paraId="41B0D8B1">
      <w:pPr>
        <w:spacing w:beforeLines="0" w:afterLines="0" w:line="360" w:lineRule="auto"/>
        <w:jc w:val="left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Table S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Beta coefficients and 95% confidence intervals of Life’s Essential 8 metric for cognitive function scores. </w:t>
      </w:r>
    </w:p>
    <w:p w14:paraId="0A0E11CD">
      <w:pPr>
        <w:spacing w:beforeLines="0" w:afterLines="0" w:line="360" w:lineRule="auto"/>
        <w:jc w:val="left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Table S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Beta coefficients and 95% confidence intervals of Life’s Essential 8 for CERAD: Trial1-3 by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ex and age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</w:p>
    <w:p w14:paraId="0D294C59">
      <w:pPr>
        <w:pStyle w:val="4"/>
        <w:spacing w:before="0" w:beforeAutospacing="0" w:after="0" w:afterAutospacing="0" w:line="480" w:lineRule="auto"/>
        <w:jc w:val="center"/>
        <w:rPr>
          <w:rFonts w:hint="eastAsia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Table S1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2</w:t>
      </w:r>
    </w:p>
    <w:p w14:paraId="41316CA3">
      <w:pPr>
        <w:pStyle w:val="4"/>
        <w:spacing w:before="0" w:beforeAutospacing="0" w:after="0" w:afterAutospacing="0" w:line="480" w:lineRule="auto"/>
        <w:jc w:val="center"/>
        <w:rPr>
          <w:rFonts w:hint="eastAsia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Table S2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4</w:t>
      </w:r>
    </w:p>
    <w:p w14:paraId="7DCFEBBC">
      <w:pPr>
        <w:pStyle w:val="4"/>
        <w:spacing w:before="0" w:beforeAutospacing="0" w:after="0" w:afterAutospacing="0" w:line="480" w:lineRule="auto"/>
        <w:jc w:val="center"/>
        <w:rPr>
          <w:rFonts w:hint="eastAsia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Table S3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5</w:t>
      </w:r>
    </w:p>
    <w:p w14:paraId="5035EDC5">
      <w:pPr>
        <w:pStyle w:val="4"/>
        <w:spacing w:before="0" w:beforeAutospacing="0" w:after="0" w:afterAutospacing="0" w:line="480" w:lineRule="auto"/>
        <w:jc w:val="center"/>
        <w:rPr>
          <w:rFonts w:hint="eastAsia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Table S4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6</w:t>
      </w:r>
    </w:p>
    <w:p w14:paraId="740F78C1">
      <w:pPr>
        <w:pStyle w:val="4"/>
        <w:spacing w:before="0" w:beforeAutospacing="0" w:after="0" w:afterAutospacing="0" w:line="480" w:lineRule="auto"/>
        <w:jc w:val="center"/>
        <w:rPr>
          <w:rFonts w:hint="eastAsia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Table S5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9</w:t>
      </w:r>
    </w:p>
    <w:p w14:paraId="2B2D8BC6">
      <w:pPr>
        <w:pStyle w:val="4"/>
        <w:spacing w:before="0" w:beforeAutospacing="0" w:after="0" w:afterAutospacing="0" w:line="480" w:lineRule="auto"/>
        <w:jc w:val="center"/>
        <w:rPr>
          <w:rFonts w:hint="default" w:ascii="Times" w:hAnsi="Times" w:eastAsiaTheme="minorEastAsia"/>
          <w:b/>
          <w:bCs/>
          <w:lang w:val="en-US" w:eastAsia="zh-CN"/>
        </w:rPr>
      </w:pPr>
      <w:r>
        <w:rPr>
          <w:rFonts w:hint="eastAsia" w:ascii="Times" w:hAnsi="Times"/>
          <w:b/>
          <w:bCs/>
          <w:lang w:val="en-US" w:eastAsia="zh-CN"/>
        </w:rPr>
        <w:t xml:space="preserve">Figure S1 </w:t>
      </w:r>
      <w:r>
        <w:rPr>
          <w:rFonts w:ascii="Times" w:hAnsi="Times"/>
          <w:sz w:val="24"/>
          <w:szCs w:val="24"/>
          <w:vertAlign w:val="superscript"/>
        </w:rPr>
        <w:ptab w:relativeTo="margin" w:alignment="right" w:leader="dot"/>
      </w:r>
      <w:r>
        <w:rPr>
          <w:rFonts w:hint="eastAsia" w:ascii="Times" w:hAnsi="Times"/>
          <w:sz w:val="24"/>
          <w:szCs w:val="24"/>
          <w:lang w:val="en-US" w:eastAsia="zh-CN"/>
        </w:rPr>
        <w:t>10</w:t>
      </w:r>
    </w:p>
    <w:p w14:paraId="416D5F8E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79DAC44E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0B3B56FB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6B44E41A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6CA8AAAB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16730132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  <w:b/>
          <w:bCs/>
        </w:rPr>
      </w:pPr>
    </w:p>
    <w:p w14:paraId="76321058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page"/>
      </w:r>
    </w:p>
    <w:p w14:paraId="243E2494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271"/>
        <w:gridCol w:w="2076"/>
        <w:gridCol w:w="3829"/>
      </w:tblGrid>
      <w:tr w14:paraId="4C15D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S1. Metrics for Measurement and Quantitative Assessment of Life’s Essential 8</w:t>
            </w:r>
          </w:p>
        </w:tc>
      </w:tr>
      <w:tr w14:paraId="40E7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Metric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B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 of measurement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5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Quantification of Life’s Essential 8 metric: adults</w:t>
            </w:r>
          </w:p>
        </w:tc>
      </w:tr>
      <w:tr w14:paraId="5B384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Health behaviors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Diet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3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"https://pubmed.ncbi.nlm.nih.gov/30146073/" \o "https://pubmed.ncbi.nlm.nih.gov/30146073/"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  <w:t>Self-reported daily intake of a DASH-style eating pattern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58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Points   Quantile </w:t>
            </w:r>
          </w:p>
          <w:p w14:paraId="6E9BF1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     ≥95th percentile (top/ideal diet) </w:t>
            </w:r>
          </w:p>
          <w:p w14:paraId="7F3595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       75th–94th percentile </w:t>
            </w:r>
          </w:p>
          <w:p w14:paraId="112657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      50th–74th percentile </w:t>
            </w:r>
          </w:p>
          <w:p w14:paraId="01519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       25th–49th percentile </w:t>
            </w:r>
          </w:p>
          <w:p w14:paraId="1CD86F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1st–24th percentile (bottom/ least ideal quartile)</w:t>
            </w:r>
          </w:p>
        </w:tc>
      </w:tr>
      <w:tr w14:paraId="1E135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45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94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Self-reported minutes of moderate or vigorous PA per week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D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Points    Minutes </w:t>
            </w:r>
          </w:p>
          <w:p w14:paraId="04955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      ≥150 </w:t>
            </w:r>
          </w:p>
          <w:p w14:paraId="5800C5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        120–149 </w:t>
            </w:r>
          </w:p>
          <w:p w14:paraId="62C166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        90–119 </w:t>
            </w:r>
          </w:p>
          <w:p w14:paraId="4F0C7D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       60–89 </w:t>
            </w:r>
          </w:p>
          <w:p w14:paraId="121F67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       30–59   </w:t>
            </w:r>
          </w:p>
          <w:p w14:paraId="3E6349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       1–29 </w:t>
            </w:r>
          </w:p>
          <w:p w14:paraId="664C61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0         0</w:t>
            </w:r>
          </w:p>
        </w:tc>
      </w:tr>
      <w:tr w14:paraId="3F065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7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Nicotine exposure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5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Self-reported use of cigarettes or inhaled NDS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96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Points    Status</w:t>
            </w:r>
          </w:p>
          <w:p w14:paraId="525EF4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       Never smoker</w:t>
            </w:r>
          </w:p>
          <w:p w14:paraId="447711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         Former smoker, quit ≥5 y</w:t>
            </w:r>
          </w:p>
          <w:p w14:paraId="299161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         Former smoker, quit 1–&lt;5 y</w:t>
            </w:r>
          </w:p>
          <w:p w14:paraId="28FB27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         Former smoker, quit &lt;1 y, or currently using inhaled NDS</w:t>
            </w:r>
          </w:p>
          <w:p w14:paraId="11F49F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 Current smoker</w:t>
            </w:r>
          </w:p>
          <w:p w14:paraId="59C318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Subtract 20 points (unless score is 0) for living with active indoor smoker in home</w:t>
            </w:r>
          </w:p>
        </w:tc>
      </w:tr>
      <w:tr w14:paraId="6402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4F3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Sleep health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2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Self-reported average hours of sleep per night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7F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Points     Level </w:t>
            </w:r>
          </w:p>
          <w:p w14:paraId="46A0A9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      7–&lt;9 </w:t>
            </w:r>
          </w:p>
          <w:p w14:paraId="1B857C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        9–&lt;10 </w:t>
            </w:r>
          </w:p>
          <w:p w14:paraId="24A8E6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        6–&lt;7 </w:t>
            </w:r>
          </w:p>
          <w:p w14:paraId="657E3F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       5–&lt;6 or ≥10 </w:t>
            </w:r>
          </w:p>
          <w:p w14:paraId="46FDE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       4–&lt;5 </w:t>
            </w:r>
          </w:p>
          <w:p w14:paraId="0180F2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&lt;4</w:t>
            </w:r>
          </w:p>
        </w:tc>
      </w:tr>
      <w:tr w14:paraId="38CE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Health factors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2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Body weight (kilograms) divided by height squared (meters squared)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C5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Points     Level</w:t>
            </w:r>
          </w:p>
          <w:p w14:paraId="2FCFBC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      &lt;25 </w:t>
            </w:r>
          </w:p>
          <w:p w14:paraId="5B66C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        25.0–29.9 </w:t>
            </w:r>
          </w:p>
          <w:p w14:paraId="119DC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       30.0–34.9 </w:t>
            </w:r>
          </w:p>
          <w:p w14:paraId="08EBD5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       35.0–39.9 </w:t>
            </w:r>
          </w:p>
          <w:p w14:paraId="401B5D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≥40.0</w:t>
            </w:r>
          </w:p>
        </w:tc>
      </w:tr>
      <w:tr w14:paraId="666E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B4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Blood lipids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7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Plasma total and HDL cholesterol with calculation of non–HDL cholesterol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7C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Points     Level </w:t>
            </w:r>
          </w:p>
          <w:p w14:paraId="76149E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      &lt;130 </w:t>
            </w:r>
          </w:p>
          <w:p w14:paraId="211D40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       130–159 </w:t>
            </w:r>
          </w:p>
          <w:p w14:paraId="6F4E12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       160–189 </w:t>
            </w:r>
          </w:p>
          <w:p w14:paraId="3C688F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       190–219 </w:t>
            </w:r>
          </w:p>
          <w:p w14:paraId="21A0FD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≥220</w:t>
            </w:r>
          </w:p>
          <w:p w14:paraId="68A4A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 drug-treated level, subtract 20 points</w:t>
            </w:r>
          </w:p>
        </w:tc>
      </w:tr>
      <w:tr w14:paraId="5AE5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A01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Blood glucose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7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HbA1c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2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Points     Level </w:t>
            </w:r>
          </w:p>
          <w:p w14:paraId="6A245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      No history of diabetes and HbA1c &lt;5.7</w:t>
            </w:r>
          </w:p>
          <w:p w14:paraId="6134E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       No diabetes and HbA1c 5.7–6.4 (prediabetes) </w:t>
            </w:r>
          </w:p>
          <w:p w14:paraId="3787A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       Diabetes with HbA1c &lt;7.0 </w:t>
            </w:r>
          </w:p>
          <w:p w14:paraId="44C1E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       Diabetes with HbA1c 7.0–7.9 </w:t>
            </w:r>
          </w:p>
          <w:p w14:paraId="2531B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       Diabetes with HbA1c 8.0–8.9 </w:t>
            </w:r>
          </w:p>
          <w:p w14:paraId="0926F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       Diabetes with Hb A1c 9.0–9.9 </w:t>
            </w:r>
          </w:p>
          <w:p w14:paraId="411CD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Diabetes with HbA1c ≥10.0</w:t>
            </w:r>
          </w:p>
        </w:tc>
      </w:tr>
      <w:tr w14:paraId="51E8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B9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4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Appropriately measured systolic and diastolic BPs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6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Points     Level</w:t>
            </w:r>
          </w:p>
          <w:p w14:paraId="2C4A9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      &lt;120/&lt;80 (optimal)</w:t>
            </w:r>
          </w:p>
          <w:p w14:paraId="1AEBC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        120–129/&lt;80 (elevated)</w:t>
            </w:r>
          </w:p>
          <w:p w14:paraId="17987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        130–139 or 80–89 (stage 1 hypertension)</w:t>
            </w:r>
          </w:p>
          <w:p w14:paraId="4D726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        140–159 or 90–99</w:t>
            </w:r>
          </w:p>
          <w:p w14:paraId="50E3A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        ≥160 or ≥100</w:t>
            </w:r>
          </w:p>
          <w:p w14:paraId="01A23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Subtract 20 points if treated level</w:t>
            </w:r>
          </w:p>
        </w:tc>
      </w:tr>
    </w:tbl>
    <w:p w14:paraId="21CBB4FE">
      <w:pPr>
        <w:sectPr>
          <w:footerReference r:id="rId3" w:type="default"/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3"/>
        <w:gridCol w:w="757"/>
        <w:gridCol w:w="1378"/>
        <w:gridCol w:w="1080"/>
        <w:gridCol w:w="757"/>
        <w:gridCol w:w="1378"/>
        <w:gridCol w:w="1080"/>
        <w:gridCol w:w="757"/>
        <w:gridCol w:w="1378"/>
        <w:gridCol w:w="1086"/>
      </w:tblGrid>
      <w:tr w14:paraId="43D6E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10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0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S2. Beta coefficients and 95% confidence intervals of Life’s Essential 8 for CERAD: Trial1-3</w:t>
            </w:r>
          </w:p>
        </w:tc>
      </w:tr>
      <w:tr w14:paraId="0F346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6FB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34" w:type="pct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47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1 Score</w:t>
            </w:r>
          </w:p>
        </w:tc>
        <w:tc>
          <w:tcPr>
            <w:tcW w:w="1134" w:type="pct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E8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2 Score</w:t>
            </w:r>
          </w:p>
        </w:tc>
        <w:tc>
          <w:tcPr>
            <w:tcW w:w="1134" w:type="pct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FE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3 Score</w:t>
            </w:r>
          </w:p>
        </w:tc>
      </w:tr>
      <w:tr w14:paraId="75B40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F13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90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8A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95% CI</w:t>
            </w:r>
            <w:r>
              <w:rPr>
                <w:rStyle w:val="9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ED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C5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42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95% CI</w:t>
            </w:r>
            <w:r>
              <w:rPr>
                <w:rStyle w:val="9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64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1F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005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95% CI</w:t>
            </w:r>
            <w:r>
              <w:rPr>
                <w:rStyle w:val="9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12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 w14:paraId="2B609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282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lang w:val="en-US" w:eastAsia="zh-CN" w:bidi="ar"/>
              </w:rPr>
              <w:t>Life’s Essential 8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DA53C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A2DF8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E7E7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ABF4E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F295F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5B770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56ABF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AF47F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FEE40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1E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0365AE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5938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734D7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884CD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A7A7F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F41C6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B144D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4077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80E3A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E877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6838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8CA98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0581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D4D4C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096F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1A65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D040B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6E08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FD813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30881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5D915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F426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C3029B7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1987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2AD5D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3326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6577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4CA91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BA55B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D5897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869BF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F4A0D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</w:tr>
      <w:tr w14:paraId="78E0B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94B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lang w:val="en-US" w:eastAsia="zh-CN" w:bidi="ar"/>
              </w:rPr>
              <w:t>CVH status (Based on Life’s Essential 8)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1EF89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5ADC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A16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B535B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0F329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4C6284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9AEA7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8CB84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7DF9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21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52D523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3FB52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78DE5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15FE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2ABA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386B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1159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1301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BE9CB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4D9F9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D6C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BA730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CVH (0-49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6E08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06F0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3B6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D0F6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2758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3EA2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D7EC0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C2C3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43579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C2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7757CB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 CVH (50-79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19B3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52C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-0.01, 0.52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12F6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EE8A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5F220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-0.08, 0.38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7C996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2CA7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5CA8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-0.03, 0.41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5DB04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</w:tr>
      <w:tr w14:paraId="73199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2F7D13C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CVH (80-100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C25F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D55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0.25, 0.86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4D569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3A4C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ED03D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0.35, 1.1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9C1B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D6366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72C33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0.39, 0.96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88E00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2C3C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A4E002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D1A73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18681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7857B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64F00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2D80A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C07297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5CA1D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B2DE8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7B2139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0E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E0ADF8C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CVH (0-49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694F5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8F98B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AD99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E63D9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B3454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BE3A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580D1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8183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E38D6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0D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4B7D0E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 CVH (50-79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AA454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DF26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0.11, 0.60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EF16F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53E0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5975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0.06, 0.46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5DFCE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11DC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F81C6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0.08, 0.50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27E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</w:t>
            </w:r>
          </w:p>
        </w:tc>
      </w:tr>
      <w:tr w14:paraId="75BCE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B1218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CVH (80-100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309A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8984B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0.33, 0.95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8404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EAEA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8216A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0.44, 1.2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C887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F3BE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03382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0.47, 1.0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EC541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ADE5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AD22C8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1417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9088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590AB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2874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ACE6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00D0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34D6A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22F7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8DA8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4C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0B43F77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CVH (0-49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EA095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D4D6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E9EDA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47713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7AD7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DF3C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55658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6B6F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DE753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F4B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DBEC633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 CVH (50-79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9E38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607C9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-0.14, 0.41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6D4FA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97C4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EE4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-0.17, 0.30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B185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CD50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E9701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-0.11, 0.36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30D0E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793B7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9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6930B0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CVH (80-100 points)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07C69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1291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-0.14, 0.55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B56D1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0E20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C6F54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0.02, 0.85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D483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3E6CF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783F8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0.13, 0.75</w:t>
            </w:r>
          </w:p>
        </w:tc>
        <w:tc>
          <w:tcPr>
            <w:tcW w:w="38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AEAC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</w:tr>
      <w:tr w14:paraId="35659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10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F53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eastAsia="宋体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Style w:val="9"/>
                <w:rFonts w:eastAsia="宋体"/>
                <w:vertAlign w:val="superscript"/>
                <w:lang w:val="en-US" w:eastAsia="zh-CN" w:bidi="ar"/>
              </w:rPr>
              <w:t>1</w:t>
            </w:r>
            <w:r>
              <w:rPr>
                <w:rStyle w:val="9"/>
                <w:rFonts w:eastAsia="宋体"/>
                <w:sz w:val="20"/>
                <w:szCs w:val="20"/>
                <w:vertAlign w:val="baseline"/>
                <w:lang w:val="en-US" w:eastAsia="zh-CN" w:bidi="ar"/>
              </w:rPr>
              <w:t>CI = Confidence Interval; CVH, cardiovascular health; CERAD, Consortium to Establish a Registry for Alzheimer’s Disease.</w:t>
            </w:r>
          </w:p>
          <w:p w14:paraId="15F0F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eastAsia="宋体"/>
                <w:sz w:val="20"/>
                <w:szCs w:val="20"/>
                <w:vertAlign w:val="baseline"/>
                <w:lang w:val="en-US" w:eastAsia="zh-CN" w:bidi="ar"/>
              </w:rPr>
              <w:t>Fully adjusted: adjusted for age, sex, race, education level, ratio of family income to poverty and alcohol consumption.</w:t>
            </w:r>
          </w:p>
        </w:tc>
      </w:tr>
    </w:tbl>
    <w:p w14:paraId="58366797">
      <w:p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8"/>
        <w:gridCol w:w="921"/>
        <w:gridCol w:w="1675"/>
        <w:gridCol w:w="1313"/>
        <w:gridCol w:w="921"/>
        <w:gridCol w:w="1570"/>
        <w:gridCol w:w="1313"/>
        <w:gridCol w:w="921"/>
        <w:gridCol w:w="1570"/>
        <w:gridCol w:w="1322"/>
      </w:tblGrid>
      <w:tr w14:paraId="10E80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C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S3. Beta coefficients and 95% confidence intervals of health behaviors and health factors for CERAD: Trial1-3</w:t>
            </w:r>
          </w:p>
        </w:tc>
      </w:tr>
      <w:tr w14:paraId="33E6C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55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 xml:space="preserve"> Characteristic</w:t>
            </w:r>
          </w:p>
        </w:tc>
        <w:tc>
          <w:tcPr>
            <w:tcW w:w="137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1 Score</w:t>
            </w:r>
          </w:p>
        </w:tc>
        <w:tc>
          <w:tcPr>
            <w:tcW w:w="134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2 Score</w:t>
            </w:r>
          </w:p>
        </w:tc>
        <w:tc>
          <w:tcPr>
            <w:tcW w:w="134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3 Score</w:t>
            </w:r>
          </w:p>
        </w:tc>
      </w:tr>
      <w:tr w14:paraId="381B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4F8F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B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95% CI</w:t>
            </w:r>
            <w:r>
              <w:rPr>
                <w:rStyle w:val="12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95% CI</w:t>
            </w:r>
            <w:r>
              <w:rPr>
                <w:rStyle w:val="12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95% CI</w:t>
            </w:r>
            <w:r>
              <w:rPr>
                <w:rStyle w:val="12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 w14:paraId="3E501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CD9D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Health behaviors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79841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11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E6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AF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7C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EE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42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7E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4E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94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6681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No adjusted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092F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ACA7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D499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4EE8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7581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4B32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B281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75F3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B8F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  <w:tr w14:paraId="4B97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4664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Age-adjusted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7BD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9C8B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809F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65FA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3DEA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F674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F74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694C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ADE1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76E5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04B8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Fully 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5C6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5AD6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6A1E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0365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84BA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18C1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0.083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A343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2AC2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411C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4DA60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A79A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Health factors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7FC35F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A6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FF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8D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FD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D1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B1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00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744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D2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50A7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No adjusted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FE8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43A4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94A2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3198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FCB6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9369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CCF8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83B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5CF4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</w:tr>
      <w:tr w14:paraId="0C21C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58D7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Age-adjusted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2F1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4E56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FB86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C3F2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0A1E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6351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04C4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71E6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7CB3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2BCB4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7339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Fully 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DB53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0010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6868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44D1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E7F0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8AEC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0.073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52B6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F083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3C78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</w:t>
            </w:r>
          </w:p>
        </w:tc>
      </w:tr>
      <w:tr w14:paraId="76AC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7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CI = Confidence Interval;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lang w:val="en-US" w:eastAsia="zh-CN" w:bidi="ar"/>
              </w:rPr>
              <w:t>Fully adjusted: adjusted for age, sex, race, education level, ratio of family income to poverty and alcohol consumption.</w:t>
            </w:r>
          </w:p>
        </w:tc>
      </w:tr>
    </w:tbl>
    <w:p w14:paraId="60DBDD90">
      <w:p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5031" w:type="pct"/>
        <w:tblInd w:w="-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510"/>
        <w:gridCol w:w="635"/>
        <w:gridCol w:w="666"/>
        <w:gridCol w:w="490"/>
        <w:gridCol w:w="544"/>
        <w:gridCol w:w="669"/>
        <w:gridCol w:w="490"/>
        <w:gridCol w:w="544"/>
        <w:gridCol w:w="669"/>
        <w:gridCol w:w="490"/>
        <w:gridCol w:w="544"/>
        <w:gridCol w:w="669"/>
        <w:gridCol w:w="510"/>
        <w:gridCol w:w="635"/>
        <w:gridCol w:w="666"/>
        <w:gridCol w:w="510"/>
        <w:gridCol w:w="635"/>
        <w:gridCol w:w="666"/>
        <w:gridCol w:w="511"/>
        <w:gridCol w:w="636"/>
        <w:gridCol w:w="679"/>
      </w:tblGrid>
      <w:tr w14:paraId="2A931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S4. Beta coefficients and 95% confidence intervals of Life’s Essential 8 metric for cognitive function scores</w:t>
            </w:r>
          </w:p>
        </w:tc>
      </w:tr>
      <w:tr w14:paraId="1142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BDA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1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Delayed Recall Score</w:t>
            </w:r>
          </w:p>
        </w:tc>
        <w:tc>
          <w:tcPr>
            <w:tcW w:w="5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E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1 Score</w:t>
            </w:r>
          </w:p>
        </w:tc>
        <w:tc>
          <w:tcPr>
            <w:tcW w:w="5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1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2 Score</w:t>
            </w:r>
          </w:p>
        </w:tc>
        <w:tc>
          <w:tcPr>
            <w:tcW w:w="5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5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3 Score</w:t>
            </w:r>
          </w:p>
        </w:tc>
        <w:tc>
          <w:tcPr>
            <w:tcW w:w="6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6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Total Score (3 Recall trials)</w:t>
            </w:r>
          </w:p>
        </w:tc>
        <w:tc>
          <w:tcPr>
            <w:tcW w:w="6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A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Animal Fluency: Total Score</w:t>
            </w:r>
          </w:p>
        </w:tc>
        <w:tc>
          <w:tcPr>
            <w:tcW w:w="64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E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Digit Symbol: Score</w:t>
            </w:r>
          </w:p>
        </w:tc>
      </w:tr>
      <w:tr w14:paraId="4031B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8E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Life’s Essential 8 metric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5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0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B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D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6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B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6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3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A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0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7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9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F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5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F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D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F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4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6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1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A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 w14:paraId="2F26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9C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Diet</w:t>
            </w:r>
          </w:p>
        </w:tc>
      </w:tr>
      <w:tr w14:paraId="6B14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327EC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8069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A2DC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3605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A734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8763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6FBE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FA1B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C8D3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E97D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0826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A830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27E4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F7F3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101D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58C5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377C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0B6F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0.01, 0.07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581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BBF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69A6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-0.02, 0.15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D26D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</w:tr>
      <w:tr w14:paraId="1D04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C45DE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D6C6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1D03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FD83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2D99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F838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B30D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494F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4098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606C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F940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497A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B301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E3B5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DB79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0.02, 0.06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190A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F7B6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51B6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0.02, 0.08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60EA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9F62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A4AB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0.05, 0.19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B7E7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</w:tr>
      <w:tr w14:paraId="3BD22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321F6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69BC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2A7B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22B7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CE01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DCC9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5EF1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BEC4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5DD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4193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FE6B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6BCD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C16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64C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D2A6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98E5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1888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7684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0.01, 0.07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C84B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C585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503E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-0.02, 0.10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4113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</w:tr>
      <w:tr w14:paraId="2C155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2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Physical activity</w:t>
            </w:r>
          </w:p>
        </w:tc>
      </w:tr>
      <w:tr w14:paraId="7B06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16435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F009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5055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3C93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E56E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92B3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02DC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CF7C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7F5C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3999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5942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C154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DFBE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DC8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F154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6F99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EC8F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1391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9CCC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FC0E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DEE3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0.05, 0.09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A922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7AE3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F12F2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E1A0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0EE6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C106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A5B0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E56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AE3D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B161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378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9A6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0.037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837F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BC0B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5004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DAC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5628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019F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BB26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F86A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6FAA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0BE4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D9AB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0.04, 0.08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EF94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5EE1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EFA62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4C90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73B8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4AA2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F043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22C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70E3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37B2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0CF7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484A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128A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6BEE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B6BD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3D3A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8C01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23FF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CB8C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A6DD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120C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F013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AC34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0.01, 0.05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716F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</w:tr>
      <w:tr w14:paraId="7E6BE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5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Nicotine exposure</w:t>
            </w:r>
          </w:p>
        </w:tc>
      </w:tr>
      <w:tr w14:paraId="6A43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0CF88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F1E6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3B8B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2573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13E3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A55E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368A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A3EF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B384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8193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01C4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294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C2C2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16E7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A6FD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276E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6DDF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B906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38B0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72F5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0092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0.01, 0.08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1D83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</w:tr>
      <w:tr w14:paraId="39D6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3637D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5A55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8228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C928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2DDF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3DEA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6369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699B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149F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F4AB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9D52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F61C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0604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D1F4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E8B4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53DE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C50E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A7E8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61CE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059E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6CAA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0.04, 0.11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94A2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1539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544B7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EB71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E0DB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99E6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B189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FCBF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B8B6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40ED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9DB2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138C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E60F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2091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FCC8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3FAE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7D4A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AFAA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7182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9347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21DC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E3C8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2F87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0.00, 0.07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2285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</w:tr>
      <w:tr w14:paraId="41F4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9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</w:tr>
      <w:tr w14:paraId="2C82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19592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C751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809B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0C07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F4A6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B8E9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3C5B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64BA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A732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2635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D107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61C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F456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D59A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E7AB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84CD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0.037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694E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4296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0.01, 0.04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7A1A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9D7D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99FA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0.02, 0.11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D073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</w:tr>
      <w:tr w14:paraId="4CF8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088E7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F380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0100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FFB2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94D4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481A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3A2D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2E61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495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082F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7E9F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50D3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0780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0.076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60EF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13F0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A59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BD87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B368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0.01, 0.04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C196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2AD2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5801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0.03, 0.11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53F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</w:tr>
      <w:tr w14:paraId="42122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252BF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9693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A7B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AF9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C249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5F7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4C53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EBC5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8E78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EB94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3BA3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1185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3027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AB0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646E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8AAE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383F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0B5A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700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6F4D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8E51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-0.03, 0.03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BC4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</w:tr>
      <w:tr w14:paraId="75FE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9B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</w:tr>
      <w:tr w14:paraId="22A62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9354E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E5E8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7BD6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CCCD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8F14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C7DC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A4CE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1786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0AB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9CAF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B6E1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C58D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5124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&gt;0.9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63BD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A41B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C145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8E2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ADC5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0C4F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&gt;0.9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F621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FD4A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-0.04,0.04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DC50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</w:tr>
      <w:tr w14:paraId="63908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29263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DEA8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B51C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DDC1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2331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B866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5ABD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AFF0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0A57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347C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3E0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1350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8158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3484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036B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DF8E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686A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7E2A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3D79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5362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CA1F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-0.01, 0.07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172F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</w:tr>
      <w:tr w14:paraId="6DAD6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FA1F5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12D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4BC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2AD2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3D90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2A3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C7E6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BF0C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8410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7980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72B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36A1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99F3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A848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F504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689A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ACEE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EFBA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9EBA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BFC8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B717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-0.03, 0.02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7E04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</w:tr>
      <w:tr w14:paraId="2E26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0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Blood pressure</w:t>
            </w:r>
          </w:p>
        </w:tc>
      </w:tr>
      <w:tr w14:paraId="56D3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E7042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66B4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AF1F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BC5C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89BA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4864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B157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F1A7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ED6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C5F0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5706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2494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4BE5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D731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3F3D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2DFE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B955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E5E5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6AEC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37A0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FDAC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0.05, 0.10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13C2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44B39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1EC90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4C74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5709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909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0CA6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B60A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73F8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B493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8AC5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A29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72C4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86D4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2E17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84C0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DC6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0BE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23D8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1582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F0D9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B7F8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4B27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0.02, 0.07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A712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</w:tr>
      <w:tr w14:paraId="747C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2FB03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5930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2620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4348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E7B2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A855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5F98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A710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557E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20D9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59F5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7D5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8803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F3CD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9293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178C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A963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67F6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5FC4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BEA4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2D28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-0.01, 0.04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ECEE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</w:tr>
      <w:tr w14:paraId="13B3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9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Blood glucose</w:t>
            </w:r>
          </w:p>
        </w:tc>
      </w:tr>
      <w:tr w14:paraId="4417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96E0D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24C0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2200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06E8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E779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C38B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DCAC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1ACC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7B1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6E6A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3B2D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64EB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9DF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C351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D918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15D0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A563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31DF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4E44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847C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7623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0.08, 0.19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C355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6A9E8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61CDE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05D3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D6E2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C423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D414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7A2B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33EA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80C5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C37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DDFB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CB69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0618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01F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2E10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EF77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3250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9919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8AF8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0.01, 0.04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B150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C74E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8D55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0.07, 0.17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5EFE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7645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20066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2553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959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BFF9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92E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262F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EC6F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&gt;0.9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338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6940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4158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0.089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B765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FB86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D2B1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7FC3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F4F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3A92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03B4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401A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3354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7110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B6D5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0.01, 0.08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9E3F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</w:t>
            </w:r>
          </w:p>
        </w:tc>
      </w:tr>
      <w:tr w14:paraId="7D91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E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Non-HDL cholesterol</w:t>
            </w:r>
          </w:p>
        </w:tc>
      </w:tr>
      <w:tr w14:paraId="6F8A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C308F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B1B6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B9FD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30E0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0BF2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FAE6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-0.01,0.00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548C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5F65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1DAB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-0.01,0.00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A60A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21A4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5CDD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-0.010.00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FE68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2E1E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823F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-0.01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5CCA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47E5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30BF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-0.03, -0.01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DEB3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71FD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B8A9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-0.09, -0.03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0C2C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54CE0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F48F3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B6C1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E00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26AE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0.048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8334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6DC3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-0.01,0.00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EA77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6A8A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0FD7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C092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5BA1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67FC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-0.01,0.00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2B20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EE68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8FE5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003B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0.088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C28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4061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064B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0.063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18DD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F2BD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-0.05, -0.01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69E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</w:t>
            </w:r>
          </w:p>
        </w:tc>
      </w:tr>
      <w:tr w14:paraId="5E5AC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C9FD1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Fully adjusted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E1BF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8CC2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D060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4B0C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FCA3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4FA1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DDB0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E16F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7A79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EB71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71C5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0.00, 0.00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8781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59DA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F9A8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C55F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9BBE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5B22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-0.02, 0.00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77EB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0.047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28B5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7C3D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-0.04, 0.00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8884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0.047</w:t>
            </w:r>
          </w:p>
        </w:tc>
      </w:tr>
      <w:tr w14:paraId="30165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98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CI = Confidence Interval;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lang w:val="en-US" w:eastAsia="zh-CN" w:bidi="ar"/>
              </w:rPr>
              <w:t>Fully adjusted: adjusted for age, sex, race, education level, ratio of family income to poverty and alcohol consumption.</w:t>
            </w:r>
          </w:p>
        </w:tc>
      </w:tr>
    </w:tbl>
    <w:p w14:paraId="58AE2908">
      <w:p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2197"/>
        <w:gridCol w:w="863"/>
        <w:gridCol w:w="1326"/>
        <w:gridCol w:w="1218"/>
        <w:gridCol w:w="863"/>
        <w:gridCol w:w="1326"/>
        <w:gridCol w:w="1218"/>
        <w:gridCol w:w="863"/>
        <w:gridCol w:w="1326"/>
        <w:gridCol w:w="1218"/>
      </w:tblGrid>
      <w:tr w14:paraId="39E7C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05C4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 Beta coefficients and 95% confidence intervals of Life’s Essential 8 for CERAD: Trial1-3 by sex and age</w:t>
            </w:r>
          </w:p>
        </w:tc>
      </w:tr>
      <w:tr w14:paraId="6275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9E82E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42464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AA20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1 Score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B819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2 Score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87F0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CERAD: Trial 3 Score</w:t>
            </w:r>
          </w:p>
        </w:tc>
      </w:tr>
      <w:tr w14:paraId="451A9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5F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DD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Category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9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2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4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8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1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4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2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8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9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3F1FC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4B20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894B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E952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B177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9F27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5CD2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B3A5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0C5B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5C54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7870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1740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D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D0C5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94A3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4AD1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CA2C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444A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E9C3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A03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A22F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0CB6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407F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316D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</w:t>
            </w:r>
          </w:p>
        </w:tc>
      </w:tr>
      <w:tr w14:paraId="456C2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DA38E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CC6F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BC06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A376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80E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1D9A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57F8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6135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39A7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3A4C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0D83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</w:tr>
      <w:tr w14:paraId="2A4E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A51FD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D799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Fully-adjusted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2D9C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5A4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A142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19F8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92C8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1445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948A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5B8E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542D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0294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DE62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896E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450E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F2A0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138C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4432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678E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636E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1367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5879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8F60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FE2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BEC7F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1F8B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2349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0C57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B3D3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A346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2327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B2F7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54A8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3ED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D8F5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0650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A9377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8C14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Fully-adjusted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2851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A67E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268E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9976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2612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F33B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9E40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2904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7C4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</w:t>
            </w:r>
          </w:p>
        </w:tc>
      </w:tr>
      <w:tr w14:paraId="5844E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74F8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5D9E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AD83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0B8D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D2B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361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C715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BD07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5C7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DBDF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01B7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F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520E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60-69 years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E4B6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AA96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AAA8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0B0D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EB00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0CEB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3916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2983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28D5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A5A3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CA5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CB70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B4D2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Fully-adjusted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C5C8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1030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D353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54B4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131F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07FD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4EF1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777F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2AD6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0EA7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767C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70-79 years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8182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A0F1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8B21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6CF0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D10D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8EBC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FA72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3A22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D878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8DDC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</w:tr>
      <w:tr w14:paraId="47D8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2F7C4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7E9D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Fully-adjusted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3049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EEF8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80A0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2BA9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DFD5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BCBB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B8CE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355E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35EF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43446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6683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80+ years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2318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A329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6532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4B3D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4891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F35E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5AB7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C258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725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FA5E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7FDD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29B9C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8C94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Fully-adjusted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317B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B8A4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-0.02, 0.01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ACCD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4EB7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0C8B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B869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9B46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524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-0.01, 0.03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E777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2AE08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FFDF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1CI = Confidence Interval; 2Fully adjusted: adjusted for age, race, education level, ratio of family income to poverty and alcohol consumption; 3Fully adjusted: adjusted for sex, race, education level, ratio of family income to poverty and alcohol consumption.</w:t>
            </w:r>
          </w:p>
        </w:tc>
      </w:tr>
    </w:tbl>
    <w:p w14:paraId="14FCE3DB">
      <w:p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9FFAF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6177915"/>
            <wp:effectExtent l="0" t="0" r="1905" b="381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17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9FBDC">
      <w:pPr>
        <w:spacing w:beforeLines="0" w:afterLines="0" w:line="360" w:lineRule="auto"/>
        <w:jc w:val="left"/>
        <w:rPr>
          <w:rFonts w:hint="default" w:ascii="Times New Roman" w:hAnsi="Times New Roman" w:eastAsia="等线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等线"/>
          <w:b/>
          <w:bCs/>
          <w:sz w:val="24"/>
          <w:szCs w:val="24"/>
          <w:lang w:val="en-US" w:eastAsia="zh-CN"/>
        </w:rPr>
        <w:t>Figure S1</w:t>
      </w:r>
      <w:r>
        <w:rPr>
          <w:rFonts w:hint="eastAsia" w:ascii="Times New Roman" w:hAnsi="Times New Roman" w:eastAsia="等线"/>
          <w:b w:val="0"/>
          <w:bCs w:val="0"/>
          <w:sz w:val="24"/>
          <w:szCs w:val="24"/>
          <w:lang w:val="en-US" w:eastAsia="zh-CN"/>
        </w:rPr>
        <w:t xml:space="preserve"> Dose-response relationship of Health behavior (A-D) and Health factor (E-H) with various domains of cognitive function (A, E: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CERAD: Delayed Recall Score</w:t>
      </w:r>
      <w:r>
        <w:rPr>
          <w:rFonts w:hint="eastAsia" w:ascii="Times New Roman" w:hAnsi="Times New Roman" w:eastAsia="等线"/>
          <w:b w:val="0"/>
          <w:bCs w:val="0"/>
          <w:sz w:val="24"/>
          <w:szCs w:val="24"/>
          <w:lang w:val="en-US" w:eastAsia="zh-CN"/>
        </w:rPr>
        <w:t xml:space="preserve">, B, F: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CERAD: Total Score (3 Recall trials)</w:t>
      </w:r>
      <w:r>
        <w:rPr>
          <w:rFonts w:hint="eastAsia" w:ascii="Times New Roman" w:hAnsi="Times New Roman" w:eastAsia="等线"/>
          <w:b w:val="0"/>
          <w:bCs w:val="0"/>
          <w:sz w:val="24"/>
          <w:szCs w:val="24"/>
          <w:lang w:val="en-US" w:eastAsia="zh-CN"/>
        </w:rPr>
        <w:t xml:space="preserve">, C, G: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Animal Fluency: Total Score</w:t>
      </w:r>
      <w:r>
        <w:rPr>
          <w:rFonts w:hint="eastAsia" w:ascii="Times New Roman" w:hAnsi="Times New Roman" w:eastAsia="等线"/>
          <w:b w:val="0"/>
          <w:bCs w:val="0"/>
          <w:sz w:val="24"/>
          <w:szCs w:val="24"/>
          <w:lang w:val="en-US" w:eastAsia="zh-CN"/>
        </w:rPr>
        <w:t xml:space="preserve">, D, H: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Digit Symbol: Score</w:t>
      </w:r>
      <w:r>
        <w:rPr>
          <w:rFonts w:hint="eastAsia" w:ascii="Times New Roman" w:hAnsi="Times New Roman" w:eastAsia="等线"/>
          <w:b w:val="0"/>
          <w:bCs w:val="0"/>
          <w:sz w:val="24"/>
          <w:szCs w:val="24"/>
          <w:lang w:val="en-US" w:eastAsia="zh-CN"/>
        </w:rPr>
        <w:t xml:space="preserve">). Model is adjusted for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age, sex, race, e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ducation level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, ratio of family income to poverty and 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lcohol consumption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.</w:t>
      </w:r>
    </w:p>
    <w:p w14:paraId="03D361B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5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7924">
    <w:pPr>
      <w:pStyle w:val="2"/>
    </w:pPr>
  </w:p>
  <w:p w14:paraId="1E8E584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465CF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465CF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YzU0ZWY2OTk0M2IwOGI2OGY0MWEzNDNiOWM4ODYifQ=="/>
  </w:docVars>
  <w:rsids>
    <w:rsidRoot w:val="526E3BF1"/>
    <w:rsid w:val="31A158AE"/>
    <w:rsid w:val="3BAA45F3"/>
    <w:rsid w:val="3F152FAD"/>
    <w:rsid w:val="526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9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0">
    <w:name w:val="font41"/>
    <w:basedOn w:val="6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11">
    <w:name w:val="font11"/>
    <w:basedOn w:val="6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2">
    <w:name w:val="font51"/>
    <w:basedOn w:val="6"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3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1852</Words>
  <Characters>8771</Characters>
  <Lines>0</Lines>
  <Paragraphs>0</Paragraphs>
  <TotalTime>0</TotalTime>
  <ScaleCrop>false</ScaleCrop>
  <LinksUpToDate>false</LinksUpToDate>
  <CharactersWithSpaces>10004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2023-10-13T01:38:00Z</dcterms:created>
  <dc:creator>朱</dc:creator>
  <cp:lastModifiedBy>朱</cp:lastModifiedBy>
  <dcterms:modified xsi:type="dcterms:W3CDTF">2024-07-30T12:00:39Z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1CE5635DD9C44CA68720815646223262_11</vt:lpwstr>
  </property>
</Properties>
</file>