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137C7F" w14:textId="77143C3C" w:rsidR="00647FD4" w:rsidRDefault="00647FD4" w:rsidP="00A26CFB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  <w:lang w:val="en-IN" w:eastAsia="en-IN"/>
        </w:rPr>
        <w:drawing>
          <wp:inline distT="0" distB="0" distL="0" distR="0" wp14:anchorId="5E57C102" wp14:editId="4A8EF01E">
            <wp:extent cx="5278120" cy="5639435"/>
            <wp:effectExtent l="0" t="0" r="0" b="0"/>
            <wp:docPr id="132660329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6603299" name="图片 132660329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5639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894D0" w14:textId="2B13B500" w:rsidR="00A26CFB" w:rsidRDefault="00A26CFB" w:rsidP="00A26C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Supplementary </w:t>
      </w:r>
      <w:r>
        <w:rPr>
          <w:rFonts w:ascii="Times New Roman" w:hAnsi="Times New Roman" w:cs="Times New Roman" w:hint="eastAsia"/>
          <w:sz w:val="28"/>
          <w:szCs w:val="28"/>
        </w:rPr>
        <w:t xml:space="preserve">Figure </w:t>
      </w: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 w:hint="eastAsia"/>
          <w:sz w:val="28"/>
          <w:szCs w:val="28"/>
        </w:rPr>
        <w:t xml:space="preserve"> Effects of </w:t>
      </w:r>
      <w:r>
        <w:rPr>
          <w:rFonts w:ascii="Times New Roman" w:hAnsi="Times New Roman" w:cs="Times New Roman"/>
          <w:i/>
          <w:sz w:val="28"/>
          <w:szCs w:val="28"/>
        </w:rPr>
        <w:t>Phb2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sz w:val="28"/>
          <w:szCs w:val="28"/>
        </w:rPr>
        <w:t xml:space="preserve">KD on the </w:t>
      </w:r>
      <w:r>
        <w:rPr>
          <w:rFonts w:ascii="Times New Roman" w:hAnsi="Times New Roman" w:cs="Times New Roman"/>
          <w:sz w:val="28"/>
          <w:szCs w:val="28"/>
        </w:rPr>
        <w:t xml:space="preserve">HG- or AGE-induced mitophagy aggravated the inhibition </w:t>
      </w:r>
      <w:r>
        <w:rPr>
          <w:rFonts w:ascii="Times New Roman" w:hAnsi="Times New Roman" w:cs="Times New Roman" w:hint="eastAsia"/>
          <w:sz w:val="28"/>
          <w:szCs w:val="28"/>
        </w:rPr>
        <w:t>in HT-22 cells. (</w:t>
      </w:r>
      <w:r>
        <w:rPr>
          <w:rFonts w:ascii="Times New Roman" w:hAnsi="Times New Roman" w:cs="Times New Roman"/>
          <w:sz w:val="28"/>
          <w:szCs w:val="28"/>
        </w:rPr>
        <w:t>a, b</w:t>
      </w:r>
      <w:r>
        <w:rPr>
          <w:rFonts w:ascii="Times New Roman" w:hAnsi="Times New Roman" w:cs="Times New Roman" w:hint="eastAsia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Phb2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sz w:val="28"/>
          <w:szCs w:val="28"/>
        </w:rPr>
        <w:t>KD</w:t>
      </w:r>
      <w:r>
        <w:rPr>
          <w:rFonts w:ascii="Times New Roman" w:hAnsi="Times New Roman" w:cs="Times New Roman"/>
          <w:sz w:val="28"/>
          <w:szCs w:val="28"/>
        </w:rPr>
        <w:t xml:space="preserve"> in HT-22 cells </w:t>
      </w:r>
      <w:r>
        <w:rPr>
          <w:rFonts w:ascii="Times New Roman" w:hAnsi="Times New Roman" w:cs="Times New Roman" w:hint="eastAsia"/>
          <w:sz w:val="28"/>
          <w:szCs w:val="28"/>
        </w:rPr>
        <w:t>validated</w:t>
      </w:r>
      <w:r>
        <w:rPr>
          <w:rFonts w:ascii="Times New Roman" w:hAnsi="Times New Roman" w:cs="Times New Roman"/>
          <w:sz w:val="28"/>
          <w:szCs w:val="28"/>
        </w:rPr>
        <w:t xml:space="preserve"> by RT-PCR (a) and </w:t>
      </w:r>
      <w:r>
        <w:rPr>
          <w:rFonts w:ascii="Times New Roman" w:hAnsi="Times New Roman" w:cs="Times New Roman" w:hint="eastAsia"/>
          <w:sz w:val="28"/>
          <w:szCs w:val="28"/>
        </w:rPr>
        <w:t>WB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sz w:val="28"/>
          <w:szCs w:val="28"/>
        </w:rPr>
        <w:t xml:space="preserve">assay </w:t>
      </w:r>
      <w:r>
        <w:rPr>
          <w:rFonts w:ascii="Times New Roman" w:hAnsi="Times New Roman" w:cs="Times New Roman"/>
          <w:sz w:val="28"/>
          <w:szCs w:val="28"/>
        </w:rPr>
        <w:t>(b)</w:t>
      </w:r>
      <w:r>
        <w:rPr>
          <w:rFonts w:ascii="Times New Roman" w:hAnsi="Times New Roman" w:cs="Times New Roman" w:hint="eastAsia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sz w:val="28"/>
          <w:szCs w:val="28"/>
          <w:vertAlign w:val="superscript"/>
        </w:rPr>
        <w:t>**</w:t>
      </w:r>
      <w:r>
        <w:rPr>
          <w:rFonts w:ascii="Times New Roman" w:hAnsi="Times New Roman" w:cs="Times New Roman" w:hint="eastAsia"/>
          <w:i/>
          <w:sz w:val="28"/>
          <w:szCs w:val="28"/>
        </w:rPr>
        <w:t>P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sz w:val="28"/>
          <w:szCs w:val="28"/>
        </w:rPr>
        <w:t>&lt;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sz w:val="28"/>
          <w:szCs w:val="28"/>
        </w:rPr>
        <w:t>0.0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 w:hint="eastAsia"/>
          <w:sz w:val="28"/>
          <w:szCs w:val="28"/>
        </w:rPr>
        <w:t xml:space="preserve"> vs the </w:t>
      </w:r>
      <w:r>
        <w:rPr>
          <w:rFonts w:ascii="Times New Roman" w:hAnsi="Times New Roman" w:cs="Times New Roman"/>
          <w:sz w:val="28"/>
          <w:szCs w:val="28"/>
        </w:rPr>
        <w:t>NC</w:t>
      </w:r>
      <w:r>
        <w:rPr>
          <w:rFonts w:ascii="Times New Roman" w:hAnsi="Times New Roman" w:cs="Times New Roman" w:hint="eastAsia"/>
          <w:sz w:val="28"/>
          <w:szCs w:val="28"/>
        </w:rPr>
        <w:t xml:space="preserve"> group</w:t>
      </w:r>
      <w:r>
        <w:rPr>
          <w:rFonts w:ascii="Times New Roman" w:hAnsi="Times New Roman" w:cs="Times New Roman"/>
          <w:sz w:val="28"/>
          <w:szCs w:val="28"/>
        </w:rPr>
        <w:t>. (c–f)</w:t>
      </w:r>
      <w:r>
        <w:rPr>
          <w:rFonts w:ascii="Times New Roman" w:hAnsi="Times New Roman" w:cs="Times New Roman" w:hint="eastAsia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Representative fluorescence images of</w:t>
      </w:r>
      <w:r>
        <w:rPr>
          <w:rFonts w:ascii="Times New Roman" w:hAnsi="Times New Roman" w:cs="Times New Roman" w:hint="eastAsia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Mito-Tracker</w:t>
      </w:r>
      <w:r>
        <w:rPr>
          <w:rFonts w:ascii="Times New Roman" w:hAnsi="Times New Roman" w:cs="Times New Roman" w:hint="eastAsia"/>
          <w:sz w:val="28"/>
          <w:szCs w:val="28"/>
        </w:rPr>
        <w:t xml:space="preserve"> (g</w:t>
      </w:r>
      <w:r>
        <w:rPr>
          <w:rFonts w:ascii="Times New Roman" w:hAnsi="Times New Roman" w:cs="Times New Roman"/>
          <w:sz w:val="28"/>
          <w:szCs w:val="28"/>
        </w:rPr>
        <w:t>reen</w:t>
      </w:r>
      <w:r>
        <w:rPr>
          <w:rFonts w:ascii="Times New Roman" w:hAnsi="Times New Roman" w:cs="Times New Roman" w:hint="eastAsia"/>
          <w:sz w:val="28"/>
          <w:szCs w:val="28"/>
        </w:rPr>
        <w:t xml:space="preserve">) and </w:t>
      </w:r>
      <w:proofErr w:type="spellStart"/>
      <w:r>
        <w:rPr>
          <w:rFonts w:ascii="Times New Roman" w:hAnsi="Times New Roman" w:cs="Times New Roman"/>
          <w:sz w:val="28"/>
          <w:szCs w:val="28"/>
        </w:rPr>
        <w:t>Lyso</w:t>
      </w:r>
      <w:proofErr w:type="spellEnd"/>
      <w:r>
        <w:rPr>
          <w:rFonts w:ascii="Times New Roman" w:hAnsi="Times New Roman" w:cs="Times New Roman" w:hint="eastAsia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Tracker</w:t>
      </w:r>
      <w:r>
        <w:rPr>
          <w:rFonts w:ascii="Times New Roman" w:hAnsi="Times New Roman" w:cs="Times New Roman" w:hint="eastAsia"/>
          <w:sz w:val="28"/>
          <w:szCs w:val="28"/>
        </w:rPr>
        <w:t xml:space="preserve"> (red) </w:t>
      </w:r>
      <w:r>
        <w:rPr>
          <w:rFonts w:ascii="Times New Roman" w:hAnsi="Times New Roman" w:cs="Times New Roman"/>
          <w:sz w:val="28"/>
          <w:szCs w:val="28"/>
        </w:rPr>
        <w:t xml:space="preserve">(c, e) and their relative co-locations (d, f) in the indicated HT-22 cells (scale bar = 20 </w:t>
      </w:r>
      <w:proofErr w:type="spellStart"/>
      <w:r>
        <w:rPr>
          <w:rFonts w:ascii="Times New Roman" w:hAnsi="Times New Roman" w:cs="Times New Roman"/>
          <w:sz w:val="28"/>
          <w:szCs w:val="28"/>
        </w:rPr>
        <w:t>μm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); </w:t>
      </w:r>
      <w:r>
        <w:rPr>
          <w:rFonts w:ascii="Times New Roman" w:hAnsi="Times New Roman" w:cs="Times New Roman" w:hint="eastAsia"/>
          <w:sz w:val="28"/>
          <w:szCs w:val="28"/>
          <w:vertAlign w:val="superscript"/>
        </w:rPr>
        <w:t>***</w:t>
      </w:r>
      <w:r>
        <w:rPr>
          <w:rFonts w:ascii="Times New Roman" w:hAnsi="Times New Roman" w:cs="Times New Roman" w:hint="eastAsia"/>
          <w:i/>
          <w:sz w:val="28"/>
          <w:szCs w:val="28"/>
        </w:rPr>
        <w:t>P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sz w:val="28"/>
          <w:szCs w:val="28"/>
        </w:rPr>
        <w:t>&lt;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sz w:val="28"/>
          <w:szCs w:val="28"/>
        </w:rPr>
        <w:t>0.0</w:t>
      </w:r>
      <w:r>
        <w:rPr>
          <w:rFonts w:ascii="Times New Roman" w:hAnsi="Times New Roman" w:cs="Times New Roman"/>
          <w:sz w:val="28"/>
          <w:szCs w:val="28"/>
        </w:rPr>
        <w:t xml:space="preserve">01 </w:t>
      </w:r>
      <w:r>
        <w:rPr>
          <w:rFonts w:ascii="Times New Roman" w:hAnsi="Times New Roman" w:cs="Times New Roman" w:hint="eastAsia"/>
          <w:sz w:val="28"/>
          <w:szCs w:val="28"/>
        </w:rPr>
        <w:t xml:space="preserve">vs </w:t>
      </w:r>
      <w:r>
        <w:rPr>
          <w:rFonts w:ascii="Times New Roman" w:hAnsi="Times New Roman" w:cs="Times New Roman"/>
          <w:sz w:val="28"/>
          <w:szCs w:val="28"/>
        </w:rPr>
        <w:t>NC</w:t>
      </w:r>
      <w:r>
        <w:rPr>
          <w:rFonts w:ascii="Times New Roman" w:hAnsi="Times New Roman" w:cs="Times New Roman" w:hint="eastAsia"/>
          <w:sz w:val="28"/>
          <w:szCs w:val="28"/>
        </w:rPr>
        <w:t xml:space="preserve"> group,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sz w:val="28"/>
          <w:szCs w:val="28"/>
          <w:vertAlign w:val="superscript"/>
        </w:rPr>
        <w:t>†††</w:t>
      </w:r>
      <w:r>
        <w:rPr>
          <w:rFonts w:ascii="Times New Roman" w:hAnsi="Times New Roman" w:cs="Times New Roman" w:hint="eastAsia"/>
          <w:i/>
          <w:sz w:val="28"/>
          <w:szCs w:val="28"/>
        </w:rPr>
        <w:t>P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sz w:val="28"/>
          <w:szCs w:val="28"/>
        </w:rPr>
        <w:t>&lt;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sz w:val="28"/>
          <w:szCs w:val="28"/>
        </w:rPr>
        <w:t>0.0</w:t>
      </w:r>
      <w:r>
        <w:rPr>
          <w:rFonts w:ascii="Times New Roman" w:hAnsi="Times New Roman" w:cs="Times New Roman"/>
          <w:sz w:val="28"/>
          <w:szCs w:val="28"/>
        </w:rPr>
        <w:t xml:space="preserve">01 </w:t>
      </w:r>
      <w:r>
        <w:rPr>
          <w:rFonts w:ascii="Times New Roman" w:hAnsi="Times New Roman" w:cs="Times New Roman" w:hint="eastAsia"/>
          <w:sz w:val="28"/>
          <w:szCs w:val="28"/>
        </w:rPr>
        <w:t xml:space="preserve">vs </w:t>
      </w:r>
      <w:r>
        <w:rPr>
          <w:rFonts w:ascii="Times New Roman" w:hAnsi="Times New Roman" w:cs="Times New Roman"/>
          <w:sz w:val="28"/>
          <w:szCs w:val="28"/>
        </w:rPr>
        <w:t>NC +</w:t>
      </w:r>
      <w:r>
        <w:rPr>
          <w:rFonts w:ascii="Times New Roman" w:hAnsi="Times New Roman" w:cs="Times New Roman" w:hint="eastAsia"/>
          <w:sz w:val="28"/>
          <w:szCs w:val="28"/>
        </w:rPr>
        <w:t xml:space="preserve"> HG </w:t>
      </w:r>
      <w:r>
        <w:rPr>
          <w:rFonts w:ascii="Times New Roman" w:hAnsi="Times New Roman" w:cs="Times New Roman"/>
          <w:sz w:val="28"/>
          <w:szCs w:val="28"/>
        </w:rPr>
        <w:t xml:space="preserve">or NC + AGEs </w:t>
      </w:r>
      <w:r>
        <w:rPr>
          <w:rFonts w:ascii="Times New Roman" w:hAnsi="Times New Roman" w:cs="Times New Roman" w:hint="eastAsia"/>
          <w:sz w:val="28"/>
          <w:szCs w:val="28"/>
        </w:rPr>
        <w:t>group. (</w:t>
      </w:r>
      <w:r>
        <w:rPr>
          <w:rFonts w:ascii="Times New Roman" w:hAnsi="Times New Roman" w:cs="Times New Roman"/>
          <w:sz w:val="28"/>
          <w:szCs w:val="28"/>
        </w:rPr>
        <w:t>g–n</w:t>
      </w:r>
      <w:r>
        <w:rPr>
          <w:rFonts w:ascii="Times New Roman" w:hAnsi="Times New Roman" w:cs="Times New Roman" w:hint="eastAsia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Representative WB </w:t>
      </w:r>
      <w:r>
        <w:rPr>
          <w:rFonts w:ascii="Times New Roman" w:hAnsi="Times New Roman" w:cs="Times New Roman"/>
          <w:sz w:val="28"/>
          <w:szCs w:val="28"/>
        </w:rPr>
        <w:lastRenderedPageBreak/>
        <w:t>images (g, k) and quantitative analysis of</w:t>
      </w:r>
      <w:r>
        <w:rPr>
          <w:rFonts w:ascii="Times New Roman" w:hAnsi="Times New Roman" w:cs="Times New Roman" w:hint="eastAsia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LC3II/LC3I, ATG5/Beclin1, and TOM20 </w:t>
      </w:r>
      <w:r>
        <w:rPr>
          <w:rFonts w:ascii="Times New Roman" w:hAnsi="Times New Roman" w:cs="Times New Roman" w:hint="eastAsia"/>
          <w:sz w:val="28"/>
          <w:szCs w:val="28"/>
        </w:rPr>
        <w:t>in the indicated HT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 w:hint="eastAsia"/>
          <w:sz w:val="28"/>
          <w:szCs w:val="28"/>
        </w:rPr>
        <w:t xml:space="preserve">22 </w:t>
      </w:r>
      <w:r>
        <w:rPr>
          <w:rFonts w:ascii="Times New Roman" w:hAnsi="Times New Roman" w:cs="Times New Roman"/>
          <w:sz w:val="28"/>
          <w:szCs w:val="28"/>
        </w:rPr>
        <w:t>cells</w:t>
      </w:r>
      <w:r>
        <w:rPr>
          <w:rFonts w:ascii="Times New Roman" w:hAnsi="Times New Roman" w:cs="Times New Roman" w:hint="eastAsia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sz w:val="28"/>
          <w:szCs w:val="28"/>
          <w:vertAlign w:val="superscript"/>
        </w:rPr>
        <w:t>*</w:t>
      </w:r>
      <w:r>
        <w:rPr>
          <w:rFonts w:ascii="Times New Roman" w:hAnsi="Times New Roman" w:cs="Times New Roman" w:hint="eastAsia"/>
          <w:i/>
          <w:sz w:val="28"/>
          <w:szCs w:val="28"/>
        </w:rPr>
        <w:t>P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sz w:val="28"/>
          <w:szCs w:val="28"/>
        </w:rPr>
        <w:t>&lt;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sz w:val="28"/>
          <w:szCs w:val="28"/>
        </w:rPr>
        <w:t>0.05,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sz w:val="28"/>
          <w:szCs w:val="28"/>
          <w:vertAlign w:val="superscript"/>
        </w:rPr>
        <w:t>**</w:t>
      </w:r>
      <w:r>
        <w:rPr>
          <w:rFonts w:ascii="Times New Roman" w:hAnsi="Times New Roman" w:cs="Times New Roman" w:hint="eastAsia"/>
          <w:i/>
          <w:sz w:val="28"/>
          <w:szCs w:val="28"/>
        </w:rPr>
        <w:t>P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sz w:val="28"/>
          <w:szCs w:val="28"/>
        </w:rPr>
        <w:t>&lt;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sz w:val="28"/>
          <w:szCs w:val="28"/>
        </w:rPr>
        <w:t>0.0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 w:hint="eastAsia"/>
          <w:sz w:val="28"/>
          <w:szCs w:val="28"/>
        </w:rPr>
        <w:t xml:space="preserve"> and </w:t>
      </w:r>
      <w:r>
        <w:rPr>
          <w:rFonts w:ascii="Times New Roman" w:hAnsi="Times New Roman" w:cs="Times New Roman" w:hint="eastAsia"/>
          <w:sz w:val="28"/>
          <w:szCs w:val="28"/>
          <w:vertAlign w:val="superscript"/>
        </w:rPr>
        <w:t>***</w:t>
      </w:r>
      <w:r>
        <w:rPr>
          <w:rFonts w:ascii="Times New Roman" w:hAnsi="Times New Roman" w:cs="Times New Roman" w:hint="eastAsia"/>
          <w:i/>
          <w:sz w:val="28"/>
          <w:szCs w:val="28"/>
        </w:rPr>
        <w:t>P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sz w:val="28"/>
          <w:szCs w:val="28"/>
        </w:rPr>
        <w:t>&lt;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sz w:val="28"/>
          <w:szCs w:val="28"/>
        </w:rPr>
        <w:t>0.0</w:t>
      </w:r>
      <w:r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 w:hint="eastAsia"/>
          <w:sz w:val="28"/>
          <w:szCs w:val="28"/>
        </w:rPr>
        <w:t xml:space="preserve"> vs </w:t>
      </w:r>
      <w:r>
        <w:rPr>
          <w:rFonts w:ascii="Times New Roman" w:hAnsi="Times New Roman" w:cs="Times New Roman"/>
          <w:sz w:val="28"/>
          <w:szCs w:val="28"/>
        </w:rPr>
        <w:t>NC</w:t>
      </w:r>
      <w:r>
        <w:rPr>
          <w:rFonts w:ascii="Times New Roman" w:hAnsi="Times New Roman" w:cs="Times New Roman" w:hint="eastAsia"/>
          <w:sz w:val="28"/>
          <w:szCs w:val="28"/>
        </w:rPr>
        <w:t xml:space="preserve"> group and </w:t>
      </w:r>
      <w:r>
        <w:rPr>
          <w:rFonts w:ascii="Times New Roman" w:hAnsi="Times New Roman" w:cs="Times New Roman" w:hint="eastAsia"/>
          <w:sz w:val="28"/>
          <w:szCs w:val="28"/>
          <w:vertAlign w:val="superscript"/>
        </w:rPr>
        <w:t>†</w:t>
      </w:r>
      <w:r>
        <w:rPr>
          <w:rFonts w:ascii="Times New Roman" w:hAnsi="Times New Roman" w:cs="Times New Roman" w:hint="eastAsia"/>
          <w:i/>
          <w:sz w:val="28"/>
          <w:szCs w:val="28"/>
        </w:rPr>
        <w:t>P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sz w:val="28"/>
          <w:szCs w:val="28"/>
        </w:rPr>
        <w:t>&lt;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sz w:val="28"/>
          <w:szCs w:val="28"/>
        </w:rPr>
        <w:t>0.05 and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sz w:val="28"/>
          <w:szCs w:val="28"/>
          <w:vertAlign w:val="superscript"/>
        </w:rPr>
        <w:t>††</w:t>
      </w:r>
      <w:r>
        <w:rPr>
          <w:rFonts w:ascii="Times New Roman" w:hAnsi="Times New Roman" w:cs="Times New Roman" w:hint="eastAsia"/>
          <w:i/>
          <w:sz w:val="28"/>
          <w:szCs w:val="28"/>
        </w:rPr>
        <w:t>P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sz w:val="28"/>
          <w:szCs w:val="28"/>
        </w:rPr>
        <w:t>&lt;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sz w:val="28"/>
          <w:szCs w:val="28"/>
        </w:rPr>
        <w:t>0.0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 w:hint="eastAsia"/>
          <w:sz w:val="28"/>
          <w:szCs w:val="28"/>
        </w:rPr>
        <w:t xml:space="preserve"> vs </w:t>
      </w:r>
      <w:r>
        <w:rPr>
          <w:rFonts w:ascii="Times New Roman" w:hAnsi="Times New Roman" w:cs="Times New Roman"/>
          <w:sz w:val="28"/>
          <w:szCs w:val="28"/>
        </w:rPr>
        <w:t>NC +</w:t>
      </w:r>
      <w:r>
        <w:rPr>
          <w:rFonts w:ascii="Times New Roman" w:hAnsi="Times New Roman" w:cs="Times New Roman" w:hint="eastAsia"/>
          <w:sz w:val="28"/>
          <w:szCs w:val="28"/>
        </w:rPr>
        <w:t xml:space="preserve"> HG </w:t>
      </w:r>
      <w:r>
        <w:rPr>
          <w:rFonts w:ascii="Times New Roman" w:hAnsi="Times New Roman" w:cs="Times New Roman"/>
          <w:sz w:val="28"/>
          <w:szCs w:val="28"/>
        </w:rPr>
        <w:t xml:space="preserve">or NC + AGEs </w:t>
      </w:r>
      <w:r>
        <w:rPr>
          <w:rFonts w:ascii="Times New Roman" w:hAnsi="Times New Roman" w:cs="Times New Roman" w:hint="eastAsia"/>
          <w:sz w:val="28"/>
          <w:szCs w:val="28"/>
        </w:rPr>
        <w:t>group.</w:t>
      </w:r>
      <w:r>
        <w:rPr>
          <w:rFonts w:ascii="Times New Roman" w:hAnsi="Times New Roman" w:cs="Times New Roman"/>
          <w:sz w:val="28"/>
          <w:szCs w:val="28"/>
        </w:rPr>
        <w:t xml:space="preserve"> T</w:t>
      </w:r>
      <w:r>
        <w:rPr>
          <w:rFonts w:ascii="Times New Roman" w:hAnsi="Times New Roman" w:cs="Times New Roman" w:hint="eastAsia"/>
          <w:sz w:val="28"/>
          <w:szCs w:val="28"/>
        </w:rPr>
        <w:t xml:space="preserve">he </w:t>
      </w:r>
      <w:r>
        <w:rPr>
          <w:rFonts w:ascii="Times New Roman" w:hAnsi="Times New Roman" w:cs="Times New Roman"/>
          <w:sz w:val="28"/>
          <w:szCs w:val="28"/>
        </w:rPr>
        <w:t xml:space="preserve">values are shown as </w:t>
      </w:r>
      <w:r>
        <w:rPr>
          <w:rFonts w:ascii="Times New Roman" w:hAnsi="Times New Roman" w:cs="Times New Roman" w:hint="eastAsia"/>
          <w:sz w:val="28"/>
          <w:szCs w:val="28"/>
        </w:rPr>
        <w:t xml:space="preserve">the means </w:t>
      </w:r>
      <w:r>
        <w:rPr>
          <w:rFonts w:ascii="Times New Roman" w:hAnsi="Times New Roman" w:cs="Times New Roman"/>
          <w:sz w:val="28"/>
          <w:szCs w:val="28"/>
        </w:rPr>
        <w:t>±</w:t>
      </w:r>
      <w:r>
        <w:rPr>
          <w:rFonts w:ascii="Times New Roman" w:hAnsi="Times New Roman" w:cs="Times New Roman" w:hint="eastAsia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SD</w:t>
      </w:r>
      <w:r>
        <w:rPr>
          <w:rFonts w:ascii="Times New Roman" w:hAnsi="Times New Roman" w:cs="Times New Roman" w:hint="eastAsia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n = 3</w:t>
      </w:r>
      <w:r>
        <w:rPr>
          <w:rFonts w:ascii="Times New Roman" w:hAnsi="Times New Roman" w:cs="Times New Roman" w:hint="eastAsia"/>
          <w:sz w:val="28"/>
          <w:szCs w:val="28"/>
        </w:rPr>
        <w:t>).</w:t>
      </w:r>
    </w:p>
    <w:p w14:paraId="75D102B2" w14:textId="77777777" w:rsidR="00647FD4" w:rsidRDefault="00647FD4" w:rsidP="00A26CFB">
      <w:pPr>
        <w:rPr>
          <w:rFonts w:ascii="Times New Roman" w:hAnsi="Times New Roman" w:cs="Times New Roman"/>
          <w:sz w:val="28"/>
          <w:szCs w:val="28"/>
        </w:rPr>
      </w:pPr>
    </w:p>
    <w:p w14:paraId="69119300" w14:textId="1B7403F1" w:rsidR="00647FD4" w:rsidRDefault="00647FD4" w:rsidP="00A26C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en-IN" w:eastAsia="en-IN"/>
        </w:rPr>
        <w:lastRenderedPageBreak/>
        <w:drawing>
          <wp:inline distT="0" distB="0" distL="0" distR="0" wp14:anchorId="4CC7E5A1" wp14:editId="14D1AAB7">
            <wp:extent cx="5278120" cy="6910705"/>
            <wp:effectExtent l="0" t="0" r="0" b="4445"/>
            <wp:docPr id="135876719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8767193" name="图片 135876719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6910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A1A07F" w14:textId="513E961C" w:rsidR="00A26CFB" w:rsidRDefault="00A26CFB" w:rsidP="00A26C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Supplementary</w:t>
      </w:r>
      <w:r>
        <w:rPr>
          <w:rFonts w:ascii="Times New Roman" w:hAnsi="Times New Roman" w:cs="Times New Roman" w:hint="eastAsia"/>
          <w:sz w:val="28"/>
          <w:szCs w:val="28"/>
        </w:rPr>
        <w:t xml:space="preserve"> Figure </w:t>
      </w: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 w:hint="eastAsia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Effects of </w:t>
      </w:r>
      <w:r>
        <w:rPr>
          <w:rFonts w:ascii="Times New Roman" w:hAnsi="Times New Roman" w:cs="Times New Roman"/>
          <w:i/>
          <w:sz w:val="28"/>
          <w:szCs w:val="28"/>
        </w:rPr>
        <w:t>Phb2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sz w:val="28"/>
          <w:szCs w:val="28"/>
        </w:rPr>
        <w:t>KD</w:t>
      </w:r>
      <w:r>
        <w:rPr>
          <w:rFonts w:ascii="Times New Roman" w:hAnsi="Times New Roman" w:cs="Times New Roman"/>
          <w:sz w:val="28"/>
          <w:szCs w:val="28"/>
        </w:rPr>
        <w:t xml:space="preserve"> on the HG-induced mitochondrial dysfunction in HT-22 cells.</w:t>
      </w:r>
      <w:r>
        <w:rPr>
          <w:rFonts w:ascii="Times New Roman" w:hAnsi="Times New Roman" w:cs="Times New Roman" w:hint="eastAsia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The HT-22 cells were transfected with </w:t>
      </w:r>
      <w:r>
        <w:rPr>
          <w:rFonts w:ascii="Times New Roman" w:hAnsi="Times New Roman" w:cs="Times New Roman"/>
          <w:i/>
          <w:sz w:val="28"/>
          <w:szCs w:val="28"/>
        </w:rPr>
        <w:t>Phb2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sz w:val="28"/>
          <w:szCs w:val="28"/>
        </w:rPr>
        <w:t>sh</w:t>
      </w:r>
      <w:r>
        <w:rPr>
          <w:rFonts w:ascii="Times New Roman" w:hAnsi="Times New Roman" w:cs="Times New Roman"/>
          <w:sz w:val="28"/>
          <w:szCs w:val="28"/>
        </w:rPr>
        <w:t xml:space="preserve">RNA and treated with HG for 48 h. </w:t>
      </w:r>
      <w:r>
        <w:rPr>
          <w:rFonts w:ascii="Times New Roman" w:hAnsi="Times New Roman" w:cs="Times New Roman" w:hint="eastAsia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a, b</w:t>
      </w:r>
      <w:r>
        <w:rPr>
          <w:rFonts w:ascii="Times New Roman" w:hAnsi="Times New Roman" w:cs="Times New Roman" w:hint="eastAsia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The MMP was monitored </w:t>
      </w:r>
      <w:r>
        <w:rPr>
          <w:rFonts w:ascii="Times New Roman" w:hAnsi="Times New Roman" w:cs="Times New Roman" w:hint="eastAsia"/>
          <w:sz w:val="28"/>
          <w:szCs w:val="28"/>
        </w:rPr>
        <w:t>using</w:t>
      </w:r>
      <w:r>
        <w:rPr>
          <w:rFonts w:ascii="Times New Roman" w:hAnsi="Times New Roman" w:cs="Times New Roman"/>
          <w:sz w:val="28"/>
          <w:szCs w:val="28"/>
        </w:rPr>
        <w:t xml:space="preserve"> JC-1 staining in the indicated HT-22 cells. </w:t>
      </w:r>
      <w:r>
        <w:rPr>
          <w:rFonts w:ascii="Times New Roman" w:hAnsi="Times New Roman" w:cs="Times New Roman" w:hint="eastAsia"/>
          <w:sz w:val="28"/>
          <w:szCs w:val="28"/>
        </w:rPr>
        <w:t>R</w:t>
      </w:r>
      <w:r>
        <w:rPr>
          <w:rFonts w:ascii="Times New Roman" w:hAnsi="Times New Roman" w:cs="Times New Roman"/>
          <w:sz w:val="28"/>
          <w:szCs w:val="28"/>
        </w:rPr>
        <w:t xml:space="preserve">ed </w:t>
      </w:r>
      <w:r>
        <w:rPr>
          <w:rFonts w:ascii="Times New Roman" w:hAnsi="Times New Roman" w:cs="Times New Roman"/>
          <w:sz w:val="28"/>
          <w:szCs w:val="28"/>
        </w:rPr>
        <w:lastRenderedPageBreak/>
        <w:t>fluorescence indicated normal</w:t>
      </w:r>
      <w:r>
        <w:rPr>
          <w:rFonts w:ascii="Times New Roman" w:hAnsi="Times New Roman" w:cs="Times New Roman" w:hint="eastAsia"/>
          <w:sz w:val="28"/>
          <w:szCs w:val="28"/>
        </w:rPr>
        <w:t xml:space="preserve"> MMP</w:t>
      </w:r>
      <w:r>
        <w:rPr>
          <w:rFonts w:ascii="Times New Roman" w:hAnsi="Times New Roman" w:cs="Times New Roman"/>
          <w:sz w:val="28"/>
          <w:szCs w:val="28"/>
        </w:rPr>
        <w:t xml:space="preserve">, while green fluorescence </w:t>
      </w:r>
      <w:r>
        <w:rPr>
          <w:rFonts w:ascii="Times New Roman" w:hAnsi="Times New Roman" w:cs="Times New Roman" w:hint="eastAsia"/>
          <w:sz w:val="28"/>
          <w:szCs w:val="28"/>
        </w:rPr>
        <w:t>indicated</w:t>
      </w:r>
      <w:r>
        <w:rPr>
          <w:rFonts w:ascii="Times New Roman" w:hAnsi="Times New Roman" w:cs="Times New Roman"/>
          <w:sz w:val="28"/>
          <w:szCs w:val="28"/>
        </w:rPr>
        <w:t xml:space="preserve"> decrease or loss of MMP</w:t>
      </w:r>
      <w:r>
        <w:rPr>
          <w:rFonts w:ascii="Times New Roman" w:hAnsi="Times New Roman" w:cs="Times New Roman" w:hint="eastAsia"/>
          <w:sz w:val="28"/>
          <w:szCs w:val="28"/>
        </w:rPr>
        <w:t xml:space="preserve"> (s</w:t>
      </w:r>
      <w:r>
        <w:rPr>
          <w:rFonts w:ascii="Times New Roman" w:hAnsi="Times New Roman" w:cs="Times New Roman"/>
          <w:sz w:val="28"/>
          <w:szCs w:val="28"/>
        </w:rPr>
        <w:t xml:space="preserve">cale bar = 20 </w:t>
      </w:r>
      <w:proofErr w:type="spellStart"/>
      <w:r>
        <w:rPr>
          <w:rFonts w:ascii="Times New Roman" w:hAnsi="Times New Roman" w:cs="Times New Roman"/>
          <w:sz w:val="28"/>
          <w:szCs w:val="28"/>
        </w:rPr>
        <w:t>μm</w:t>
      </w:r>
      <w:proofErr w:type="spellEnd"/>
      <w:r>
        <w:rPr>
          <w:rFonts w:ascii="Times New Roman" w:hAnsi="Times New Roman" w:cs="Times New Roman" w:hint="eastAsia"/>
          <w:sz w:val="28"/>
          <w:szCs w:val="28"/>
        </w:rPr>
        <w:t>). (</w:t>
      </w:r>
      <w:r>
        <w:rPr>
          <w:rFonts w:ascii="Times New Roman" w:hAnsi="Times New Roman" w:cs="Times New Roman"/>
          <w:sz w:val="28"/>
          <w:szCs w:val="28"/>
        </w:rPr>
        <w:t>c–f</w:t>
      </w:r>
      <w:r>
        <w:rPr>
          <w:rFonts w:ascii="Times New Roman" w:hAnsi="Times New Roman" w:cs="Times New Roman" w:hint="eastAsia"/>
          <w:sz w:val="28"/>
          <w:szCs w:val="28"/>
        </w:rPr>
        <w:t>) The intracellular or m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itochondrial ROS levels </w:t>
      </w:r>
      <w:r>
        <w:rPr>
          <w:rFonts w:ascii="Times New Roman" w:hAnsi="Times New Roman" w:cs="Times New Roman" w:hint="eastAsia"/>
          <w:color w:val="000000" w:themeColor="text1"/>
          <w:sz w:val="28"/>
          <w:szCs w:val="28"/>
        </w:rPr>
        <w:t>detected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by</w:t>
      </w:r>
      <w:r>
        <w:rPr>
          <w:rFonts w:ascii="Times New Roman" w:hAnsi="Times New Roman" w:cs="Times New Roman" w:hint="eastAsia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sz w:val="28"/>
          <w:szCs w:val="28"/>
        </w:rPr>
        <w:t>DCFH-DA (</w:t>
      </w:r>
      <w:r>
        <w:rPr>
          <w:rFonts w:ascii="Times New Roman" w:hAnsi="Times New Roman" w:cs="Times New Roman"/>
          <w:sz w:val="28"/>
          <w:szCs w:val="28"/>
        </w:rPr>
        <w:t>c</w:t>
      </w:r>
      <w:r>
        <w:rPr>
          <w:rFonts w:ascii="Times New Roman" w:hAnsi="Times New Roman" w:cs="Times New Roman" w:hint="eastAsia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d</w:t>
      </w:r>
      <w:r>
        <w:rPr>
          <w:rFonts w:ascii="Times New Roman" w:hAnsi="Times New Roman" w:cs="Times New Roman" w:hint="eastAsia"/>
          <w:sz w:val="28"/>
          <w:szCs w:val="28"/>
        </w:rPr>
        <w:t>) (s</w:t>
      </w:r>
      <w:r>
        <w:rPr>
          <w:rFonts w:ascii="Times New Roman" w:hAnsi="Times New Roman" w:cs="Times New Roman"/>
          <w:sz w:val="28"/>
          <w:szCs w:val="28"/>
        </w:rPr>
        <w:t xml:space="preserve">cale bar = 20 </w:t>
      </w:r>
      <w:proofErr w:type="spellStart"/>
      <w:r>
        <w:rPr>
          <w:rFonts w:ascii="Times New Roman" w:hAnsi="Times New Roman" w:cs="Times New Roman"/>
          <w:sz w:val="28"/>
          <w:szCs w:val="28"/>
        </w:rPr>
        <w:t>μm</w:t>
      </w:r>
      <w:proofErr w:type="spellEnd"/>
      <w:r>
        <w:rPr>
          <w:rFonts w:ascii="Times New Roman" w:hAnsi="Times New Roman" w:cs="Times New Roman" w:hint="eastAsia"/>
          <w:sz w:val="28"/>
          <w:szCs w:val="28"/>
        </w:rPr>
        <w:t xml:space="preserve">) or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MitoSOX</w:t>
      </w:r>
      <w:proofErr w:type="spellEnd"/>
      <w:r>
        <w:rPr>
          <w:rFonts w:ascii="Times New Roman" w:hAnsi="Times New Roman" w:cs="Times New Roman" w:hint="eastAsia"/>
          <w:color w:val="000000" w:themeColor="text1"/>
          <w:sz w:val="28"/>
          <w:szCs w:val="28"/>
        </w:rPr>
        <w:t xml:space="preserve"> 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>
        <w:rPr>
          <w:rFonts w:ascii="Times New Roman" w:hAnsi="Times New Roman" w:cs="Times New Roman" w:hint="eastAsia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f</w:t>
      </w:r>
      <w:r>
        <w:rPr>
          <w:rFonts w:ascii="Times New Roman" w:hAnsi="Times New Roman" w:cs="Times New Roman" w:hint="eastAsia"/>
          <w:color w:val="000000" w:themeColor="text1"/>
          <w:sz w:val="28"/>
          <w:szCs w:val="28"/>
        </w:rPr>
        <w:t>) (s</w:t>
      </w:r>
      <w:r>
        <w:rPr>
          <w:rFonts w:ascii="Times New Roman" w:hAnsi="Times New Roman" w:cs="Times New Roman"/>
          <w:sz w:val="28"/>
          <w:szCs w:val="28"/>
        </w:rPr>
        <w:t xml:space="preserve">cale bar = 50 </w:t>
      </w:r>
      <w:proofErr w:type="spellStart"/>
      <w:r>
        <w:rPr>
          <w:rFonts w:ascii="Times New Roman" w:hAnsi="Times New Roman" w:cs="Times New Roman"/>
          <w:sz w:val="28"/>
          <w:szCs w:val="28"/>
        </w:rPr>
        <w:t>μm</w:t>
      </w:r>
      <w:proofErr w:type="spellEnd"/>
      <w:r>
        <w:rPr>
          <w:rFonts w:ascii="Times New Roman" w:hAnsi="Times New Roman" w:cs="Times New Roman" w:hint="eastAsia"/>
          <w:color w:val="000000" w:themeColor="text1"/>
          <w:sz w:val="28"/>
          <w:szCs w:val="28"/>
        </w:rPr>
        <w:t xml:space="preserve">) </w:t>
      </w:r>
      <w:r>
        <w:rPr>
          <w:rFonts w:ascii="Times New Roman" w:hAnsi="Times New Roman" w:cs="Times New Roman" w:hint="eastAsia"/>
          <w:sz w:val="28"/>
          <w:szCs w:val="28"/>
        </w:rPr>
        <w:t xml:space="preserve">staining </w:t>
      </w:r>
      <w:r>
        <w:rPr>
          <w:rFonts w:ascii="Times New Roman" w:hAnsi="Times New Roman" w:cs="Times New Roman"/>
          <w:sz w:val="28"/>
          <w:szCs w:val="28"/>
        </w:rPr>
        <w:t xml:space="preserve">in </w:t>
      </w:r>
      <w:r>
        <w:rPr>
          <w:rFonts w:ascii="Times New Roman" w:hAnsi="Times New Roman" w:cs="Times New Roman" w:hint="eastAsia"/>
          <w:sz w:val="28"/>
          <w:szCs w:val="28"/>
        </w:rPr>
        <w:t xml:space="preserve">the indicated </w:t>
      </w:r>
      <w:r>
        <w:rPr>
          <w:rFonts w:ascii="Times New Roman" w:hAnsi="Times New Roman" w:cs="Times New Roman"/>
          <w:sz w:val="28"/>
          <w:szCs w:val="28"/>
        </w:rPr>
        <w:t>HT-22 cells</w:t>
      </w:r>
      <w:r>
        <w:rPr>
          <w:rFonts w:ascii="Times New Roman" w:hAnsi="Times New Roman" w:cs="Times New Roman" w:hint="eastAsia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(g</w:t>
      </w:r>
      <w:r>
        <w:rPr>
          <w:rFonts w:ascii="Times New Roman" w:hAnsi="Times New Roman" w:cs="Times New Roman" w:hint="eastAsia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The intracellular ATP levels in the</w:t>
      </w:r>
      <w:r>
        <w:rPr>
          <w:rFonts w:ascii="Times New Roman" w:hAnsi="Times New Roman" w:cs="Times New Roman" w:hint="eastAsia"/>
          <w:sz w:val="28"/>
          <w:szCs w:val="28"/>
        </w:rPr>
        <w:t xml:space="preserve"> indicated</w:t>
      </w:r>
      <w:r>
        <w:rPr>
          <w:rFonts w:ascii="Times New Roman" w:hAnsi="Times New Roman" w:cs="Times New Roman"/>
          <w:sz w:val="28"/>
          <w:szCs w:val="28"/>
        </w:rPr>
        <w:t xml:space="preserve"> HT-22 cells were detected </w:t>
      </w:r>
      <w:r>
        <w:rPr>
          <w:rFonts w:ascii="Times New Roman" w:hAnsi="Times New Roman" w:cs="Times New Roman" w:hint="eastAsia"/>
          <w:sz w:val="28"/>
          <w:szCs w:val="28"/>
        </w:rPr>
        <w:t>using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sz w:val="28"/>
          <w:szCs w:val="28"/>
        </w:rPr>
        <w:t xml:space="preserve">the </w:t>
      </w:r>
      <w:r>
        <w:rPr>
          <w:rFonts w:ascii="Times New Roman" w:hAnsi="Times New Roman" w:cs="Times New Roman"/>
          <w:sz w:val="28"/>
          <w:szCs w:val="28"/>
        </w:rPr>
        <w:t xml:space="preserve">ATP Bioluminescence Assay Kit. (h, </w:t>
      </w:r>
      <w:proofErr w:type="spellStart"/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 w:hint="eastAsia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Leak respiration (h) and CII-linked OXPHOS (</w:t>
      </w:r>
      <w:proofErr w:type="spellStart"/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 w:hint="eastAsia"/>
          <w:sz w:val="28"/>
          <w:szCs w:val="28"/>
        </w:rPr>
        <w:t xml:space="preserve">of </w:t>
      </w:r>
      <w:r>
        <w:rPr>
          <w:rFonts w:ascii="Times New Roman" w:hAnsi="Times New Roman" w:cs="Times New Roman"/>
          <w:sz w:val="28"/>
          <w:szCs w:val="28"/>
        </w:rPr>
        <w:t xml:space="preserve">the indicated HT-22 cells were measured using a high-resolution respirometry. </w:t>
      </w:r>
      <w:r>
        <w:rPr>
          <w:rFonts w:ascii="Times New Roman" w:hAnsi="Times New Roman" w:cs="Times New Roman" w:hint="eastAsia"/>
          <w:sz w:val="28"/>
          <w:szCs w:val="28"/>
          <w:vertAlign w:val="superscript"/>
        </w:rPr>
        <w:t>**</w:t>
      </w:r>
      <w:r>
        <w:rPr>
          <w:rFonts w:ascii="Times New Roman" w:hAnsi="Times New Roman" w:cs="Times New Roman" w:hint="eastAsia"/>
          <w:i/>
          <w:sz w:val="28"/>
          <w:szCs w:val="28"/>
        </w:rPr>
        <w:t>P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sz w:val="28"/>
          <w:szCs w:val="28"/>
        </w:rPr>
        <w:t>&lt;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sz w:val="28"/>
          <w:szCs w:val="28"/>
        </w:rPr>
        <w:t>0.0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 w:hint="eastAsia"/>
          <w:sz w:val="28"/>
          <w:szCs w:val="28"/>
        </w:rPr>
        <w:t xml:space="preserve"> and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sz w:val="28"/>
          <w:szCs w:val="28"/>
          <w:vertAlign w:val="superscript"/>
        </w:rPr>
        <w:t>***</w:t>
      </w:r>
      <w:r>
        <w:rPr>
          <w:rFonts w:ascii="Times New Roman" w:hAnsi="Times New Roman" w:cs="Times New Roman" w:hint="eastAsia"/>
          <w:i/>
          <w:sz w:val="28"/>
          <w:szCs w:val="28"/>
        </w:rPr>
        <w:t>P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sz w:val="28"/>
          <w:szCs w:val="28"/>
        </w:rPr>
        <w:t>&lt;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sz w:val="28"/>
          <w:szCs w:val="28"/>
        </w:rPr>
        <w:t>0.0</w:t>
      </w:r>
      <w:r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 w:hint="eastAsia"/>
          <w:sz w:val="28"/>
          <w:szCs w:val="28"/>
        </w:rPr>
        <w:t xml:space="preserve"> vs </w:t>
      </w:r>
      <w:r>
        <w:rPr>
          <w:rFonts w:ascii="Times New Roman" w:hAnsi="Times New Roman" w:cs="Times New Roman"/>
          <w:sz w:val="28"/>
          <w:szCs w:val="28"/>
        </w:rPr>
        <w:t>NC</w:t>
      </w:r>
      <w:r>
        <w:rPr>
          <w:rFonts w:ascii="Times New Roman" w:hAnsi="Times New Roman" w:cs="Times New Roman" w:hint="eastAsia"/>
          <w:sz w:val="28"/>
          <w:szCs w:val="28"/>
        </w:rPr>
        <w:t xml:space="preserve"> group, </w:t>
      </w:r>
      <w:r>
        <w:rPr>
          <w:rFonts w:ascii="Times New Roman" w:hAnsi="Times New Roman" w:cs="Times New Roman" w:hint="eastAsia"/>
          <w:sz w:val="28"/>
          <w:szCs w:val="28"/>
          <w:vertAlign w:val="superscript"/>
        </w:rPr>
        <w:t>†</w:t>
      </w:r>
      <w:r>
        <w:rPr>
          <w:rFonts w:ascii="Times New Roman" w:hAnsi="Times New Roman" w:cs="Times New Roman" w:hint="eastAsia"/>
          <w:i/>
          <w:sz w:val="28"/>
          <w:szCs w:val="28"/>
        </w:rPr>
        <w:t>P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sz w:val="28"/>
          <w:szCs w:val="28"/>
        </w:rPr>
        <w:t>&lt;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sz w:val="28"/>
          <w:szCs w:val="28"/>
        </w:rPr>
        <w:t>0.05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 w:hint="eastAsia"/>
          <w:sz w:val="28"/>
          <w:szCs w:val="28"/>
          <w:vertAlign w:val="superscript"/>
        </w:rPr>
        <w:t>††</w:t>
      </w:r>
      <w:r>
        <w:rPr>
          <w:rFonts w:ascii="Times New Roman" w:hAnsi="Times New Roman" w:cs="Times New Roman" w:hint="eastAsia"/>
          <w:i/>
          <w:sz w:val="28"/>
          <w:szCs w:val="28"/>
        </w:rPr>
        <w:t>P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sz w:val="28"/>
          <w:szCs w:val="28"/>
        </w:rPr>
        <w:t>&lt;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sz w:val="28"/>
          <w:szCs w:val="28"/>
        </w:rPr>
        <w:t>0.0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 w:hint="eastAsia"/>
          <w:sz w:val="28"/>
          <w:szCs w:val="28"/>
        </w:rPr>
        <w:t xml:space="preserve">vs </w:t>
      </w:r>
      <w:r>
        <w:rPr>
          <w:rFonts w:ascii="Times New Roman" w:hAnsi="Times New Roman" w:cs="Times New Roman"/>
          <w:sz w:val="28"/>
          <w:szCs w:val="28"/>
        </w:rPr>
        <w:t>NC+</w:t>
      </w:r>
      <w:r>
        <w:rPr>
          <w:rFonts w:ascii="Times New Roman" w:hAnsi="Times New Roman" w:cs="Times New Roman" w:hint="eastAsia"/>
          <w:sz w:val="28"/>
          <w:szCs w:val="28"/>
        </w:rPr>
        <w:t>HG group.</w:t>
      </w:r>
      <w:r>
        <w:rPr>
          <w:rFonts w:ascii="Times New Roman" w:hAnsi="Times New Roman" w:cs="Times New Roman"/>
          <w:sz w:val="28"/>
          <w:szCs w:val="28"/>
        </w:rPr>
        <w:t xml:space="preserve"> The values are the mean ± SD</w:t>
      </w:r>
      <w:r>
        <w:rPr>
          <w:rFonts w:ascii="Times New Roman" w:hAnsi="Times New Roman" w:cs="Times New Roman" w:hint="eastAsia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n = 3</w:t>
      </w:r>
      <w:r>
        <w:rPr>
          <w:rFonts w:ascii="Times New Roman" w:hAnsi="Times New Roman" w:cs="Times New Roman" w:hint="eastAsia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434594A" w14:textId="77777777" w:rsidR="00647FD4" w:rsidRDefault="00647FD4" w:rsidP="00A26CFB">
      <w:pPr>
        <w:rPr>
          <w:rFonts w:ascii="Times New Roman" w:hAnsi="Times New Roman" w:cs="Times New Roman"/>
          <w:sz w:val="28"/>
          <w:szCs w:val="28"/>
        </w:rPr>
      </w:pPr>
    </w:p>
    <w:p w14:paraId="6A1CDE97" w14:textId="2640FBF6" w:rsidR="00647FD4" w:rsidRDefault="00647FD4" w:rsidP="00A26C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en-IN" w:eastAsia="en-IN"/>
        </w:rPr>
        <w:lastRenderedPageBreak/>
        <w:drawing>
          <wp:inline distT="0" distB="0" distL="0" distR="0" wp14:anchorId="260EC384" wp14:editId="417DDE9B">
            <wp:extent cx="5278120" cy="7015480"/>
            <wp:effectExtent l="0" t="0" r="0" b="0"/>
            <wp:docPr id="102914552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145523" name="图片 102914552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701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D13BB6" w14:textId="45DDA8BC" w:rsidR="00F74070" w:rsidRPr="00647FD4" w:rsidRDefault="00A26C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Supplementary F</w:t>
      </w:r>
      <w:r>
        <w:rPr>
          <w:rFonts w:ascii="Times New Roman" w:hAnsi="Times New Roman" w:cs="Times New Roman" w:hint="eastAsia"/>
          <w:sz w:val="28"/>
          <w:szCs w:val="28"/>
        </w:rPr>
        <w:t xml:space="preserve">igure 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 w:hint="eastAsia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Effects of </w:t>
      </w:r>
      <w:r>
        <w:rPr>
          <w:rFonts w:ascii="Times New Roman" w:hAnsi="Times New Roman" w:cs="Times New Roman"/>
          <w:i/>
          <w:sz w:val="28"/>
          <w:szCs w:val="28"/>
        </w:rPr>
        <w:t>Phb2</w:t>
      </w:r>
      <w:r>
        <w:rPr>
          <w:rFonts w:ascii="Times New Roman" w:hAnsi="Times New Roman" w:cs="Times New Roman" w:hint="eastAsia"/>
          <w:i/>
          <w:sz w:val="28"/>
          <w:szCs w:val="28"/>
        </w:rPr>
        <w:t xml:space="preserve"> KD</w:t>
      </w:r>
      <w:r>
        <w:rPr>
          <w:rFonts w:ascii="Times New Roman" w:hAnsi="Times New Roman" w:cs="Times New Roman" w:hint="eastAsia"/>
          <w:sz w:val="28"/>
          <w:szCs w:val="28"/>
        </w:rPr>
        <w:t xml:space="preserve"> on</w:t>
      </w:r>
      <w:r>
        <w:rPr>
          <w:rFonts w:ascii="Times New Roman" w:hAnsi="Times New Roman" w:cs="Times New Roman"/>
          <w:sz w:val="28"/>
          <w:szCs w:val="28"/>
        </w:rPr>
        <w:t xml:space="preserve"> the AGE</w:t>
      </w:r>
      <w:r>
        <w:rPr>
          <w:rFonts w:ascii="Times New Roman" w:hAnsi="Times New Roman" w:cs="Times New Roman" w:hint="eastAsia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induced mitochondrial dysfunction in HT-22 cells. The HT-22 cells were transfected with </w:t>
      </w:r>
      <w:r>
        <w:rPr>
          <w:rFonts w:ascii="Times New Roman" w:hAnsi="Times New Roman" w:cs="Times New Roman"/>
          <w:i/>
          <w:sz w:val="28"/>
          <w:szCs w:val="28"/>
        </w:rPr>
        <w:t>Phb2</w:t>
      </w:r>
      <w:r>
        <w:rPr>
          <w:rFonts w:ascii="Times New Roman" w:hAnsi="Times New Roman" w:cs="Times New Roman" w:hint="eastAsia"/>
          <w:i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sz w:val="28"/>
          <w:szCs w:val="28"/>
        </w:rPr>
        <w:t>sh</w:t>
      </w:r>
      <w:r>
        <w:rPr>
          <w:rFonts w:ascii="Times New Roman" w:hAnsi="Times New Roman" w:cs="Times New Roman"/>
          <w:sz w:val="28"/>
          <w:szCs w:val="28"/>
        </w:rPr>
        <w:t>RNA and treated with AGEs for 48 h.</w:t>
      </w:r>
      <w:r>
        <w:rPr>
          <w:rFonts w:ascii="Times New Roman" w:hAnsi="Times New Roman" w:cs="Times New Roman" w:hint="eastAsia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a, b</w:t>
      </w:r>
      <w:r>
        <w:rPr>
          <w:rFonts w:ascii="Times New Roman" w:hAnsi="Times New Roman" w:cs="Times New Roman" w:hint="eastAsia"/>
          <w:sz w:val="28"/>
          <w:szCs w:val="28"/>
        </w:rPr>
        <w:t>) The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sz w:val="28"/>
          <w:szCs w:val="28"/>
        </w:rPr>
        <w:t>MMP</w:t>
      </w:r>
      <w:r>
        <w:rPr>
          <w:rFonts w:ascii="Times New Roman" w:hAnsi="Times New Roman" w:cs="Times New Roman"/>
          <w:sz w:val="28"/>
          <w:szCs w:val="28"/>
        </w:rPr>
        <w:t xml:space="preserve"> was monitored </w:t>
      </w:r>
      <w:r>
        <w:rPr>
          <w:rFonts w:ascii="Times New Roman" w:hAnsi="Times New Roman" w:cs="Times New Roman" w:hint="eastAsia"/>
          <w:sz w:val="28"/>
          <w:szCs w:val="28"/>
        </w:rPr>
        <w:t>using</w:t>
      </w:r>
      <w:r>
        <w:rPr>
          <w:rFonts w:ascii="Times New Roman" w:hAnsi="Times New Roman" w:cs="Times New Roman"/>
          <w:sz w:val="28"/>
          <w:szCs w:val="28"/>
        </w:rPr>
        <w:t xml:space="preserve"> JC-1 staining </w:t>
      </w:r>
      <w:r>
        <w:rPr>
          <w:rFonts w:ascii="Times New Roman" w:hAnsi="Times New Roman" w:cs="Times New Roman" w:hint="eastAsia"/>
          <w:sz w:val="28"/>
          <w:szCs w:val="28"/>
        </w:rPr>
        <w:t>in the indicated</w:t>
      </w:r>
      <w:r>
        <w:rPr>
          <w:rFonts w:ascii="Times New Roman" w:hAnsi="Times New Roman" w:cs="Times New Roman"/>
          <w:sz w:val="28"/>
          <w:szCs w:val="28"/>
        </w:rPr>
        <w:t xml:space="preserve"> HT-22 cells.</w:t>
      </w:r>
      <w:r>
        <w:rPr>
          <w:rFonts w:ascii="Times New Roman" w:hAnsi="Times New Roman" w:cs="Times New Roman" w:hint="eastAsia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Red fluorescence indicated normal MMP, while green fluorescence indicated a decrease or loss of MMP</w:t>
      </w:r>
      <w:r>
        <w:rPr>
          <w:rFonts w:ascii="Times New Roman" w:hAnsi="Times New Roman" w:cs="Times New Roman" w:hint="eastAsia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(scale bar = 20 </w:t>
      </w:r>
      <w:proofErr w:type="spellStart"/>
      <w:r>
        <w:rPr>
          <w:rFonts w:ascii="Times New Roman" w:hAnsi="Times New Roman" w:cs="Times New Roman"/>
          <w:sz w:val="28"/>
          <w:szCs w:val="28"/>
        </w:rPr>
        <w:t>μm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  <w:r>
        <w:rPr>
          <w:rFonts w:ascii="Times New Roman" w:hAnsi="Times New Roman" w:cs="Times New Roman" w:hint="eastAsia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c–f</w:t>
      </w:r>
      <w:r>
        <w:rPr>
          <w:rFonts w:ascii="Times New Roman" w:hAnsi="Times New Roman" w:cs="Times New Roman" w:hint="eastAsia"/>
          <w:sz w:val="28"/>
          <w:szCs w:val="28"/>
        </w:rPr>
        <w:t>) The intracellular or m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itochondrial ROS levels </w:t>
      </w:r>
      <w:r>
        <w:rPr>
          <w:rFonts w:ascii="Times New Roman" w:hAnsi="Times New Roman" w:cs="Times New Roman" w:hint="eastAsia"/>
          <w:color w:val="000000" w:themeColor="text1"/>
          <w:sz w:val="28"/>
          <w:szCs w:val="28"/>
        </w:rPr>
        <w:t>detected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by</w:t>
      </w:r>
      <w:r>
        <w:rPr>
          <w:rFonts w:ascii="Times New Roman" w:hAnsi="Times New Roman" w:cs="Times New Roman" w:hint="eastAsia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sz w:val="28"/>
          <w:szCs w:val="28"/>
        </w:rPr>
        <w:t>DCFH-DA (</w:t>
      </w:r>
      <w:r>
        <w:rPr>
          <w:rFonts w:ascii="Times New Roman" w:hAnsi="Times New Roman" w:cs="Times New Roman"/>
          <w:sz w:val="28"/>
          <w:szCs w:val="28"/>
        </w:rPr>
        <w:t>c</w:t>
      </w:r>
      <w:r>
        <w:rPr>
          <w:rFonts w:ascii="Times New Roman" w:hAnsi="Times New Roman" w:cs="Times New Roman" w:hint="eastAsia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d</w:t>
      </w:r>
      <w:r>
        <w:rPr>
          <w:rFonts w:ascii="Times New Roman" w:hAnsi="Times New Roman" w:cs="Times New Roman" w:hint="eastAsia"/>
          <w:sz w:val="28"/>
          <w:szCs w:val="28"/>
        </w:rPr>
        <w:t>) (s</w:t>
      </w:r>
      <w:r>
        <w:rPr>
          <w:rFonts w:ascii="Times New Roman" w:hAnsi="Times New Roman" w:cs="Times New Roman"/>
          <w:sz w:val="28"/>
          <w:szCs w:val="28"/>
        </w:rPr>
        <w:t xml:space="preserve">cale bar = 20 </w:t>
      </w:r>
      <w:proofErr w:type="spellStart"/>
      <w:r>
        <w:rPr>
          <w:rFonts w:ascii="Times New Roman" w:hAnsi="Times New Roman" w:cs="Times New Roman"/>
          <w:sz w:val="28"/>
          <w:szCs w:val="28"/>
        </w:rPr>
        <w:t>μm</w:t>
      </w:r>
      <w:proofErr w:type="spellEnd"/>
      <w:r>
        <w:rPr>
          <w:rFonts w:ascii="Times New Roman" w:hAnsi="Times New Roman" w:cs="Times New Roman" w:hint="eastAsia"/>
          <w:sz w:val="28"/>
          <w:szCs w:val="28"/>
        </w:rPr>
        <w:t xml:space="preserve">) or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MitoSOX</w:t>
      </w:r>
      <w:proofErr w:type="spellEnd"/>
      <w:r>
        <w:rPr>
          <w:rFonts w:ascii="Times New Roman" w:hAnsi="Times New Roman" w:cs="Times New Roman" w:hint="eastAsia"/>
          <w:color w:val="000000" w:themeColor="text1"/>
          <w:sz w:val="28"/>
          <w:szCs w:val="28"/>
        </w:rPr>
        <w:t xml:space="preserve"> 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>
        <w:rPr>
          <w:rFonts w:ascii="Times New Roman" w:hAnsi="Times New Roman" w:cs="Times New Roman" w:hint="eastAsia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f</w:t>
      </w:r>
      <w:r>
        <w:rPr>
          <w:rFonts w:ascii="Times New Roman" w:hAnsi="Times New Roman" w:cs="Times New Roman" w:hint="eastAsia"/>
          <w:color w:val="000000" w:themeColor="text1"/>
          <w:sz w:val="28"/>
          <w:szCs w:val="28"/>
        </w:rPr>
        <w:t>) (s</w:t>
      </w:r>
      <w:r>
        <w:rPr>
          <w:rFonts w:ascii="Times New Roman" w:hAnsi="Times New Roman" w:cs="Times New Roman"/>
          <w:sz w:val="28"/>
          <w:szCs w:val="28"/>
        </w:rPr>
        <w:t xml:space="preserve">cale bar = 50 </w:t>
      </w:r>
      <w:proofErr w:type="spellStart"/>
      <w:r>
        <w:rPr>
          <w:rFonts w:ascii="Times New Roman" w:hAnsi="Times New Roman" w:cs="Times New Roman"/>
          <w:sz w:val="28"/>
          <w:szCs w:val="28"/>
        </w:rPr>
        <w:t>μm</w:t>
      </w:r>
      <w:proofErr w:type="spellEnd"/>
      <w:r>
        <w:rPr>
          <w:rFonts w:ascii="Times New Roman" w:hAnsi="Times New Roman" w:cs="Times New Roman" w:hint="eastAsia"/>
          <w:color w:val="000000" w:themeColor="text1"/>
          <w:sz w:val="28"/>
          <w:szCs w:val="28"/>
        </w:rPr>
        <w:t xml:space="preserve">) </w:t>
      </w:r>
      <w:r>
        <w:rPr>
          <w:rFonts w:ascii="Times New Roman" w:hAnsi="Times New Roman" w:cs="Times New Roman" w:hint="eastAsia"/>
          <w:sz w:val="28"/>
          <w:szCs w:val="28"/>
        </w:rPr>
        <w:t xml:space="preserve">staining </w:t>
      </w:r>
      <w:r>
        <w:rPr>
          <w:rFonts w:ascii="Times New Roman" w:hAnsi="Times New Roman" w:cs="Times New Roman"/>
          <w:sz w:val="28"/>
          <w:szCs w:val="28"/>
        </w:rPr>
        <w:t xml:space="preserve">in </w:t>
      </w:r>
      <w:r>
        <w:rPr>
          <w:rFonts w:ascii="Times New Roman" w:hAnsi="Times New Roman" w:cs="Times New Roman" w:hint="eastAsia"/>
          <w:sz w:val="28"/>
          <w:szCs w:val="28"/>
        </w:rPr>
        <w:t xml:space="preserve">the indicated </w:t>
      </w:r>
      <w:r>
        <w:rPr>
          <w:rFonts w:ascii="Times New Roman" w:hAnsi="Times New Roman" w:cs="Times New Roman"/>
          <w:sz w:val="28"/>
          <w:szCs w:val="28"/>
        </w:rPr>
        <w:t>HT-22 cells</w:t>
      </w:r>
      <w:r>
        <w:rPr>
          <w:rFonts w:ascii="Times New Roman" w:hAnsi="Times New Roman" w:cs="Times New Roman" w:hint="eastAsia"/>
          <w:sz w:val="28"/>
          <w:szCs w:val="28"/>
        </w:rPr>
        <w:t>.</w:t>
      </w:r>
      <w:r>
        <w:rPr>
          <w:rFonts w:hint="eastAsia"/>
          <w:color w:val="000000" w:themeColor="text1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(g</w:t>
      </w:r>
      <w:r>
        <w:rPr>
          <w:rFonts w:ascii="Times New Roman" w:hAnsi="Times New Roman" w:cs="Times New Roman" w:hint="eastAsia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The intracellular ATP levels in </w:t>
      </w:r>
      <w:r>
        <w:rPr>
          <w:rFonts w:ascii="Times New Roman" w:hAnsi="Times New Roman" w:cs="Times New Roman" w:hint="eastAsia"/>
          <w:sz w:val="28"/>
          <w:szCs w:val="28"/>
        </w:rPr>
        <w:t xml:space="preserve">the indicated </w:t>
      </w:r>
      <w:r>
        <w:rPr>
          <w:rFonts w:ascii="Times New Roman" w:hAnsi="Times New Roman" w:cs="Times New Roman"/>
          <w:sz w:val="28"/>
          <w:szCs w:val="28"/>
        </w:rPr>
        <w:t xml:space="preserve">HT-22 cells were detected </w:t>
      </w:r>
      <w:r>
        <w:rPr>
          <w:rFonts w:ascii="Times New Roman" w:hAnsi="Times New Roman" w:cs="Times New Roman" w:hint="eastAsia"/>
          <w:sz w:val="28"/>
          <w:szCs w:val="28"/>
        </w:rPr>
        <w:t>using</w:t>
      </w:r>
      <w:r>
        <w:rPr>
          <w:rFonts w:ascii="Times New Roman" w:hAnsi="Times New Roman" w:cs="Times New Roman"/>
          <w:sz w:val="28"/>
          <w:szCs w:val="28"/>
        </w:rPr>
        <w:t xml:space="preserve"> ATP Bioluminescence Assay Kit. (h, </w:t>
      </w:r>
      <w:proofErr w:type="spellStart"/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 w:hint="eastAsia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Leak respiration (h) and CII-linked OXPHOS (</w:t>
      </w:r>
      <w:proofErr w:type="spellStart"/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of the indicated HT-22 cells measured using a high-resolution respirometry. </w:t>
      </w:r>
      <w:r>
        <w:rPr>
          <w:rFonts w:ascii="Times New Roman" w:hAnsi="Times New Roman" w:cs="Times New Roman" w:hint="eastAsia"/>
          <w:sz w:val="28"/>
          <w:szCs w:val="28"/>
          <w:vertAlign w:val="superscript"/>
        </w:rPr>
        <w:t>*</w:t>
      </w:r>
      <w:r>
        <w:rPr>
          <w:rFonts w:ascii="Times New Roman" w:hAnsi="Times New Roman" w:cs="Times New Roman" w:hint="eastAsia"/>
          <w:i/>
          <w:sz w:val="28"/>
          <w:szCs w:val="28"/>
        </w:rPr>
        <w:t>P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sz w:val="28"/>
          <w:szCs w:val="28"/>
        </w:rPr>
        <w:t>&lt;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sz w:val="28"/>
          <w:szCs w:val="28"/>
        </w:rPr>
        <w:t>0.05 and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sz w:val="28"/>
          <w:szCs w:val="28"/>
          <w:vertAlign w:val="superscript"/>
        </w:rPr>
        <w:t>***</w:t>
      </w:r>
      <w:r>
        <w:rPr>
          <w:rFonts w:ascii="Times New Roman" w:hAnsi="Times New Roman" w:cs="Times New Roman" w:hint="eastAsia"/>
          <w:i/>
          <w:sz w:val="28"/>
          <w:szCs w:val="28"/>
        </w:rPr>
        <w:t>P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sz w:val="28"/>
          <w:szCs w:val="28"/>
        </w:rPr>
        <w:t>&lt;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sz w:val="28"/>
          <w:szCs w:val="28"/>
        </w:rPr>
        <w:t>0.</w:t>
      </w:r>
      <w:r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 w:hint="eastAsia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 w:hint="eastAsia"/>
          <w:sz w:val="28"/>
          <w:szCs w:val="28"/>
        </w:rPr>
        <w:t xml:space="preserve">vs </w:t>
      </w:r>
      <w:r>
        <w:rPr>
          <w:rFonts w:ascii="Times New Roman" w:hAnsi="Times New Roman" w:cs="Times New Roman"/>
          <w:sz w:val="28"/>
          <w:szCs w:val="28"/>
        </w:rPr>
        <w:t>NC</w:t>
      </w:r>
      <w:r>
        <w:rPr>
          <w:rFonts w:ascii="Times New Roman" w:hAnsi="Times New Roman" w:cs="Times New Roman" w:hint="eastAsia"/>
          <w:sz w:val="28"/>
          <w:szCs w:val="28"/>
        </w:rPr>
        <w:t xml:space="preserve"> group, </w:t>
      </w:r>
      <w:r>
        <w:rPr>
          <w:rFonts w:ascii="Times New Roman" w:hAnsi="Times New Roman" w:cs="Times New Roman" w:hint="eastAsia"/>
          <w:sz w:val="28"/>
          <w:szCs w:val="28"/>
          <w:vertAlign w:val="superscript"/>
        </w:rPr>
        <w:t>†</w:t>
      </w:r>
      <w:r>
        <w:rPr>
          <w:rFonts w:ascii="Times New Roman" w:hAnsi="Times New Roman" w:cs="Times New Roman" w:hint="eastAsia"/>
          <w:i/>
          <w:sz w:val="28"/>
          <w:szCs w:val="28"/>
        </w:rPr>
        <w:t>P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sz w:val="28"/>
          <w:szCs w:val="28"/>
        </w:rPr>
        <w:t>&lt;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sz w:val="28"/>
          <w:szCs w:val="28"/>
        </w:rPr>
        <w:t>0.05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 w:hint="eastAsia"/>
          <w:sz w:val="28"/>
          <w:szCs w:val="28"/>
          <w:vertAlign w:val="superscript"/>
        </w:rPr>
        <w:t>††</w:t>
      </w:r>
      <w:r>
        <w:rPr>
          <w:rFonts w:ascii="Times New Roman" w:hAnsi="Times New Roman" w:cs="Times New Roman" w:hint="eastAsia"/>
          <w:i/>
          <w:sz w:val="28"/>
          <w:szCs w:val="28"/>
        </w:rPr>
        <w:t>P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sz w:val="28"/>
          <w:szCs w:val="28"/>
        </w:rPr>
        <w:t>&lt;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sz w:val="28"/>
          <w:szCs w:val="28"/>
        </w:rPr>
        <w:t>0.0</w:t>
      </w:r>
      <w:r>
        <w:rPr>
          <w:rFonts w:ascii="Times New Roman" w:hAnsi="Times New Roman" w:cs="Times New Roman"/>
          <w:sz w:val="28"/>
          <w:szCs w:val="28"/>
        </w:rPr>
        <w:t>1,</w:t>
      </w:r>
      <w:r>
        <w:rPr>
          <w:rFonts w:ascii="Times New Roman" w:hAnsi="Times New Roman" w:cs="Times New Roman" w:hint="eastAsia"/>
          <w:sz w:val="28"/>
          <w:szCs w:val="28"/>
        </w:rPr>
        <w:t xml:space="preserve"> and</w:t>
      </w:r>
      <w:r>
        <w:rPr>
          <w:rFonts w:ascii="Times New Roman" w:hAnsi="Times New Roman" w:cs="Times New Roman" w:hint="eastAsia"/>
          <w:sz w:val="28"/>
          <w:szCs w:val="28"/>
          <w:vertAlign w:val="superscript"/>
        </w:rPr>
        <w:t>†††</w:t>
      </w:r>
      <w:r>
        <w:rPr>
          <w:rFonts w:ascii="Times New Roman" w:hAnsi="Times New Roman" w:cs="Times New Roman" w:hint="eastAsia"/>
          <w:i/>
          <w:sz w:val="28"/>
          <w:szCs w:val="28"/>
        </w:rPr>
        <w:t>P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sz w:val="28"/>
          <w:szCs w:val="28"/>
        </w:rPr>
        <w:t>&lt;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sz w:val="28"/>
          <w:szCs w:val="28"/>
        </w:rPr>
        <w:t>0.0</w:t>
      </w:r>
      <w:r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 w:hint="eastAsia"/>
          <w:sz w:val="28"/>
          <w:szCs w:val="28"/>
        </w:rPr>
        <w:t xml:space="preserve"> vs </w:t>
      </w:r>
      <w:r>
        <w:rPr>
          <w:rFonts w:ascii="Times New Roman" w:hAnsi="Times New Roman" w:cs="Times New Roman"/>
          <w:sz w:val="28"/>
          <w:szCs w:val="28"/>
        </w:rPr>
        <w:t>NC</w:t>
      </w:r>
      <w:r>
        <w:rPr>
          <w:rFonts w:ascii="Times New Roman" w:hAnsi="Times New Roman" w:cs="Times New Roman" w:hint="eastAsia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</w:rPr>
        <w:t xml:space="preserve"> AGEs</w:t>
      </w:r>
      <w:r>
        <w:rPr>
          <w:rFonts w:ascii="Times New Roman" w:hAnsi="Times New Roman" w:cs="Times New Roman" w:hint="eastAsia"/>
          <w:sz w:val="28"/>
          <w:szCs w:val="28"/>
        </w:rPr>
        <w:t xml:space="preserve"> group.</w:t>
      </w:r>
      <w:r>
        <w:rPr>
          <w:rFonts w:ascii="Times New Roman" w:hAnsi="Times New Roman" w:cs="Times New Roman"/>
          <w:sz w:val="28"/>
          <w:szCs w:val="28"/>
        </w:rPr>
        <w:t xml:space="preserve"> The values are </w:t>
      </w:r>
      <w:r>
        <w:rPr>
          <w:rFonts w:ascii="Times New Roman" w:hAnsi="Times New Roman" w:cs="Times New Roman" w:hint="eastAsia"/>
          <w:sz w:val="28"/>
          <w:szCs w:val="28"/>
        </w:rPr>
        <w:t>shown as the</w:t>
      </w:r>
      <w:r>
        <w:rPr>
          <w:rFonts w:ascii="Times New Roman" w:hAnsi="Times New Roman" w:cs="Times New Roman"/>
          <w:sz w:val="28"/>
          <w:szCs w:val="28"/>
        </w:rPr>
        <w:t xml:space="preserve"> mean ± SD</w:t>
      </w:r>
      <w:r>
        <w:rPr>
          <w:rFonts w:ascii="Times New Roman" w:hAnsi="Times New Roman" w:cs="Times New Roman" w:hint="eastAsia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n = 3</w:t>
      </w:r>
      <w:r>
        <w:rPr>
          <w:rFonts w:ascii="Times New Roman" w:hAnsi="Times New Roman" w:cs="Times New Roman" w:hint="eastAsia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F74070" w:rsidRPr="00647FD4" w:rsidSect="00704554">
      <w:footerReference w:type="default" r:id="rId9"/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B5A3BA" w14:textId="77777777" w:rsidR="009809F8" w:rsidRDefault="009809F8" w:rsidP="00A26CFB">
      <w:r>
        <w:separator/>
      </w:r>
    </w:p>
  </w:endnote>
  <w:endnote w:type="continuationSeparator" w:id="0">
    <w:p w14:paraId="625DBFD4" w14:textId="77777777" w:rsidR="009809F8" w:rsidRDefault="009809F8" w:rsidP="00A26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62517548"/>
      <w:docPartObj>
        <w:docPartGallery w:val="Page Numbers (Bottom of Page)"/>
        <w:docPartUnique/>
      </w:docPartObj>
    </w:sdtPr>
    <w:sdtEndPr/>
    <w:sdtContent>
      <w:p w14:paraId="3537E172" w14:textId="77777777" w:rsidR="00871B16" w:rsidRDefault="00704554" w:rsidP="00182F87">
        <w:pPr>
          <w:pStyle w:val="Footer"/>
          <w:ind w:right="147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704554">
          <w:rPr>
            <w:noProof/>
            <w:lang w:val="zh-CN"/>
          </w:rPr>
          <w:t>6</w:t>
        </w:r>
        <w:r>
          <w:fldChar w:fldCharType="end"/>
        </w:r>
      </w:p>
    </w:sdtContent>
  </w:sdt>
  <w:p w14:paraId="3BD093FA" w14:textId="77777777" w:rsidR="00871B16" w:rsidRDefault="00871B1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75FBF9" w14:textId="77777777" w:rsidR="009809F8" w:rsidRDefault="009809F8" w:rsidP="00A26CFB">
      <w:r>
        <w:separator/>
      </w:r>
    </w:p>
  </w:footnote>
  <w:footnote w:type="continuationSeparator" w:id="0">
    <w:p w14:paraId="1F991729" w14:textId="77777777" w:rsidR="009809F8" w:rsidRDefault="009809F8" w:rsidP="00A26C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771"/>
    <w:rsid w:val="00647FD4"/>
    <w:rsid w:val="00704554"/>
    <w:rsid w:val="00871B16"/>
    <w:rsid w:val="008B240C"/>
    <w:rsid w:val="009809F8"/>
    <w:rsid w:val="00A26CFB"/>
    <w:rsid w:val="00EC1771"/>
    <w:rsid w:val="00F74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9100F6"/>
  <w15:chartTrackingRefBased/>
  <w15:docId w15:val="{083180E7-409F-4796-9CAF-A40A578C5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6CF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6CF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26CFB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A26C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A26CFB"/>
    <w:rPr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A26C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395</Words>
  <Characters>2254</Characters>
  <Application>Microsoft Office Word</Application>
  <DocSecurity>0</DocSecurity>
  <Lines>18</Lines>
  <Paragraphs>5</Paragraphs>
  <ScaleCrop>false</ScaleCrop>
  <Company/>
  <LinksUpToDate>false</LinksUpToDate>
  <CharactersWithSpaces>2644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 shan</dc:creator>
  <cp:keywords/>
  <dc:description/>
  <cp:lastModifiedBy>JayaprathaRT ThanikodiR</cp:lastModifiedBy>
  <cp:revision>4</cp:revision>
  <dcterms:created xsi:type="dcterms:W3CDTF">2024-08-12T01:50:00Z</dcterms:created>
  <dcterms:modified xsi:type="dcterms:W3CDTF">2024-08-19T12:21:00Z</dcterms:modified>
</cp:coreProperties>
</file>