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4F0C" w:rsidRDefault="00054F0C" w:rsidP="00054F0C">
      <w:pPr>
        <w:spacing w:before="240" w:after="120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 xml:space="preserve">Supplemental </w:t>
      </w:r>
      <w:r w:rsidRPr="00BF79D2">
        <w:rPr>
          <w:rFonts w:cstheme="minorHAnsi"/>
          <w:b/>
          <w:sz w:val="24"/>
          <w:szCs w:val="24"/>
          <w:lang w:val="en-US"/>
        </w:rPr>
        <w:t>Table 1</w:t>
      </w:r>
      <w:r w:rsidRPr="00BF79D2">
        <w:rPr>
          <w:rFonts w:cstheme="minorHAnsi"/>
          <w:sz w:val="24"/>
          <w:szCs w:val="24"/>
          <w:lang w:val="en-US"/>
        </w:rPr>
        <w:t xml:space="preserve"> Bacterial strains used in this study.</w:t>
      </w:r>
    </w:p>
    <w:p w:rsidR="00054F0C" w:rsidRPr="00BF79D2" w:rsidRDefault="00054F0C" w:rsidP="00054F0C">
      <w:pPr>
        <w:spacing w:before="240" w:after="120"/>
        <w:rPr>
          <w:rFonts w:cstheme="minorHAnsi"/>
          <w:sz w:val="24"/>
          <w:szCs w:val="24"/>
          <w:lang w:val="en-US"/>
        </w:rPr>
      </w:pPr>
    </w:p>
    <w:tbl>
      <w:tblPr>
        <w:tblW w:w="9644" w:type="dxa"/>
        <w:tblInd w:w="-17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277"/>
        <w:gridCol w:w="5487"/>
        <w:gridCol w:w="2880"/>
      </w:tblGrid>
      <w:tr w:rsidR="00054F0C" w:rsidRPr="00BF79D2" w:rsidTr="00687A94"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4F0C" w:rsidRPr="00BF79D2" w:rsidRDefault="00054F0C" w:rsidP="00687A94">
            <w:pPr>
              <w:spacing w:line="360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Strain</w:t>
            </w:r>
          </w:p>
        </w:tc>
        <w:tc>
          <w:tcPr>
            <w:tcW w:w="5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Relevant genotype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Reference or construction</w:t>
            </w:r>
          </w:p>
        </w:tc>
      </w:tr>
      <w:tr w:rsidR="00054F0C" w:rsidRPr="00BF79D2" w:rsidTr="00687A94">
        <w:tc>
          <w:tcPr>
            <w:tcW w:w="1277" w:type="dxa"/>
            <w:tcBorders>
              <w:top w:val="single" w:sz="4" w:space="0" w:color="auto"/>
              <w:bottom w:val="nil"/>
            </w:tcBorders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5487" w:type="dxa"/>
            <w:tcBorders>
              <w:top w:val="single" w:sz="4" w:space="0" w:color="auto"/>
              <w:bottom w:val="nil"/>
            </w:tcBorders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AB1157 and derivatives</w:t>
            </w:r>
          </w:p>
        </w:tc>
        <w:tc>
          <w:tcPr>
            <w:tcW w:w="2880" w:type="dxa"/>
            <w:tcBorders>
              <w:top w:val="single" w:sz="4" w:space="0" w:color="auto"/>
              <w:bottom w:val="nil"/>
            </w:tcBorders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54F0C" w:rsidRPr="00BF79D2" w:rsidTr="00054F0C">
        <w:tc>
          <w:tcPr>
            <w:tcW w:w="1277" w:type="dxa"/>
            <w:tcBorders>
              <w:top w:val="nil"/>
              <w:bottom w:val="nil"/>
            </w:tcBorders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AB1157</w:t>
            </w:r>
          </w:p>
        </w:tc>
        <w:tc>
          <w:tcPr>
            <w:tcW w:w="5487" w:type="dxa"/>
            <w:tcBorders>
              <w:top w:val="nil"/>
              <w:bottom w:val="nil"/>
            </w:tcBorders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Rec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, Pro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-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, F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-</w:t>
            </w:r>
          </w:p>
        </w:tc>
        <w:tc>
          <w:tcPr>
            <w:tcW w:w="2880" w:type="dxa"/>
            <w:tcBorders>
              <w:top w:val="nil"/>
              <w:bottom w:val="nil"/>
            </w:tcBorders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</w:t>
            </w:r>
          </w:p>
        </w:tc>
      </w:tr>
      <w:tr w:rsidR="00054F0C" w:rsidRPr="00BF79D2" w:rsidTr="00054F0C">
        <w:tc>
          <w:tcPr>
            <w:tcW w:w="1277" w:type="dxa"/>
            <w:tcBorders>
              <w:top w:val="nil"/>
              <w:bottom w:val="nil"/>
            </w:tcBorders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DE110</w:t>
            </w:r>
          </w:p>
        </w:tc>
        <w:tc>
          <w:tcPr>
            <w:tcW w:w="5487" w:type="dxa"/>
            <w:tcBorders>
              <w:top w:val="nil"/>
              <w:bottom w:val="nil"/>
            </w:tcBorders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</w:p>
        </w:tc>
        <w:tc>
          <w:tcPr>
            <w:tcW w:w="2880" w:type="dxa"/>
            <w:tcBorders>
              <w:top w:val="nil"/>
              <w:bottom w:val="nil"/>
            </w:tcBorders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</w:tr>
      <w:tr w:rsidR="00054F0C" w:rsidRPr="00BF79D2" w:rsidTr="00687A94">
        <w:tc>
          <w:tcPr>
            <w:tcW w:w="1277" w:type="dxa"/>
            <w:tcBorders>
              <w:top w:val="nil"/>
            </w:tcBorders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DE733</w:t>
            </w:r>
          </w:p>
        </w:tc>
        <w:tc>
          <w:tcPr>
            <w:tcW w:w="5487" w:type="dxa"/>
            <w:tcBorders>
              <w:top w:val="nil"/>
            </w:tcBorders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ssb-1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malE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145::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10</w:t>
            </w:r>
          </w:p>
        </w:tc>
        <w:tc>
          <w:tcPr>
            <w:tcW w:w="2880" w:type="dxa"/>
            <w:tcBorders>
              <w:top w:val="nil"/>
            </w:tcBorders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P</w:t>
            </w:r>
            <w:proofErr w:type="gramStart"/>
            <w:r w:rsidRPr="00BF79D2">
              <w:rPr>
                <w:rFonts w:cstheme="minorHAnsi"/>
                <w:sz w:val="24"/>
                <w:szCs w:val="24"/>
                <w:lang w:val="en-US"/>
              </w:rPr>
              <w:t>1.KL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922 x AB1157 to 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, temp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s</w:t>
            </w:r>
          </w:p>
        </w:tc>
      </w:tr>
      <w:tr w:rsidR="00054F0C" w:rsidRPr="00BF79D2" w:rsidTr="00687A94">
        <w:tc>
          <w:tcPr>
            <w:tcW w:w="1277" w:type="dxa"/>
            <w:tcBorders>
              <w:top w:val="nil"/>
            </w:tcBorders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DE735</w:t>
            </w:r>
          </w:p>
        </w:tc>
        <w:tc>
          <w:tcPr>
            <w:tcW w:w="5487" w:type="dxa"/>
            <w:tcBorders>
              <w:top w:val="nil"/>
            </w:tcBorders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ssb-1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malE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145::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10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</w:p>
        </w:tc>
        <w:tc>
          <w:tcPr>
            <w:tcW w:w="2880" w:type="dxa"/>
            <w:tcBorders>
              <w:top w:val="nil"/>
            </w:tcBorders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P</w:t>
            </w:r>
            <w:proofErr w:type="gramStart"/>
            <w:r w:rsidRPr="00BF79D2">
              <w:rPr>
                <w:rFonts w:cstheme="minorHAnsi"/>
                <w:sz w:val="24"/>
                <w:szCs w:val="24"/>
                <w:lang w:val="en-US"/>
              </w:rPr>
              <w:t>1.SWM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1003 x DE733 to 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Km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tcBorders>
              <w:top w:val="nil"/>
            </w:tcBorders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DE658</w:t>
            </w:r>
          </w:p>
        </w:tc>
        <w:tc>
          <w:tcPr>
            <w:tcW w:w="5487" w:type="dxa"/>
            <w:tcBorders>
              <w:top w:val="nil"/>
            </w:tcBorders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recD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744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>FRT</w:t>
            </w:r>
          </w:p>
        </w:tc>
        <w:tc>
          <w:tcPr>
            <w:tcW w:w="2880" w:type="dxa"/>
            <w:tcBorders>
              <w:top w:val="nil"/>
            </w:tcBorders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Laboratory collection</w:t>
            </w:r>
          </w:p>
        </w:tc>
      </w:tr>
      <w:tr w:rsidR="00054F0C" w:rsidRPr="00BF79D2" w:rsidTr="00687A94">
        <w:tc>
          <w:tcPr>
            <w:tcW w:w="1277" w:type="dxa"/>
            <w:tcBorders>
              <w:top w:val="nil"/>
              <w:bottom w:val="nil"/>
            </w:tcBorders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DE734</w:t>
            </w:r>
          </w:p>
        </w:tc>
        <w:tc>
          <w:tcPr>
            <w:tcW w:w="5487" w:type="dxa"/>
            <w:tcBorders>
              <w:top w:val="nil"/>
              <w:bottom w:val="nil"/>
            </w:tcBorders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recD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744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FRT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ssb-1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malE145::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10</w:t>
            </w:r>
          </w:p>
        </w:tc>
        <w:tc>
          <w:tcPr>
            <w:tcW w:w="2880" w:type="dxa"/>
            <w:tcBorders>
              <w:top w:val="nil"/>
              <w:bottom w:val="nil"/>
            </w:tcBorders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P</w:t>
            </w:r>
            <w:proofErr w:type="gramStart"/>
            <w:r w:rsidRPr="00BF79D2">
              <w:rPr>
                <w:rFonts w:cstheme="minorHAnsi"/>
                <w:sz w:val="24"/>
                <w:szCs w:val="24"/>
                <w:lang w:val="en-US"/>
              </w:rPr>
              <w:t>1.KL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922 x DE658 to 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, temp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s</w:t>
            </w:r>
          </w:p>
        </w:tc>
      </w:tr>
      <w:tr w:rsidR="00054F0C" w:rsidRPr="00BF79D2" w:rsidTr="00687A94">
        <w:tc>
          <w:tcPr>
            <w:tcW w:w="1277" w:type="dxa"/>
            <w:tcBorders>
              <w:top w:val="nil"/>
              <w:bottom w:val="nil"/>
            </w:tcBorders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DE749</w:t>
            </w:r>
          </w:p>
        </w:tc>
        <w:tc>
          <w:tcPr>
            <w:tcW w:w="5487" w:type="dxa"/>
            <w:tcBorders>
              <w:top w:val="nil"/>
              <w:bottom w:val="nil"/>
            </w:tcBorders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recD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744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FRT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</w:p>
        </w:tc>
        <w:tc>
          <w:tcPr>
            <w:tcW w:w="2880" w:type="dxa"/>
            <w:tcBorders>
              <w:top w:val="nil"/>
              <w:bottom w:val="nil"/>
            </w:tcBorders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P</w:t>
            </w:r>
            <w:proofErr w:type="gramStart"/>
            <w:r w:rsidRPr="00BF79D2">
              <w:rPr>
                <w:rFonts w:cstheme="minorHAnsi"/>
                <w:sz w:val="24"/>
                <w:szCs w:val="24"/>
                <w:lang w:val="en-US"/>
              </w:rPr>
              <w:t>1.SWM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1003 x DE658 to 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Km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tcBorders>
              <w:top w:val="nil"/>
              <w:bottom w:val="nil"/>
            </w:tcBorders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RIK174</w:t>
            </w:r>
          </w:p>
        </w:tc>
        <w:tc>
          <w:tcPr>
            <w:tcW w:w="5487" w:type="dxa"/>
            <w:tcBorders>
              <w:top w:val="nil"/>
              <w:bottom w:val="nil"/>
            </w:tcBorders>
            <w:vAlign w:val="center"/>
          </w:tcPr>
          <w:p w:rsidR="00054F0C" w:rsidRPr="00BF79D2" w:rsidRDefault="00054F0C" w:rsidP="00687A94">
            <w:pPr>
              <w:spacing w:line="360" w:lineRule="auto"/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recBD1080A</w:t>
            </w:r>
          </w:p>
        </w:tc>
        <w:tc>
          <w:tcPr>
            <w:tcW w:w="2880" w:type="dxa"/>
            <w:tcBorders>
              <w:top w:val="nil"/>
              <w:bottom w:val="nil"/>
            </w:tcBorders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</w:tr>
      <w:tr w:rsidR="00054F0C" w:rsidRPr="00BF79D2" w:rsidTr="00687A94">
        <w:tc>
          <w:tcPr>
            <w:tcW w:w="1277" w:type="dxa"/>
            <w:tcBorders>
              <w:top w:val="nil"/>
            </w:tcBorders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DE150</w:t>
            </w:r>
          </w:p>
        </w:tc>
        <w:tc>
          <w:tcPr>
            <w:tcW w:w="5487" w:type="dxa"/>
            <w:tcBorders>
              <w:top w:val="nil"/>
            </w:tcBorders>
            <w:vAlign w:val="center"/>
          </w:tcPr>
          <w:p w:rsidR="00054F0C" w:rsidRPr="00BF79D2" w:rsidRDefault="00054F0C" w:rsidP="00687A94">
            <w:pPr>
              <w:spacing w:line="360" w:lineRule="auto"/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recB1080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</w:p>
        </w:tc>
        <w:tc>
          <w:tcPr>
            <w:tcW w:w="2880" w:type="dxa"/>
            <w:tcBorders>
              <w:top w:val="nil"/>
            </w:tcBorders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DE738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recB1080 ssb-1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malE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145::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10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P</w:t>
            </w:r>
            <w:proofErr w:type="gramStart"/>
            <w:r w:rsidRPr="00BF79D2">
              <w:rPr>
                <w:rFonts w:cstheme="minorHAnsi"/>
                <w:sz w:val="24"/>
                <w:szCs w:val="24"/>
                <w:lang w:val="en-US"/>
              </w:rPr>
              <w:t>1.KL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922 x RIK174 to 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, temp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s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DE739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recB1080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ssb-1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malE145::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10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P</w:t>
            </w:r>
            <w:proofErr w:type="gramStart"/>
            <w:r w:rsidRPr="00BF79D2">
              <w:rPr>
                <w:rFonts w:cstheme="minorHAnsi"/>
                <w:sz w:val="24"/>
                <w:szCs w:val="24"/>
                <w:lang w:val="en-US"/>
              </w:rPr>
              <w:t>1.KL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922 x DE150 to 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, temp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s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LMM1728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(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recC-argA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)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234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sbcB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cam sbcD300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vertAlign w:val="superscript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Davor 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Zahradka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DE760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(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recC-argA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)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234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sbcB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cam sbcD300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ssb-1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malE145::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10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P</w:t>
            </w:r>
            <w:proofErr w:type="gramStart"/>
            <w:r w:rsidRPr="00BF79D2">
              <w:rPr>
                <w:rFonts w:cstheme="minorHAnsi"/>
                <w:sz w:val="24"/>
                <w:szCs w:val="24"/>
                <w:lang w:val="en-US"/>
              </w:rPr>
              <w:t>1.KL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922 x LMM1728 to 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, temp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s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DE753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(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recC-argA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)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234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sbcB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cam sbcD300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recQ1803::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3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P1.DE92 x LMM1728 to Ap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DE202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lexA3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malB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Laboratory collection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DE773</w:t>
            </w:r>
          </w:p>
        </w:tc>
        <w:tc>
          <w:tcPr>
            <w:tcW w:w="5487" w:type="dxa"/>
            <w:vAlign w:val="center"/>
          </w:tcPr>
          <w:p w:rsidR="00054F0C" w:rsidRPr="00B21844" w:rsidRDefault="00054F0C" w:rsidP="00687A94">
            <w:pPr>
              <w:rPr>
                <w:rFonts w:cstheme="minorHAnsi"/>
                <w:sz w:val="24"/>
                <w:szCs w:val="24"/>
                <w:lang w:val="de-DE"/>
              </w:rPr>
            </w:pPr>
            <w:r w:rsidRPr="00B21844">
              <w:rPr>
                <w:rFonts w:cstheme="minorHAnsi"/>
                <w:i/>
                <w:sz w:val="24"/>
                <w:szCs w:val="24"/>
                <w:lang w:val="de-DE"/>
              </w:rPr>
              <w:t>lexA3</w:t>
            </w:r>
            <w:r w:rsidRPr="00B21844">
              <w:rPr>
                <w:rFonts w:cstheme="minorHAnsi"/>
                <w:sz w:val="24"/>
                <w:szCs w:val="24"/>
                <w:lang w:val="de-DE"/>
              </w:rPr>
              <w:t xml:space="preserve">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21844">
              <w:rPr>
                <w:rFonts w:cstheme="minorHAnsi"/>
                <w:i/>
                <w:sz w:val="24"/>
                <w:szCs w:val="24"/>
                <w:lang w:val="de-DE"/>
              </w:rPr>
              <w:t>malB::kan recQ1803::</w:t>
            </w:r>
            <w:r w:rsidRPr="00B21844">
              <w:rPr>
                <w:rFonts w:cstheme="minorHAnsi"/>
                <w:sz w:val="24"/>
                <w:szCs w:val="24"/>
                <w:lang w:val="de-DE"/>
              </w:rPr>
              <w:t>Tn</w:t>
            </w:r>
            <w:r w:rsidRPr="00B21844">
              <w:rPr>
                <w:rFonts w:cstheme="minorHAnsi"/>
                <w:i/>
                <w:sz w:val="24"/>
                <w:szCs w:val="24"/>
                <w:lang w:val="de-DE"/>
              </w:rPr>
              <w:t xml:space="preserve">3 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P1.DE92 x DE202 to Ap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lastRenderedPageBreak/>
              <w:t>DE105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spacing w:line="360" w:lineRule="auto"/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rec</w:t>
            </w:r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Lysogenization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of AB1157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DE111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DE741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ssb-1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malE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145::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10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Lysogenization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of DE733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bookmarkStart w:id="0" w:name="_Hlk157603940"/>
            <w:r w:rsidRPr="00BF79D2">
              <w:rPr>
                <w:rFonts w:cstheme="minorHAnsi"/>
                <w:sz w:val="24"/>
                <w:szCs w:val="24"/>
                <w:lang w:val="en-US"/>
              </w:rPr>
              <w:t>DE743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ssb-1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malE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145::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10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Lysogenization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of DE735</w:t>
            </w:r>
          </w:p>
        </w:tc>
      </w:tr>
      <w:tr w:rsidR="00054F0C" w:rsidRPr="00BF79D2" w:rsidTr="00054F0C">
        <w:tc>
          <w:tcPr>
            <w:tcW w:w="1277" w:type="dxa"/>
            <w:tcBorders>
              <w:top w:val="nil"/>
              <w:bottom w:val="nil"/>
            </w:tcBorders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DE754</w:t>
            </w:r>
          </w:p>
        </w:tc>
        <w:tc>
          <w:tcPr>
            <w:tcW w:w="5487" w:type="dxa"/>
            <w:tcBorders>
              <w:top w:val="nil"/>
              <w:bottom w:val="nil"/>
            </w:tcBorders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recD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744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FRT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</w:t>
            </w:r>
          </w:p>
        </w:tc>
        <w:tc>
          <w:tcPr>
            <w:tcW w:w="2880" w:type="dxa"/>
            <w:tcBorders>
              <w:top w:val="nil"/>
              <w:bottom w:val="nil"/>
            </w:tcBorders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Lysogenization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of DE658</w:t>
            </w:r>
          </w:p>
        </w:tc>
      </w:tr>
      <w:tr w:rsidR="00054F0C" w:rsidRPr="00BF79D2" w:rsidTr="00054F0C">
        <w:tc>
          <w:tcPr>
            <w:tcW w:w="1277" w:type="dxa"/>
            <w:tcBorders>
              <w:top w:val="nil"/>
              <w:bottom w:val="nil"/>
            </w:tcBorders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DE742</w:t>
            </w:r>
          </w:p>
        </w:tc>
        <w:tc>
          <w:tcPr>
            <w:tcW w:w="5487" w:type="dxa"/>
            <w:tcBorders>
              <w:top w:val="nil"/>
              <w:bottom w:val="nil"/>
            </w:tcBorders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recD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744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FRT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ssb-1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malE145::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10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</w:t>
            </w:r>
          </w:p>
        </w:tc>
        <w:tc>
          <w:tcPr>
            <w:tcW w:w="2880" w:type="dxa"/>
            <w:tcBorders>
              <w:top w:val="nil"/>
              <w:bottom w:val="nil"/>
            </w:tcBorders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Lysogenization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of DE734</w:t>
            </w:r>
          </w:p>
        </w:tc>
      </w:tr>
      <w:tr w:rsidR="00054F0C" w:rsidRPr="00BF79D2" w:rsidTr="00687A94">
        <w:tc>
          <w:tcPr>
            <w:tcW w:w="1277" w:type="dxa"/>
            <w:tcBorders>
              <w:top w:val="nil"/>
            </w:tcBorders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DE750</w:t>
            </w:r>
          </w:p>
        </w:tc>
        <w:tc>
          <w:tcPr>
            <w:tcW w:w="5487" w:type="dxa"/>
            <w:tcBorders>
              <w:top w:val="nil"/>
            </w:tcBorders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recD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744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FRT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</w:t>
            </w:r>
          </w:p>
        </w:tc>
        <w:tc>
          <w:tcPr>
            <w:tcW w:w="2880" w:type="dxa"/>
            <w:tcBorders>
              <w:top w:val="nil"/>
            </w:tcBorders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Lysogenization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of DE749</w:t>
            </w:r>
          </w:p>
        </w:tc>
      </w:tr>
      <w:tr w:rsidR="00054F0C" w:rsidRPr="00BF79D2" w:rsidTr="00687A94">
        <w:tc>
          <w:tcPr>
            <w:tcW w:w="1277" w:type="dxa"/>
            <w:tcBorders>
              <w:top w:val="nil"/>
            </w:tcBorders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DE775</w:t>
            </w:r>
          </w:p>
        </w:tc>
        <w:tc>
          <w:tcPr>
            <w:tcW w:w="5487" w:type="dxa"/>
            <w:tcBorders>
              <w:top w:val="nil"/>
            </w:tcBorders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lexA3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malB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</w:t>
            </w:r>
          </w:p>
        </w:tc>
        <w:tc>
          <w:tcPr>
            <w:tcW w:w="2880" w:type="dxa"/>
            <w:tcBorders>
              <w:top w:val="nil"/>
            </w:tcBorders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Lysogenization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of DE202</w:t>
            </w:r>
          </w:p>
        </w:tc>
      </w:tr>
      <w:bookmarkEnd w:id="0"/>
      <w:tr w:rsidR="00054F0C" w:rsidRPr="00BF79D2" w:rsidTr="00687A94">
        <w:tc>
          <w:tcPr>
            <w:tcW w:w="1277" w:type="dxa"/>
            <w:tcBorders>
              <w:top w:val="nil"/>
            </w:tcBorders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DE776</w:t>
            </w:r>
          </w:p>
        </w:tc>
        <w:tc>
          <w:tcPr>
            <w:tcW w:w="5487" w:type="dxa"/>
            <w:tcBorders>
              <w:top w:val="nil"/>
            </w:tcBorders>
            <w:vAlign w:val="center"/>
          </w:tcPr>
          <w:p w:rsidR="00054F0C" w:rsidRPr="00B21844" w:rsidRDefault="00054F0C" w:rsidP="00687A94">
            <w:pPr>
              <w:rPr>
                <w:rFonts w:cstheme="minorHAnsi"/>
                <w:sz w:val="24"/>
                <w:szCs w:val="24"/>
                <w:lang w:val="de-DE"/>
              </w:rPr>
            </w:pPr>
            <w:r w:rsidRPr="00B21844">
              <w:rPr>
                <w:rFonts w:cstheme="minorHAnsi"/>
                <w:i/>
                <w:sz w:val="24"/>
                <w:szCs w:val="24"/>
                <w:lang w:val="de-DE"/>
              </w:rPr>
              <w:t>lexA3</w:t>
            </w:r>
            <w:r w:rsidRPr="00B21844">
              <w:rPr>
                <w:rFonts w:cstheme="minorHAnsi"/>
                <w:sz w:val="24"/>
                <w:szCs w:val="24"/>
                <w:lang w:val="de-DE"/>
              </w:rPr>
              <w:t xml:space="preserve">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21844">
              <w:rPr>
                <w:rFonts w:cstheme="minorHAnsi"/>
                <w:i/>
                <w:sz w:val="24"/>
                <w:szCs w:val="24"/>
                <w:lang w:val="de-DE"/>
              </w:rPr>
              <w:t>malB::kan recQ::</w:t>
            </w:r>
            <w:r w:rsidRPr="00B21844">
              <w:rPr>
                <w:rFonts w:cstheme="minorHAnsi"/>
                <w:sz w:val="24"/>
                <w:szCs w:val="24"/>
                <w:lang w:val="de-DE"/>
              </w:rPr>
              <w:t>Tn</w:t>
            </w:r>
            <w:r w:rsidRPr="00B21844">
              <w:rPr>
                <w:rFonts w:cstheme="minorHAnsi"/>
                <w:i/>
                <w:sz w:val="24"/>
                <w:szCs w:val="24"/>
                <w:lang w:val="de-DE"/>
              </w:rPr>
              <w:t xml:space="preserve">3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21844">
              <w:rPr>
                <w:rFonts w:cstheme="minorHAnsi"/>
                <w:i/>
                <w:iCs/>
                <w:sz w:val="24"/>
                <w:szCs w:val="24"/>
                <w:lang w:val="de-DE"/>
              </w:rPr>
              <w:t>cI</w:t>
            </w:r>
            <w:r w:rsidRPr="00B21844">
              <w:rPr>
                <w:rFonts w:cstheme="minorHAnsi"/>
                <w:iCs/>
                <w:sz w:val="24"/>
                <w:szCs w:val="24"/>
                <w:lang w:val="de-DE"/>
              </w:rPr>
              <w:t>857</w:t>
            </w:r>
          </w:p>
        </w:tc>
        <w:tc>
          <w:tcPr>
            <w:tcW w:w="2880" w:type="dxa"/>
            <w:tcBorders>
              <w:top w:val="nil"/>
            </w:tcBorders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Lysogenization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of DE773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DE153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spacing w:line="360" w:lineRule="auto"/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recB1080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Lysogenization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of RIK174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DE154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spacing w:line="360" w:lineRule="auto"/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recB1080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DE746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recB1080 ssb-1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malE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145::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10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Lysogenization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of DE738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DE762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(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recC-argA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)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234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sbcB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cam sbcD300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Lysogenization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of LMM1728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DE761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(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recC-argA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)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234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sbcB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cam sbcD300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ssb-1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malE145::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10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Lysogenization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of DE760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DE785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(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recC-argA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)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234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sbcB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cam sbcD300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recQ1803::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3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Lysogenization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of DE753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DE105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spacing w:line="360" w:lineRule="auto"/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rec</w:t>
            </w:r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pACYC184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DE105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spacing w:line="360" w:lineRule="auto"/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rec</w:t>
            </w:r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pID2 (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+a</w:t>
            </w:r>
            <w:proofErr w:type="spellEnd"/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/pACYC184)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DE105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spacing w:line="360" w:lineRule="auto"/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rec</w:t>
            </w:r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 xml:space="preserve">857 pSID1 (-p, 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/pACYC184)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DE105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spacing w:line="360" w:lineRule="auto"/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rec</w:t>
            </w:r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pSID3 (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sym w:font="Symbol" w:char="0044"/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>C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/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pACYC184)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DE105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spacing w:line="360" w:lineRule="auto"/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rec</w:t>
            </w:r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pSID4 (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/pACYC184)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spacing w:line="360" w:lineRule="auto"/>
              <w:ind w:hanging="36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DE111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pACYC184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DE111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pID2 (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/pACYC184)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lastRenderedPageBreak/>
              <w:t>DE111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 xml:space="preserve">857 pSID1 (-p, 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/pACYC184)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DE111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pSID3 (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sym w:font="Symbol" w:char="0044"/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>C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/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pACYC184)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DE111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pSID4 (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/pACYC184)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DE741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ssb-1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malE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145::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10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 xml:space="preserve">857 pSID1 (-p, 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/pACYC184)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DE741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ssb-1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malE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145::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10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pSID3 (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sym w:font="Symbol" w:char="0044"/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>C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/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pACYC184)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DE741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ssb-1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malE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145::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10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pSID4 (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/pACYC184)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DE153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spacing w:line="360" w:lineRule="auto"/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recB1080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pACYC184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DE153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spacing w:line="360" w:lineRule="auto"/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recB1080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pID2 (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/pACYC184)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DE154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spacing w:line="360" w:lineRule="auto"/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recB1080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pACYC184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DE154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spacing w:line="360" w:lineRule="auto"/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recB1080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pID2 (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/pACYC184)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DE762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(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recC-argA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)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234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sbcB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cam sbcD300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pACYC184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DE762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(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recC-argA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)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234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sbcB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cam sbcD300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pACYC184 pID2 (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/pACYC184)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DE785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(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recC-argA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)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234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sbcB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cam sbcD300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::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3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(pACYC184)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DE785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(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recC-argA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)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234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sbcB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cam sbcD300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::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3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pID2 (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/pACYC184)</w:t>
            </w:r>
          </w:p>
        </w:tc>
        <w:tc>
          <w:tcPr>
            <w:tcW w:w="2880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Tc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DE775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lexA3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malB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 xml:space="preserve">857 pSID1 (-p, 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/pACYC184)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DE775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lexA3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malB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pSID3 (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sym w:font="Symbol" w:char="0044"/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>C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/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pACYC184)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DE776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lexA3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malB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::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3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 xml:space="preserve">857 pSID1 (-p, 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/pACYC184)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DE776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lexA3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malB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::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3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pSID3 (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sym w:font="Symbol" w:char="0044"/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>C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/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pACYC184)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DE776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lexA3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malB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::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 xml:space="preserve">3 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λ</w:t>
            </w:r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cI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857 pSID4 (</w:t>
            </w:r>
            <w:proofErr w:type="spellStart"/>
            <w:r w:rsidRPr="00BF79D2">
              <w:rPr>
                <w:rFonts w:cstheme="minorHAnsi"/>
                <w:i/>
                <w:iCs/>
                <w:sz w:val="24"/>
                <w:szCs w:val="24"/>
                <w:lang w:val="en-US"/>
              </w:rPr>
              <w:t>ssb</w:t>
            </w:r>
            <w:proofErr w:type="spellEnd"/>
            <w:r w:rsidRPr="00BF79D2">
              <w:rPr>
                <w:rFonts w:cstheme="minorHAnsi"/>
                <w:i/>
                <w:iCs/>
                <w:sz w:val="24"/>
                <w:szCs w:val="24"/>
                <w:vertAlign w:val="superscript"/>
                <w:lang w:val="en-US"/>
              </w:rPr>
              <w:t>+</w:t>
            </w:r>
            <w:r w:rsidRPr="00BF79D2">
              <w:rPr>
                <w:rFonts w:cstheme="minorHAnsi"/>
                <w:iCs/>
                <w:sz w:val="24"/>
                <w:szCs w:val="24"/>
                <w:lang w:val="en-US"/>
              </w:rPr>
              <w:t>/pACYC184)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Cm</w:t>
            </w:r>
            <w:r w:rsidRPr="00BF79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r</w:t>
            </w:r>
            <w:proofErr w:type="spellEnd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5487" w:type="dxa"/>
            <w:vAlign w:val="center"/>
          </w:tcPr>
          <w:p w:rsidR="00054F0C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lastRenderedPageBreak/>
              <w:t>Other strains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KL922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ssb-1</w:t>
            </w:r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F79D2">
              <w:rPr>
                <w:rFonts w:cstheme="minorHAnsi"/>
                <w:sz w:val="24"/>
                <w:szCs w:val="24"/>
                <w:lang w:val="en-US"/>
              </w:rPr>
              <w:t>ts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 xml:space="preserve">) 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malE</w:t>
            </w:r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145::</w:t>
            </w:r>
            <w:proofErr w:type="gramEnd"/>
            <w:r w:rsidRPr="00BF79D2">
              <w:rPr>
                <w:rFonts w:cstheme="minorHAnsi"/>
                <w:sz w:val="24"/>
                <w:szCs w:val="24"/>
                <w:lang w:val="en-US"/>
              </w:rPr>
              <w:t>Tn</w:t>
            </w:r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10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</w:rPr>
              <w:t>Laboratory collection</w:t>
            </w:r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SWM1003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sym w:font="Symbol" w:char="0044"/>
            </w:r>
            <w:proofErr w:type="spellStart"/>
            <w:proofErr w:type="gramStart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recQ</w:t>
            </w:r>
            <w:proofErr w:type="spellEnd"/>
            <w:r w:rsidRPr="00BF79D2">
              <w:rPr>
                <w:rFonts w:cstheme="minorHAnsi"/>
                <w:sz w:val="24"/>
                <w:szCs w:val="24"/>
                <w:lang w:val="en-US"/>
              </w:rPr>
              <w:t>::</w:t>
            </w:r>
            <w:proofErr w:type="spellStart"/>
            <w:proofErr w:type="gramEnd"/>
            <w:r w:rsidRPr="00BF79D2">
              <w:rPr>
                <w:rFonts w:cstheme="minorHAnsi"/>
                <w:i/>
                <w:sz w:val="24"/>
                <w:szCs w:val="24"/>
                <w:lang w:val="en-US"/>
              </w:rPr>
              <w:t>kan</w:t>
            </w:r>
            <w:proofErr w:type="spellEnd"/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4</w:t>
            </w:r>
            <w:bookmarkStart w:id="1" w:name="_GoBack"/>
            <w:bookmarkEnd w:id="1"/>
          </w:p>
        </w:tc>
      </w:tr>
      <w:tr w:rsidR="00054F0C" w:rsidRPr="00BF79D2" w:rsidTr="00687A94">
        <w:tc>
          <w:tcPr>
            <w:tcW w:w="1277" w:type="dxa"/>
            <w:vAlign w:val="center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NM767</w:t>
            </w:r>
          </w:p>
        </w:tc>
        <w:tc>
          <w:tcPr>
            <w:tcW w:w="5487" w:type="dxa"/>
            <w:vAlign w:val="center"/>
          </w:tcPr>
          <w:p w:rsidR="00054F0C" w:rsidRPr="00BF79D2" w:rsidRDefault="00054F0C" w:rsidP="00687A9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P2 lysogen</w:t>
            </w:r>
          </w:p>
        </w:tc>
        <w:tc>
          <w:tcPr>
            <w:tcW w:w="2880" w:type="dxa"/>
          </w:tcPr>
          <w:p w:rsidR="00054F0C" w:rsidRPr="00BF79D2" w:rsidRDefault="00054F0C" w:rsidP="00687A9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F79D2">
              <w:rPr>
                <w:rFonts w:cstheme="minorHAnsi"/>
                <w:sz w:val="24"/>
                <w:szCs w:val="24"/>
                <w:lang w:val="en-US"/>
              </w:rPr>
              <w:t>Noreen E. Murray</w:t>
            </w:r>
          </w:p>
        </w:tc>
      </w:tr>
    </w:tbl>
    <w:p w:rsidR="00054F0C" w:rsidRPr="00BF79D2" w:rsidRDefault="00054F0C" w:rsidP="00054F0C">
      <w:pPr>
        <w:ind w:firstLine="360"/>
        <w:jc w:val="both"/>
        <w:rPr>
          <w:rFonts w:cstheme="minorHAnsi"/>
          <w:b/>
          <w:sz w:val="24"/>
          <w:szCs w:val="24"/>
          <w:lang w:val="en-US"/>
        </w:rPr>
      </w:pPr>
    </w:p>
    <w:p w:rsidR="00054F0C" w:rsidRPr="00BF79D2" w:rsidRDefault="00054F0C" w:rsidP="00054F0C">
      <w:pPr>
        <w:spacing w:line="480" w:lineRule="auto"/>
        <w:jc w:val="both"/>
        <w:rPr>
          <w:rFonts w:cstheme="minorHAnsi"/>
          <w:sz w:val="24"/>
          <w:szCs w:val="24"/>
        </w:rPr>
      </w:pPr>
      <w:r w:rsidRPr="00BF79D2">
        <w:rPr>
          <w:rFonts w:cstheme="minorHAnsi"/>
          <w:sz w:val="24"/>
          <w:szCs w:val="24"/>
          <w:vertAlign w:val="superscript"/>
          <w:lang w:val="en-US"/>
        </w:rPr>
        <w:t>a</w:t>
      </w:r>
      <w:r w:rsidRPr="00BF79D2">
        <w:rPr>
          <w:rFonts w:cstheme="minorHAnsi"/>
          <w:sz w:val="24"/>
          <w:szCs w:val="24"/>
          <w:lang w:val="en-US"/>
        </w:rPr>
        <w:t xml:space="preserve"> </w:t>
      </w:r>
      <w:bookmarkStart w:id="2" w:name="OLE_LINK2"/>
      <w:r w:rsidRPr="00BF79D2">
        <w:rPr>
          <w:rFonts w:cstheme="minorHAnsi"/>
          <w:sz w:val="24"/>
          <w:szCs w:val="24"/>
          <w:lang w:val="en-US"/>
        </w:rPr>
        <w:t>Plasmid genotype designation</w:t>
      </w:r>
      <w:r>
        <w:rPr>
          <w:rFonts w:cstheme="minorHAnsi"/>
          <w:sz w:val="24"/>
          <w:szCs w:val="24"/>
          <w:lang w:val="en-US"/>
        </w:rPr>
        <w:t>s</w:t>
      </w:r>
      <w:r w:rsidRPr="00BF79D2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BF79D2">
        <w:rPr>
          <w:rFonts w:cstheme="minorHAnsi"/>
          <w:i/>
          <w:sz w:val="24"/>
          <w:szCs w:val="24"/>
          <w:lang w:val="en-US"/>
        </w:rPr>
        <w:t>ssb</w:t>
      </w:r>
      <w:proofErr w:type="spellEnd"/>
      <w:r w:rsidRPr="00BF79D2">
        <w:rPr>
          <w:rFonts w:cstheme="minorHAnsi"/>
          <w:sz w:val="24"/>
          <w:szCs w:val="24"/>
          <w:vertAlign w:val="superscript"/>
          <w:lang w:val="en-US"/>
        </w:rPr>
        <w:t>+</w:t>
      </w:r>
      <w:r w:rsidRPr="00BF79D2">
        <w:rPr>
          <w:rFonts w:cstheme="minorHAnsi"/>
          <w:sz w:val="24"/>
          <w:szCs w:val="24"/>
          <w:lang w:val="en-US"/>
        </w:rPr>
        <w:t xml:space="preserve">; -p, </w:t>
      </w:r>
      <w:proofErr w:type="spellStart"/>
      <w:r w:rsidRPr="00BF79D2">
        <w:rPr>
          <w:rFonts w:cstheme="minorHAnsi"/>
          <w:i/>
          <w:sz w:val="24"/>
          <w:szCs w:val="24"/>
          <w:lang w:val="en-US"/>
        </w:rPr>
        <w:t>ssb</w:t>
      </w:r>
      <w:proofErr w:type="spellEnd"/>
      <w:r w:rsidRPr="00BF79D2">
        <w:rPr>
          <w:rFonts w:cstheme="minorHAnsi"/>
          <w:sz w:val="24"/>
          <w:szCs w:val="24"/>
          <w:lang w:val="en-US"/>
        </w:rPr>
        <w:t xml:space="preserve">; and </w:t>
      </w:r>
      <w:proofErr w:type="spellStart"/>
      <w:r w:rsidRPr="00BF79D2">
        <w:rPr>
          <w:rFonts w:cstheme="minorHAnsi"/>
          <w:i/>
          <w:sz w:val="24"/>
          <w:szCs w:val="24"/>
          <w:lang w:val="en-US"/>
        </w:rPr>
        <w:t>ssb</w:t>
      </w:r>
      <w:proofErr w:type="spellEnd"/>
      <w:r w:rsidRPr="00BF79D2">
        <w:rPr>
          <w:rFonts w:cstheme="minorHAnsi"/>
          <w:sz w:val="24"/>
          <w:szCs w:val="24"/>
          <w:lang w:val="en-US"/>
        </w:rPr>
        <w:sym w:font="Symbol" w:char="0044"/>
      </w:r>
      <w:r>
        <w:rPr>
          <w:rFonts w:cstheme="minorHAnsi"/>
          <w:sz w:val="24"/>
          <w:szCs w:val="24"/>
          <w:lang w:val="en-US"/>
        </w:rPr>
        <w:t>C</w:t>
      </w:r>
      <w:r w:rsidRPr="00BF79D2">
        <w:rPr>
          <w:rFonts w:cstheme="minorHAnsi"/>
          <w:sz w:val="24"/>
          <w:szCs w:val="24"/>
          <w:lang w:val="en-US"/>
        </w:rPr>
        <w:t xml:space="preserve"> represent</w:t>
      </w:r>
      <w:r>
        <w:rPr>
          <w:rFonts w:cstheme="minorHAnsi"/>
          <w:sz w:val="24"/>
          <w:szCs w:val="24"/>
          <w:lang w:val="en-US"/>
        </w:rPr>
        <w:t>:</w:t>
      </w:r>
      <w:r w:rsidRPr="00BF79D2">
        <w:rPr>
          <w:rFonts w:cstheme="minorHAnsi"/>
          <w:sz w:val="24"/>
          <w:szCs w:val="24"/>
          <w:lang w:val="en-US"/>
        </w:rPr>
        <w:t xml:space="preserve"> promoters </w:t>
      </w:r>
      <w:r>
        <w:rPr>
          <w:rFonts w:cstheme="minorHAnsi"/>
          <w:sz w:val="24"/>
          <w:szCs w:val="24"/>
          <w:lang w:val="en-US"/>
        </w:rPr>
        <w:t>with</w:t>
      </w:r>
      <w:r w:rsidRPr="00BF79D2">
        <w:rPr>
          <w:rFonts w:cstheme="minorHAnsi"/>
          <w:sz w:val="24"/>
          <w:szCs w:val="24"/>
          <w:lang w:val="en-US"/>
        </w:rPr>
        <w:t xml:space="preserve"> whole coding region; coding region without promoters and promoters </w:t>
      </w:r>
      <w:r>
        <w:rPr>
          <w:rFonts w:cstheme="minorHAnsi"/>
          <w:sz w:val="24"/>
          <w:szCs w:val="24"/>
          <w:lang w:val="en-US"/>
        </w:rPr>
        <w:t>with</w:t>
      </w:r>
      <w:r w:rsidRPr="00BF79D2">
        <w:rPr>
          <w:rFonts w:cstheme="minorHAnsi"/>
          <w:sz w:val="24"/>
          <w:szCs w:val="24"/>
          <w:lang w:val="en-US"/>
        </w:rPr>
        <w:t xml:space="preserve"> truncated coding region, respectively. </w:t>
      </w:r>
      <w:bookmarkEnd w:id="2"/>
    </w:p>
    <w:p w:rsidR="00CB6C67" w:rsidRDefault="00CB6C67"/>
    <w:p w:rsidR="00054F0C" w:rsidRDefault="00054F0C">
      <w:pPr>
        <w:rPr>
          <w:b/>
          <w:sz w:val="24"/>
          <w:szCs w:val="24"/>
        </w:rPr>
      </w:pPr>
      <w:r>
        <w:rPr>
          <w:rFonts w:cstheme="minorHAnsi"/>
          <w:b/>
          <w:sz w:val="24"/>
          <w:szCs w:val="24"/>
          <w:lang w:val="en-US"/>
        </w:rPr>
        <w:t>Supplemental</w:t>
      </w:r>
      <w:r>
        <w:t xml:space="preserve"> </w:t>
      </w:r>
      <w:r w:rsidRPr="00054F0C">
        <w:rPr>
          <w:b/>
          <w:sz w:val="24"/>
          <w:szCs w:val="24"/>
        </w:rPr>
        <w:t>Figure 1</w:t>
      </w:r>
    </w:p>
    <w:p w:rsidR="00054F0C" w:rsidRDefault="00054F0C"/>
    <w:p w:rsidR="00054F0C" w:rsidRDefault="00054F0C">
      <w:r>
        <w:rPr>
          <w:rFonts w:cstheme="minorHAnsi"/>
          <w:noProof/>
          <w:sz w:val="24"/>
          <w:szCs w:val="24"/>
          <w:lang w:val="en-GB" w:eastAsia="en-GB"/>
        </w:rPr>
        <w:drawing>
          <wp:inline distT="0" distB="0" distL="0" distR="0" wp14:anchorId="5CE5C228" wp14:editId="755658E3">
            <wp:extent cx="5731510" cy="1596390"/>
            <wp:effectExtent l="0" t="0" r="254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-1.tif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9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F0C" w:rsidRDefault="00054F0C" w:rsidP="00054F0C">
      <w:pPr>
        <w:spacing w:line="480" w:lineRule="auto"/>
        <w:jc w:val="both"/>
        <w:rPr>
          <w:rFonts w:cstheme="minorHAnsi"/>
          <w:sz w:val="24"/>
          <w:szCs w:val="24"/>
          <w:lang w:val="en-US"/>
        </w:rPr>
      </w:pPr>
      <w:r w:rsidRPr="004F022B">
        <w:rPr>
          <w:rFonts w:cstheme="minorHAnsi"/>
          <w:b/>
          <w:sz w:val="24"/>
          <w:szCs w:val="24"/>
          <w:lang w:val="en-US"/>
        </w:rPr>
        <w:t xml:space="preserve">Figure </w:t>
      </w:r>
      <w:r>
        <w:rPr>
          <w:rFonts w:cstheme="minorHAnsi"/>
          <w:b/>
          <w:sz w:val="24"/>
          <w:szCs w:val="24"/>
          <w:lang w:val="en-US"/>
        </w:rPr>
        <w:t xml:space="preserve">9 </w:t>
      </w:r>
      <w:r>
        <w:rPr>
          <w:rFonts w:cstheme="minorHAnsi"/>
          <w:sz w:val="24"/>
          <w:szCs w:val="24"/>
          <w:lang w:val="en-US"/>
        </w:rPr>
        <w:t xml:space="preserve">Primers used for the construction of </w:t>
      </w:r>
      <w:proofErr w:type="spellStart"/>
      <w:r w:rsidRPr="004F022B">
        <w:rPr>
          <w:rFonts w:cstheme="minorHAnsi"/>
          <w:i/>
          <w:sz w:val="24"/>
          <w:szCs w:val="24"/>
          <w:lang w:val="en-US"/>
        </w:rPr>
        <w:t>ssb</w:t>
      </w:r>
      <w:proofErr w:type="spellEnd"/>
      <w:r>
        <w:rPr>
          <w:rFonts w:cstheme="minorHAnsi"/>
          <w:sz w:val="24"/>
          <w:szCs w:val="24"/>
          <w:lang w:val="en-US"/>
        </w:rPr>
        <w:t xml:space="preserve"> overproducing plasmids: pSID1 (primers 2 and 4), pSID3 (primers 1 and 3) and pSID4 (primers 1 and 4). Blue box represents </w:t>
      </w:r>
      <w:proofErr w:type="spellStart"/>
      <w:r w:rsidRPr="00B37DFE">
        <w:rPr>
          <w:rFonts w:cstheme="minorHAnsi"/>
          <w:i/>
          <w:sz w:val="24"/>
          <w:szCs w:val="24"/>
          <w:lang w:val="en-US"/>
        </w:rPr>
        <w:t>ssb</w:t>
      </w:r>
      <w:proofErr w:type="spellEnd"/>
      <w:r>
        <w:rPr>
          <w:rFonts w:cstheme="minorHAnsi"/>
          <w:sz w:val="24"/>
          <w:szCs w:val="24"/>
          <w:lang w:val="en-US"/>
        </w:rPr>
        <w:t xml:space="preserve"> gene region used for transcription quantification by RT-qPCR.</w:t>
      </w:r>
    </w:p>
    <w:p w:rsidR="00054F0C" w:rsidRDefault="00054F0C" w:rsidP="00054F0C">
      <w:pPr>
        <w:jc w:val="both"/>
        <w:rPr>
          <w:rFonts w:cstheme="minorHAnsi"/>
          <w:b/>
          <w:sz w:val="24"/>
          <w:szCs w:val="24"/>
          <w:lang w:val="en-US"/>
        </w:rPr>
      </w:pPr>
      <w:r w:rsidRPr="00125E12">
        <w:rPr>
          <w:rFonts w:cstheme="minorHAnsi"/>
          <w:b/>
          <w:sz w:val="24"/>
          <w:szCs w:val="24"/>
          <w:lang w:val="en-US"/>
        </w:rPr>
        <w:t>REFERENCES</w:t>
      </w:r>
    </w:p>
    <w:p w:rsidR="00054F0C" w:rsidRPr="009B7139" w:rsidRDefault="00054F0C" w:rsidP="00054F0C">
      <w:pPr>
        <w:pStyle w:val="ListParagraph"/>
        <w:numPr>
          <w:ilvl w:val="0"/>
          <w:numId w:val="1"/>
        </w:numPr>
        <w:spacing w:line="480" w:lineRule="auto"/>
        <w:jc w:val="both"/>
        <w:rPr>
          <w:rFonts w:cstheme="minorHAnsi"/>
          <w:iCs/>
          <w:color w:val="212121"/>
          <w:sz w:val="24"/>
          <w:szCs w:val="24"/>
          <w:shd w:val="clear" w:color="auto" w:fill="FFFFFF"/>
        </w:rPr>
      </w:pPr>
      <w:r w:rsidRPr="009B7139">
        <w:rPr>
          <w:rFonts w:cstheme="minorHAnsi"/>
          <w:iCs/>
          <w:color w:val="212121"/>
          <w:sz w:val="24"/>
          <w:szCs w:val="24"/>
          <w:shd w:val="clear" w:color="auto" w:fill="FFFFFF"/>
        </w:rPr>
        <w:t xml:space="preserve">Bachmann, B.J. (1972). </w:t>
      </w:r>
      <w:r w:rsidRPr="009B7139">
        <w:rPr>
          <w:rFonts w:cstheme="minorHAnsi"/>
          <w:color w:val="212121"/>
          <w:sz w:val="24"/>
          <w:szCs w:val="24"/>
          <w:shd w:val="clear" w:color="auto" w:fill="FFFFFF"/>
        </w:rPr>
        <w:t>Pedigrees of some mutant strains of</w:t>
      </w:r>
      <w:r w:rsidRPr="009B7139">
        <w:rPr>
          <w:rFonts w:cstheme="minorHAnsi"/>
          <w:iCs/>
          <w:color w:val="212121"/>
          <w:sz w:val="24"/>
          <w:szCs w:val="24"/>
          <w:shd w:val="clear" w:color="auto" w:fill="FFFFFF"/>
        </w:rPr>
        <w:t xml:space="preserve"> </w:t>
      </w:r>
      <w:r w:rsidRPr="009B7139">
        <w:rPr>
          <w:rFonts w:cstheme="minorHAnsi"/>
          <w:i/>
          <w:iCs/>
          <w:color w:val="212121"/>
          <w:sz w:val="24"/>
          <w:szCs w:val="24"/>
          <w:shd w:val="clear" w:color="auto" w:fill="FFFFFF"/>
        </w:rPr>
        <w:t xml:space="preserve">Escherichia coli </w:t>
      </w:r>
      <w:r w:rsidRPr="009B7139">
        <w:rPr>
          <w:rFonts w:cstheme="minorHAnsi"/>
          <w:color w:val="212121"/>
          <w:sz w:val="24"/>
          <w:szCs w:val="24"/>
          <w:shd w:val="clear" w:color="auto" w:fill="FFFFFF"/>
        </w:rPr>
        <w:t>K-12</w:t>
      </w:r>
      <w:r w:rsidRPr="009B7139">
        <w:rPr>
          <w:rFonts w:cstheme="minorHAnsi"/>
          <w:iCs/>
          <w:color w:val="212121"/>
          <w:sz w:val="24"/>
          <w:szCs w:val="24"/>
          <w:shd w:val="clear" w:color="auto" w:fill="FFFFFF"/>
        </w:rPr>
        <w:t xml:space="preserve">. </w:t>
      </w:r>
      <w:r w:rsidRPr="009B7139">
        <w:rPr>
          <w:rFonts w:cstheme="minorHAnsi"/>
          <w:i/>
          <w:iCs/>
          <w:color w:val="212121"/>
          <w:sz w:val="24"/>
          <w:szCs w:val="24"/>
          <w:shd w:val="clear" w:color="auto" w:fill="FFFFFF"/>
        </w:rPr>
        <w:t>Bacteriol</w:t>
      </w:r>
      <w:r w:rsidRPr="009B7139">
        <w:rPr>
          <w:rFonts w:cstheme="minorHAnsi"/>
          <w:iCs/>
          <w:color w:val="212121"/>
          <w:sz w:val="24"/>
          <w:szCs w:val="24"/>
          <w:shd w:val="clear" w:color="auto" w:fill="FFFFFF"/>
        </w:rPr>
        <w:t xml:space="preserve">. </w:t>
      </w:r>
      <w:r w:rsidRPr="009B7139">
        <w:rPr>
          <w:rFonts w:cstheme="minorHAnsi"/>
          <w:i/>
          <w:iCs/>
          <w:color w:val="212121"/>
          <w:sz w:val="24"/>
          <w:szCs w:val="24"/>
          <w:shd w:val="clear" w:color="auto" w:fill="FFFFFF"/>
        </w:rPr>
        <w:t>Rev</w:t>
      </w:r>
      <w:r w:rsidRPr="009B7139">
        <w:rPr>
          <w:rFonts w:cstheme="minorHAnsi"/>
          <w:iCs/>
          <w:color w:val="212121"/>
          <w:sz w:val="24"/>
          <w:szCs w:val="24"/>
          <w:shd w:val="clear" w:color="auto" w:fill="FFFFFF"/>
        </w:rPr>
        <w:t xml:space="preserve">. </w:t>
      </w:r>
      <w:r w:rsidRPr="009B7139">
        <w:rPr>
          <w:rFonts w:cstheme="minorHAnsi"/>
          <w:b/>
          <w:iCs/>
          <w:color w:val="212121"/>
          <w:sz w:val="24"/>
          <w:szCs w:val="24"/>
          <w:shd w:val="clear" w:color="auto" w:fill="FFFFFF"/>
        </w:rPr>
        <w:t>36</w:t>
      </w:r>
      <w:r w:rsidRPr="009B7139">
        <w:rPr>
          <w:rFonts w:cstheme="minorHAnsi"/>
          <w:iCs/>
          <w:color w:val="212121"/>
          <w:sz w:val="24"/>
          <w:szCs w:val="24"/>
          <w:shd w:val="clear" w:color="auto" w:fill="FFFFFF"/>
        </w:rPr>
        <w:t>, 525–557.</w:t>
      </w:r>
    </w:p>
    <w:p w:rsidR="00054F0C" w:rsidRPr="00CB63EE" w:rsidRDefault="00054F0C" w:rsidP="00054F0C">
      <w:pPr>
        <w:pStyle w:val="ListParagraph"/>
        <w:numPr>
          <w:ilvl w:val="0"/>
          <w:numId w:val="1"/>
        </w:numPr>
        <w:spacing w:line="480" w:lineRule="auto"/>
        <w:jc w:val="both"/>
        <w:rPr>
          <w:rFonts w:cstheme="minorHAnsi"/>
          <w:color w:val="212121"/>
          <w:sz w:val="24"/>
          <w:szCs w:val="24"/>
          <w:shd w:val="clear" w:color="auto" w:fill="FFFFFF"/>
        </w:rPr>
      </w:pPr>
      <w:r w:rsidRPr="00CB63EE">
        <w:rPr>
          <w:rFonts w:cstheme="minorHAnsi"/>
          <w:color w:val="212121"/>
          <w:sz w:val="24"/>
          <w:szCs w:val="24"/>
          <w:shd w:val="clear" w:color="auto" w:fill="FFFFFF"/>
        </w:rPr>
        <w:t xml:space="preserve">Ivanković, S., Đermić, D. (2012). DNA end resection controls the balance between homologous and illegitimate recombination in </w:t>
      </w:r>
      <w:r w:rsidRPr="00CB63EE">
        <w:rPr>
          <w:rFonts w:cstheme="minorHAnsi"/>
          <w:i/>
          <w:color w:val="212121"/>
          <w:sz w:val="24"/>
          <w:szCs w:val="24"/>
          <w:shd w:val="clear" w:color="auto" w:fill="FFFFFF"/>
        </w:rPr>
        <w:t>Escherichia coli</w:t>
      </w:r>
      <w:r w:rsidRPr="00CB63EE">
        <w:rPr>
          <w:rFonts w:cstheme="minorHAnsi"/>
          <w:color w:val="212121"/>
          <w:sz w:val="24"/>
          <w:szCs w:val="24"/>
          <w:shd w:val="clear" w:color="auto" w:fill="FFFFFF"/>
        </w:rPr>
        <w:t xml:space="preserve">. </w:t>
      </w:r>
      <w:r w:rsidRPr="00CB63EE">
        <w:rPr>
          <w:rFonts w:cstheme="minorHAnsi"/>
          <w:i/>
          <w:color w:val="212121"/>
          <w:sz w:val="24"/>
          <w:szCs w:val="24"/>
          <w:shd w:val="clear" w:color="auto" w:fill="FFFFFF"/>
        </w:rPr>
        <w:t>PLoS One</w:t>
      </w:r>
      <w:r w:rsidRPr="00CB63EE">
        <w:rPr>
          <w:rFonts w:cstheme="minorHAnsi"/>
          <w:color w:val="212121"/>
          <w:sz w:val="24"/>
          <w:szCs w:val="24"/>
          <w:shd w:val="clear" w:color="auto" w:fill="FFFFFF"/>
        </w:rPr>
        <w:t xml:space="preserve">. </w:t>
      </w:r>
      <w:r w:rsidRPr="00CB63EE">
        <w:rPr>
          <w:rFonts w:cstheme="minorHAnsi"/>
          <w:b/>
          <w:color w:val="212121"/>
          <w:sz w:val="24"/>
          <w:szCs w:val="24"/>
          <w:shd w:val="clear" w:color="auto" w:fill="FFFFFF"/>
        </w:rPr>
        <w:t>7</w:t>
      </w:r>
      <w:r w:rsidRPr="00CB63EE">
        <w:rPr>
          <w:rFonts w:cstheme="minorHAnsi"/>
          <w:color w:val="212121"/>
          <w:sz w:val="24"/>
          <w:szCs w:val="24"/>
          <w:shd w:val="clear" w:color="auto" w:fill="FFFFFF"/>
        </w:rPr>
        <w:t xml:space="preserve">, e39030. </w:t>
      </w:r>
    </w:p>
    <w:p w:rsidR="00054F0C" w:rsidRPr="009B7139" w:rsidRDefault="00054F0C" w:rsidP="00054F0C">
      <w:pPr>
        <w:pStyle w:val="ListParagraph"/>
        <w:numPr>
          <w:ilvl w:val="0"/>
          <w:numId w:val="1"/>
        </w:numPr>
        <w:spacing w:line="480" w:lineRule="auto"/>
        <w:jc w:val="both"/>
        <w:rPr>
          <w:rFonts w:cstheme="minorHAnsi"/>
          <w:color w:val="212121"/>
          <w:sz w:val="24"/>
          <w:szCs w:val="24"/>
          <w:shd w:val="clear" w:color="auto" w:fill="FFFFFF"/>
        </w:rPr>
      </w:pPr>
      <w:r w:rsidRPr="009B7139">
        <w:rPr>
          <w:rFonts w:cstheme="minorHAnsi"/>
          <w:color w:val="212121"/>
          <w:sz w:val="24"/>
          <w:szCs w:val="24"/>
          <w:shd w:val="clear" w:color="auto" w:fill="FFFFFF"/>
        </w:rPr>
        <w:lastRenderedPageBreak/>
        <w:t xml:space="preserve">Jockovich, M.E., Myers, R.S. (2001). Nuclease activity is essential for RecBCD recombination in </w:t>
      </w:r>
      <w:r w:rsidRPr="009B7139">
        <w:rPr>
          <w:rFonts w:cstheme="minorHAnsi"/>
          <w:i/>
          <w:color w:val="212121"/>
          <w:sz w:val="24"/>
          <w:szCs w:val="24"/>
          <w:shd w:val="clear" w:color="auto" w:fill="FFFFFF"/>
        </w:rPr>
        <w:t>Escherichia coli</w:t>
      </w:r>
      <w:r w:rsidRPr="009B7139">
        <w:rPr>
          <w:rFonts w:cstheme="minorHAnsi"/>
          <w:color w:val="212121"/>
          <w:sz w:val="24"/>
          <w:szCs w:val="24"/>
          <w:shd w:val="clear" w:color="auto" w:fill="FFFFFF"/>
        </w:rPr>
        <w:t xml:space="preserve">. </w:t>
      </w:r>
      <w:r w:rsidRPr="009B7139">
        <w:rPr>
          <w:rFonts w:cstheme="minorHAnsi"/>
          <w:i/>
          <w:color w:val="212121"/>
          <w:sz w:val="24"/>
          <w:szCs w:val="24"/>
          <w:shd w:val="clear" w:color="auto" w:fill="FFFFFF"/>
        </w:rPr>
        <w:t>Mol. Microbiol.</w:t>
      </w:r>
      <w:r w:rsidRPr="009B7139">
        <w:rPr>
          <w:rFonts w:cstheme="minorHAnsi"/>
          <w:color w:val="212121"/>
          <w:sz w:val="24"/>
          <w:szCs w:val="24"/>
          <w:shd w:val="clear" w:color="auto" w:fill="FFFFFF"/>
        </w:rPr>
        <w:t xml:space="preserve"> </w:t>
      </w:r>
      <w:r w:rsidRPr="009B7139">
        <w:rPr>
          <w:rFonts w:cstheme="minorHAnsi"/>
          <w:b/>
          <w:color w:val="212121"/>
          <w:sz w:val="24"/>
          <w:szCs w:val="24"/>
          <w:shd w:val="clear" w:color="auto" w:fill="FFFFFF"/>
        </w:rPr>
        <w:t>41</w:t>
      </w:r>
      <w:r w:rsidRPr="009B7139">
        <w:rPr>
          <w:rFonts w:cstheme="minorHAnsi"/>
          <w:color w:val="212121"/>
          <w:sz w:val="24"/>
          <w:szCs w:val="24"/>
          <w:shd w:val="clear" w:color="auto" w:fill="FFFFFF"/>
        </w:rPr>
        <w:t xml:space="preserve">, 949-962. </w:t>
      </w:r>
    </w:p>
    <w:p w:rsidR="00054F0C" w:rsidRPr="003E61FB" w:rsidRDefault="00054F0C" w:rsidP="00054F0C">
      <w:pPr>
        <w:pStyle w:val="ListParagraph"/>
        <w:numPr>
          <w:ilvl w:val="0"/>
          <w:numId w:val="1"/>
        </w:numPr>
        <w:spacing w:line="480" w:lineRule="auto"/>
        <w:ind w:left="714" w:hanging="357"/>
        <w:jc w:val="both"/>
      </w:pPr>
      <w:r w:rsidRPr="00EE184E">
        <w:rPr>
          <w:rFonts w:cstheme="minorHAnsi"/>
          <w:sz w:val="24"/>
          <w:szCs w:val="24"/>
        </w:rPr>
        <w:t>Mendonca</w:t>
      </w:r>
      <w:r>
        <w:rPr>
          <w:rFonts w:cstheme="minorHAnsi"/>
          <w:sz w:val="24"/>
          <w:szCs w:val="24"/>
        </w:rPr>
        <w:t>,</w:t>
      </w:r>
      <w:r w:rsidRPr="00EE184E">
        <w:rPr>
          <w:rFonts w:cstheme="minorHAnsi"/>
          <w:sz w:val="24"/>
          <w:szCs w:val="24"/>
        </w:rPr>
        <w:t xml:space="preserve"> V</w:t>
      </w:r>
      <w:r>
        <w:rPr>
          <w:rFonts w:cstheme="minorHAnsi"/>
          <w:sz w:val="24"/>
          <w:szCs w:val="24"/>
        </w:rPr>
        <w:t>.</w:t>
      </w:r>
      <w:r w:rsidRPr="00EE184E">
        <w:rPr>
          <w:rFonts w:cstheme="minorHAnsi"/>
          <w:sz w:val="24"/>
          <w:szCs w:val="24"/>
        </w:rPr>
        <w:t>M</w:t>
      </w:r>
      <w:r>
        <w:rPr>
          <w:rFonts w:cstheme="minorHAnsi"/>
          <w:sz w:val="24"/>
          <w:szCs w:val="24"/>
        </w:rPr>
        <w:t>.</w:t>
      </w:r>
      <w:r w:rsidRPr="00EE184E">
        <w:rPr>
          <w:rFonts w:cstheme="minorHAnsi"/>
          <w:sz w:val="24"/>
          <w:szCs w:val="24"/>
        </w:rPr>
        <w:t>, Klepin</w:t>
      </w:r>
      <w:r>
        <w:rPr>
          <w:rFonts w:cstheme="minorHAnsi"/>
          <w:sz w:val="24"/>
          <w:szCs w:val="24"/>
        </w:rPr>
        <w:t>,</w:t>
      </w:r>
      <w:r w:rsidRPr="00EE184E">
        <w:rPr>
          <w:rFonts w:cstheme="minorHAnsi"/>
          <w:sz w:val="24"/>
          <w:szCs w:val="24"/>
        </w:rPr>
        <w:t xml:space="preserve"> H</w:t>
      </w:r>
      <w:r>
        <w:rPr>
          <w:rFonts w:cstheme="minorHAnsi"/>
          <w:sz w:val="24"/>
          <w:szCs w:val="24"/>
        </w:rPr>
        <w:t>.</w:t>
      </w:r>
      <w:r w:rsidRPr="00EE184E"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</w:rPr>
        <w:t>.</w:t>
      </w:r>
      <w:r w:rsidRPr="00EE184E">
        <w:rPr>
          <w:rFonts w:cstheme="minorHAnsi"/>
          <w:sz w:val="24"/>
          <w:szCs w:val="24"/>
        </w:rPr>
        <w:t>, Matson</w:t>
      </w:r>
      <w:r>
        <w:rPr>
          <w:rFonts w:cstheme="minorHAnsi"/>
          <w:sz w:val="24"/>
          <w:szCs w:val="24"/>
        </w:rPr>
        <w:t>,</w:t>
      </w:r>
      <w:r w:rsidRPr="00EE184E">
        <w:rPr>
          <w:rFonts w:cstheme="minorHAnsi"/>
          <w:sz w:val="24"/>
          <w:szCs w:val="24"/>
        </w:rPr>
        <w:t xml:space="preserve"> S</w:t>
      </w:r>
      <w:r>
        <w:rPr>
          <w:rFonts w:cstheme="minorHAnsi"/>
          <w:sz w:val="24"/>
          <w:szCs w:val="24"/>
        </w:rPr>
        <w:t>.</w:t>
      </w:r>
      <w:r w:rsidRPr="00EE184E">
        <w:rPr>
          <w:rFonts w:cstheme="minorHAnsi"/>
          <w:sz w:val="24"/>
          <w:szCs w:val="24"/>
        </w:rPr>
        <w:t xml:space="preserve">W. </w:t>
      </w:r>
      <w:r>
        <w:rPr>
          <w:rFonts w:cstheme="minorHAnsi"/>
          <w:sz w:val="24"/>
          <w:szCs w:val="24"/>
        </w:rPr>
        <w:t>(</w:t>
      </w:r>
      <w:r w:rsidRPr="00EE184E">
        <w:rPr>
          <w:rFonts w:cstheme="minorHAnsi"/>
          <w:sz w:val="24"/>
          <w:szCs w:val="24"/>
        </w:rPr>
        <w:t>1995</w:t>
      </w:r>
      <w:r>
        <w:rPr>
          <w:rFonts w:cstheme="minorHAnsi"/>
          <w:sz w:val="24"/>
          <w:szCs w:val="24"/>
        </w:rPr>
        <w:t>).</w:t>
      </w:r>
      <w:r w:rsidRPr="00EE184E">
        <w:rPr>
          <w:rFonts w:cstheme="minorHAnsi"/>
          <w:sz w:val="24"/>
          <w:szCs w:val="24"/>
        </w:rPr>
        <w:t xml:space="preserve"> DNA helicases in recombination and repair: construction of a </w:t>
      </w:r>
      <w:r>
        <w:rPr>
          <w:rFonts w:cstheme="minorHAnsi"/>
          <w:sz w:val="24"/>
          <w:szCs w:val="24"/>
        </w:rPr>
        <w:t>Δ</w:t>
      </w:r>
      <w:r w:rsidRPr="00EE184E">
        <w:rPr>
          <w:rFonts w:cstheme="minorHAnsi"/>
          <w:i/>
          <w:sz w:val="24"/>
          <w:szCs w:val="24"/>
        </w:rPr>
        <w:t>uvrD</w:t>
      </w:r>
      <w:r w:rsidRPr="00EE184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Δ</w:t>
      </w:r>
      <w:r w:rsidRPr="00EE184E">
        <w:rPr>
          <w:rFonts w:cstheme="minorHAnsi"/>
          <w:i/>
          <w:sz w:val="24"/>
          <w:szCs w:val="24"/>
        </w:rPr>
        <w:t>helD</w:t>
      </w:r>
      <w:r w:rsidRPr="00EE184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Δ</w:t>
      </w:r>
      <w:r w:rsidRPr="00EE184E">
        <w:rPr>
          <w:rFonts w:cstheme="minorHAnsi"/>
          <w:i/>
          <w:sz w:val="24"/>
          <w:szCs w:val="24"/>
        </w:rPr>
        <w:t>recQ</w:t>
      </w:r>
      <w:r w:rsidRPr="00EE184E">
        <w:rPr>
          <w:rFonts w:cstheme="minorHAnsi"/>
          <w:sz w:val="24"/>
          <w:szCs w:val="24"/>
        </w:rPr>
        <w:t xml:space="preserve"> mutant deficient in recombination and repair. </w:t>
      </w:r>
      <w:r w:rsidRPr="00DE6A68">
        <w:rPr>
          <w:rFonts w:cstheme="minorHAnsi"/>
          <w:i/>
          <w:sz w:val="24"/>
          <w:szCs w:val="24"/>
        </w:rPr>
        <w:t>J. Bacteriol</w:t>
      </w:r>
      <w:r w:rsidRPr="00EE184E">
        <w:rPr>
          <w:rFonts w:cstheme="minorHAnsi"/>
          <w:sz w:val="24"/>
          <w:szCs w:val="24"/>
        </w:rPr>
        <w:t xml:space="preserve">. </w:t>
      </w:r>
      <w:r w:rsidRPr="00DE6A68">
        <w:rPr>
          <w:rFonts w:cstheme="minorHAnsi"/>
          <w:b/>
          <w:sz w:val="24"/>
          <w:szCs w:val="24"/>
        </w:rPr>
        <w:t>177</w:t>
      </w:r>
      <w:r>
        <w:rPr>
          <w:rFonts w:cstheme="minorHAnsi"/>
          <w:sz w:val="24"/>
          <w:szCs w:val="24"/>
        </w:rPr>
        <w:t xml:space="preserve">, </w:t>
      </w:r>
      <w:r w:rsidRPr="00EE184E">
        <w:rPr>
          <w:rFonts w:cstheme="minorHAnsi"/>
          <w:sz w:val="24"/>
          <w:szCs w:val="24"/>
        </w:rPr>
        <w:t>1326-</w:t>
      </w:r>
      <w:r>
        <w:rPr>
          <w:rFonts w:cstheme="minorHAnsi"/>
          <w:sz w:val="24"/>
          <w:szCs w:val="24"/>
        </w:rPr>
        <w:t>13</w:t>
      </w:r>
      <w:r w:rsidRPr="00EE184E">
        <w:rPr>
          <w:rFonts w:cstheme="minorHAnsi"/>
          <w:sz w:val="24"/>
          <w:szCs w:val="24"/>
        </w:rPr>
        <w:t>35.</w:t>
      </w:r>
    </w:p>
    <w:p w:rsidR="00054F0C" w:rsidRDefault="00054F0C"/>
    <w:sectPr w:rsidR="00054F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217366"/>
    <w:multiLevelType w:val="hybridMultilevel"/>
    <w:tmpl w:val="E66079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F0C"/>
    <w:rsid w:val="00054F0C"/>
    <w:rsid w:val="00CB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C0883"/>
  <w15:chartTrackingRefBased/>
  <w15:docId w15:val="{355AF5F5-A9AC-4A08-A814-38E6F8C9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4F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F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Djermic</dc:creator>
  <cp:keywords/>
  <dc:description/>
  <cp:lastModifiedBy>Djermic</cp:lastModifiedBy>
  <cp:revision>1</cp:revision>
  <dcterms:created xsi:type="dcterms:W3CDTF">2024-06-06T14:33:00Z</dcterms:created>
  <dcterms:modified xsi:type="dcterms:W3CDTF">2024-06-06T14:41:00Z</dcterms:modified>
</cp:coreProperties>
</file>