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27"/>
      </w:tblGrid>
      <w:tr w:rsidR="00CA579B" w:rsidRPr="00561374" w14:paraId="5F422A48" w14:textId="77777777" w:rsidTr="0047657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FA5957" w14:textId="5AFD5FB3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bookmarkStart w:id="0" w:name="_Hlk150884099"/>
            <w:r w:rsidRPr="00561374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Table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</w:t>
            </w:r>
            <w:r w:rsidRPr="00561374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1</w:t>
            </w:r>
            <w:proofErr w:type="spellEnd"/>
            <w:r w:rsidRPr="00561374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  <w:r w:rsidRPr="00254802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Inclusion and exclusion criteria for patient enrollment.</w:t>
            </w:r>
          </w:p>
        </w:tc>
      </w:tr>
      <w:tr w:rsidR="00CA579B" w:rsidRPr="00561374" w14:paraId="7190DB0B" w14:textId="77777777" w:rsidTr="0047657D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5CF788" w14:textId="7777777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Inclusion criteria</w:t>
            </w:r>
          </w:p>
        </w:tc>
      </w:tr>
      <w:tr w:rsidR="00CA579B" w:rsidRPr="00561374" w14:paraId="0255B815" w14:textId="77777777" w:rsidTr="004765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02F81" w14:textId="7777777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Relapsed neuroblastoma after auto-HSCT </w:t>
            </w:r>
            <w:r w:rsidRPr="00561374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</w:rPr>
              <w:t>without</w:t>
            </w: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bone marrow metastases and </w:t>
            </w:r>
            <w:r w:rsidRPr="00561374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</w:rPr>
              <w:t>with</w:t>
            </w: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at least one of the two following features:</w:t>
            </w:r>
          </w:p>
          <w:p w14:paraId="1C9B411B" w14:textId="28D709D3" w:rsidR="00CA579B" w:rsidRPr="00457D28" w:rsidRDefault="00CA579B" w:rsidP="00457D28">
            <w:pPr>
              <w:pStyle w:val="ListParagraph"/>
              <w:numPr>
                <w:ilvl w:val="0"/>
                <w:numId w:val="1"/>
              </w:numPr>
              <w:spacing w:afterLines="0" w:after="120"/>
              <w:jc w:val="both"/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</w:rPr>
            </w:pPr>
            <w:r w:rsidRP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Presence of at least one new </w:t>
            </w:r>
            <w:proofErr w:type="spellStart"/>
            <w:r w:rsidRP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  <w:vertAlign w:val="superscript"/>
              </w:rPr>
              <w:t>131</w:t>
            </w:r>
            <w:r w:rsidRP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I</w:t>
            </w:r>
            <w:proofErr w:type="spellEnd"/>
            <w:r w:rsidRP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-</w:t>
            </w:r>
            <w:proofErr w:type="spellStart"/>
            <w:r w:rsidRP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MIBG</w:t>
            </w:r>
            <w:proofErr w:type="spellEnd"/>
            <w:r w:rsidRP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-avid lesion with a Curie score</w:t>
            </w:r>
            <w:r w:rsid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</w:t>
            </w:r>
            <w:r w:rsidRP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≥</w:t>
            </w:r>
            <w:r w:rsid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</w:t>
            </w:r>
            <w:r w:rsidRP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1, </w:t>
            </w:r>
            <w:r w:rsidRPr="00457D28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</w:rPr>
              <w:t>or</w:t>
            </w:r>
          </w:p>
          <w:p w14:paraId="0B1D691A" w14:textId="77777777" w:rsidR="00CA579B" w:rsidRPr="00457D28" w:rsidRDefault="00CA579B" w:rsidP="00457D28">
            <w:pPr>
              <w:pStyle w:val="ListParagraph"/>
              <w:numPr>
                <w:ilvl w:val="0"/>
                <w:numId w:val="1"/>
              </w:numPr>
              <w:spacing w:afterLines="0" w:after="120"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Detection of soft tissue tumoral involvement in CT scans</w:t>
            </w:r>
          </w:p>
        </w:tc>
      </w:tr>
      <w:tr w:rsidR="00CA579B" w:rsidRPr="00561374" w14:paraId="2DFDA3B4" w14:textId="77777777" w:rsidTr="004765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3A27F" w14:textId="7777777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Age between 2 and 18 years</w:t>
            </w:r>
          </w:p>
        </w:tc>
      </w:tr>
      <w:tr w:rsidR="00CA579B" w:rsidRPr="00561374" w14:paraId="59AF29E2" w14:textId="77777777" w:rsidTr="004765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DF865" w14:textId="4E6E4ACB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A </w:t>
            </w:r>
            <w:proofErr w:type="spellStart"/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Karnofsky</w:t>
            </w:r>
            <w:proofErr w:type="spellEnd"/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(&gt;</w:t>
            </w:r>
            <w:r w:rsid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</w:t>
            </w: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16 years) or Lansky (&lt;</w:t>
            </w:r>
            <w:r w:rsid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</w:t>
            </w: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16 years) score of at least 60</w:t>
            </w:r>
          </w:p>
        </w:tc>
      </w:tr>
      <w:tr w:rsidR="00CA579B" w:rsidRPr="00561374" w14:paraId="404FF67F" w14:textId="77777777" w:rsidTr="004765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6B239" w14:textId="1D6FDE00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eastAsia="Times New Roman" w:hAnsiTheme="majorBidi" w:cstheme="majorBidi"/>
                <w:sz w:val="16"/>
                <w:szCs w:val="16"/>
              </w:rPr>
              <w:t>Absolute neutrophil counts</w:t>
            </w:r>
            <w:r w:rsidR="00457D28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≥</w:t>
            </w:r>
            <w:r w:rsid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</w:t>
            </w: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750/µL</w:t>
            </w:r>
          </w:p>
        </w:tc>
      </w:tr>
      <w:tr w:rsidR="00CA579B" w:rsidRPr="00561374" w14:paraId="3F968DE5" w14:textId="77777777" w:rsidTr="004765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02C0B" w14:textId="28A19CA1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eastAsia="Times New Roman" w:hAnsiTheme="majorBidi" w:cstheme="majorBidi"/>
                <w:sz w:val="16"/>
                <w:szCs w:val="16"/>
              </w:rPr>
              <w:t>Absolute lymphocyte counts</w:t>
            </w:r>
            <w:r w:rsidR="00457D28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≥</w:t>
            </w:r>
            <w:r w:rsid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</w:t>
            </w: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500/µL</w:t>
            </w:r>
          </w:p>
        </w:tc>
      </w:tr>
      <w:tr w:rsidR="00CA579B" w:rsidRPr="00561374" w14:paraId="3F5C758C" w14:textId="77777777" w:rsidTr="004765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E5340" w14:textId="0E2CC7C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eastAsia="Times New Roman" w:hAnsiTheme="majorBidi" w:cstheme="majorBidi"/>
                <w:sz w:val="16"/>
                <w:szCs w:val="16"/>
              </w:rPr>
              <w:t>Transfusion-independent platelet counts</w:t>
            </w:r>
            <w:r w:rsidR="00457D28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≥</w:t>
            </w:r>
            <w:r w:rsid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</w:t>
            </w: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50,000/µL</w:t>
            </w:r>
          </w:p>
        </w:tc>
      </w:tr>
      <w:tr w:rsidR="00CA579B" w:rsidRPr="00561374" w14:paraId="492D4256" w14:textId="77777777" w:rsidTr="004765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657A5" w14:textId="75DD7FA9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eastAsia="Times New Roman" w:hAnsiTheme="majorBidi" w:cstheme="majorBidi"/>
                <w:sz w:val="16"/>
                <w:szCs w:val="16"/>
              </w:rPr>
              <w:t>Hemoglobin concentration</w:t>
            </w:r>
            <w:r w:rsidR="00457D28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≥</w:t>
            </w:r>
            <w:r w:rsid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</w:t>
            </w: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10 g/dL</w:t>
            </w:r>
          </w:p>
        </w:tc>
      </w:tr>
      <w:tr w:rsidR="00CA579B" w:rsidRPr="00561374" w14:paraId="62D9E55E" w14:textId="77777777" w:rsidTr="004765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6BE92" w14:textId="7BBA1591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Creatinine level</w:t>
            </w:r>
            <w:r w:rsid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</w:t>
            </w: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&lt;</w:t>
            </w:r>
            <w:r w:rsidR="00457D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</w:t>
            </w: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1.5 times age-adjusted </w:t>
            </w:r>
            <w:proofErr w:type="spellStart"/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ULN</w:t>
            </w:r>
            <w:proofErr w:type="spellEnd"/>
          </w:p>
        </w:tc>
      </w:tr>
      <w:tr w:rsidR="00CA579B" w:rsidRPr="00561374" w14:paraId="4B058B49" w14:textId="77777777" w:rsidTr="004765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12A6D" w14:textId="7777777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Style w:val="hgkelc"/>
                <w:rFonts w:asciiTheme="majorBidi" w:hAnsiTheme="majorBidi" w:cstheme="majorBidi"/>
                <w:sz w:val="16"/>
                <w:szCs w:val="16"/>
              </w:rPr>
              <w:t xml:space="preserve">Aspartate aminotransferase levels less than 135, alanine aminotransferase levels less than 3 times age-adjusted </w:t>
            </w:r>
            <w:proofErr w:type="spellStart"/>
            <w:r w:rsidRPr="00561374">
              <w:rPr>
                <w:rStyle w:val="hgkelc"/>
                <w:rFonts w:asciiTheme="majorBidi" w:hAnsiTheme="majorBidi" w:cstheme="majorBidi"/>
                <w:sz w:val="16"/>
                <w:szCs w:val="16"/>
              </w:rPr>
              <w:t>ULN</w:t>
            </w:r>
            <w:proofErr w:type="spellEnd"/>
            <w:r w:rsidRPr="00561374">
              <w:rPr>
                <w:rStyle w:val="hgkelc"/>
                <w:rFonts w:asciiTheme="majorBidi" w:hAnsiTheme="majorBidi" w:cstheme="majorBidi"/>
                <w:sz w:val="16"/>
                <w:szCs w:val="16"/>
              </w:rPr>
              <w:t xml:space="preserve">, and Bilirubin levels less than 1.5 times age-adjusted </w:t>
            </w:r>
            <w:proofErr w:type="spellStart"/>
            <w:r w:rsidRPr="00561374">
              <w:rPr>
                <w:rStyle w:val="hgkelc"/>
                <w:rFonts w:asciiTheme="majorBidi" w:hAnsiTheme="majorBidi" w:cstheme="majorBidi"/>
                <w:sz w:val="16"/>
                <w:szCs w:val="16"/>
              </w:rPr>
              <w:t>ULN</w:t>
            </w:r>
            <w:proofErr w:type="spellEnd"/>
          </w:p>
        </w:tc>
      </w:tr>
      <w:tr w:rsidR="00CA579B" w:rsidRPr="00561374" w14:paraId="314F0217" w14:textId="77777777" w:rsidTr="004765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D5ABE" w14:textId="7777777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Normal cardiac function in echocardiography</w:t>
            </w:r>
          </w:p>
        </w:tc>
      </w:tr>
      <w:tr w:rsidR="00CA579B" w:rsidRPr="00561374" w14:paraId="652C3970" w14:textId="77777777" w:rsidTr="0047657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1008BE" w14:textId="7777777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Normal pulmonary function</w:t>
            </w:r>
          </w:p>
        </w:tc>
      </w:tr>
      <w:tr w:rsidR="00CA579B" w:rsidRPr="00561374" w14:paraId="79AD1178" w14:textId="77777777" w:rsidTr="0047657D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A46469" w14:textId="7777777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Exclusion criteria</w:t>
            </w:r>
          </w:p>
        </w:tc>
      </w:tr>
      <w:tr w:rsidR="00CA579B" w:rsidRPr="00561374" w14:paraId="1EB77C1C" w14:textId="77777777" w:rsidTr="0047657D"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F841636" w14:textId="7777777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Presence of bone marrow metastases</w:t>
            </w:r>
          </w:p>
          <w:p w14:paraId="09550BEF" w14:textId="7777777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Active or treatment-refractory infections</w:t>
            </w:r>
          </w:p>
        </w:tc>
      </w:tr>
      <w:tr w:rsidR="00CA579B" w:rsidRPr="00561374" w14:paraId="0CE5C7D5" w14:textId="77777777" w:rsidTr="004765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0FF10" w14:textId="7777777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Positive history of allergy or sensitivity to organic proteins</w:t>
            </w:r>
          </w:p>
        </w:tc>
      </w:tr>
      <w:tr w:rsidR="00CA579B" w:rsidRPr="00561374" w14:paraId="55C9C683" w14:textId="77777777" w:rsidTr="004765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FE0A3" w14:textId="7777777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Advanced physical or mental disability</w:t>
            </w:r>
          </w:p>
        </w:tc>
      </w:tr>
      <w:tr w:rsidR="00CA579B" w:rsidRPr="00561374" w14:paraId="58ABE5C1" w14:textId="77777777" w:rsidTr="004765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1836E" w14:textId="7777777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Candidate for receiving chemotherapy, radiotherapy, immunotherapy, or transplantation during NK cell transplantation</w:t>
            </w:r>
          </w:p>
        </w:tc>
      </w:tr>
      <w:tr w:rsidR="00CA579B" w:rsidRPr="00561374" w14:paraId="12BCF11D" w14:textId="77777777" w:rsidTr="004765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A124D" w14:textId="7777777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Inability to swallow</w:t>
            </w:r>
          </w:p>
        </w:tc>
      </w:tr>
      <w:tr w:rsidR="00CA579B" w:rsidRPr="00561374" w14:paraId="7A08085F" w14:textId="77777777" w:rsidTr="0047657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7A908B" w14:textId="77777777" w:rsidR="00CA579B" w:rsidRPr="00561374" w:rsidRDefault="00CA579B" w:rsidP="0047657D">
            <w:pPr>
              <w:spacing w:afterLines="0" w:after="120"/>
              <w:contextualSpacing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61374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Enrollment in other clinical trials</w:t>
            </w:r>
          </w:p>
        </w:tc>
      </w:tr>
      <w:tr w:rsidR="00CA579B" w:rsidRPr="00561374" w14:paraId="35E909B1" w14:textId="77777777" w:rsidTr="0047657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3629A9" w14:textId="7167930F" w:rsidR="00CA579B" w:rsidRPr="00561374" w:rsidRDefault="002F3C15" w:rsidP="0047657D">
            <w:pPr>
              <w:spacing w:afterLines="0" w:after="120"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2F3C15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Auto-HSCT, autologous hematopoietic stem-cell transplantation; CT, computed tomography; HLA, human leukocyte antigen; </w:t>
            </w:r>
            <w:proofErr w:type="spellStart"/>
            <w:r w:rsidRPr="002F3C15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MIBG</w:t>
            </w:r>
            <w:proofErr w:type="spellEnd"/>
            <w:r w:rsidRPr="002F3C15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2F3C15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metaiodobenzylguanidine</w:t>
            </w:r>
            <w:proofErr w:type="spellEnd"/>
            <w:r w:rsidRPr="002F3C15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; NK cell, natural killer cell; </w:t>
            </w:r>
            <w:proofErr w:type="spellStart"/>
            <w:r w:rsidRPr="002F3C15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ULN</w:t>
            </w:r>
            <w:proofErr w:type="spellEnd"/>
            <w:r w:rsidRPr="002F3C15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, the upper limit of normal.</w:t>
            </w:r>
          </w:p>
        </w:tc>
      </w:tr>
      <w:bookmarkEnd w:id="0"/>
    </w:tbl>
    <w:p w14:paraId="0480C4F0" w14:textId="77777777" w:rsidR="00A37D09" w:rsidRDefault="00A37D09">
      <w:pPr>
        <w:spacing w:after="144"/>
      </w:pPr>
    </w:p>
    <w:sectPr w:rsidR="00A37D09" w:rsidSect="000641D1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7B74D1"/>
    <w:multiLevelType w:val="hybridMultilevel"/>
    <w:tmpl w:val="9B708E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10906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UwMzKzMDY2MwcS5ko6SsGpxcWZ+XkgBSa1AMjPl7ssAAAA"/>
  </w:docVars>
  <w:rsids>
    <w:rsidRoot w:val="00CA579B"/>
    <w:rsid w:val="000641D1"/>
    <w:rsid w:val="000C42C6"/>
    <w:rsid w:val="00236F91"/>
    <w:rsid w:val="00254802"/>
    <w:rsid w:val="002F3C15"/>
    <w:rsid w:val="00457D28"/>
    <w:rsid w:val="0087304B"/>
    <w:rsid w:val="00A37D09"/>
    <w:rsid w:val="00BB4C25"/>
    <w:rsid w:val="00CA579B"/>
    <w:rsid w:val="00EF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146377"/>
  <w14:defaultImageDpi w14:val="32767"/>
  <w15:chartTrackingRefBased/>
  <w15:docId w15:val="{C11438B8-2790-4D57-973F-BB308C41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B Nazanin"/>
        <w:kern w:val="2"/>
        <w:lang w:val="en-US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79B"/>
    <w:pPr>
      <w:spacing w:afterLines="60" w:after="60" w:line="23" w:lineRule="atLeast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CA579B"/>
  </w:style>
  <w:style w:type="table" w:styleId="TableGrid">
    <w:name w:val="Table Grid"/>
    <w:basedOn w:val="TableNormal"/>
    <w:uiPriority w:val="39"/>
    <w:rsid w:val="00CA579B"/>
    <w:pPr>
      <w:spacing w:afterLines="60"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7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Pouya Mahdavi Sharif</dc:creator>
  <cp:keywords/>
  <dc:description/>
  <cp:lastModifiedBy>Pouya Mahdavi Sharif</cp:lastModifiedBy>
  <cp:revision>5</cp:revision>
  <dcterms:created xsi:type="dcterms:W3CDTF">2023-11-18T09:19:00Z</dcterms:created>
  <dcterms:modified xsi:type="dcterms:W3CDTF">2024-08-03T06:49:00Z</dcterms:modified>
</cp:coreProperties>
</file>