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1B99" w14:textId="4AB78C33" w:rsidR="00C76D8B" w:rsidRDefault="00232EBF" w:rsidP="00C76D8B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Supporting Information</w:t>
      </w:r>
    </w:p>
    <w:p w14:paraId="0010FCDD" w14:textId="64C9E487" w:rsidR="00977481" w:rsidRDefault="00977481" w:rsidP="00977481">
      <w:pPr>
        <w:ind w:firstLine="0"/>
        <w:rPr>
          <w:sz w:val="20"/>
          <w:szCs w:val="20"/>
        </w:rPr>
      </w:pPr>
      <w:r>
        <w:t>To ensure accurate measurement and control of the light intensity used during the procedure, we employed a power meter to quantify the intensity of the light being delivered to the cornea. During the crosslinking process, a collimator was utilized to provide focused illumination, directing the light into a narrow beam. In this case, the collimator was positioned above the cornea, allowing the light to be precisely directed onto the treatment area.</w:t>
      </w:r>
    </w:p>
    <w:p w14:paraId="7E4389F8" w14:textId="77777777" w:rsidR="00977481" w:rsidRDefault="00977481" w:rsidP="00232EBF">
      <w:pPr>
        <w:ind w:firstLine="0"/>
        <w:rPr>
          <w:b/>
          <w:sz w:val="24"/>
          <w:szCs w:val="24"/>
        </w:rPr>
      </w:pPr>
    </w:p>
    <w:p w14:paraId="7156FB38" w14:textId="30F07E6B" w:rsidR="003E7879" w:rsidRDefault="003E7879" w:rsidP="00232EBF">
      <w:pPr>
        <w:ind w:firstLine="0"/>
        <w:rPr>
          <w:b/>
          <w:sz w:val="24"/>
          <w:szCs w:val="24"/>
        </w:rPr>
      </w:pPr>
      <w:r>
        <w:rPr>
          <w:noProof/>
          <w:sz w:val="20"/>
          <w:szCs w:val="20"/>
          <w:lang w:val="en-IN" w:eastAsia="en-IN"/>
        </w:rPr>
        <w:drawing>
          <wp:inline distT="0" distB="0" distL="0" distR="0" wp14:anchorId="152E9814" wp14:editId="7392815D">
            <wp:extent cx="5731510" cy="2634284"/>
            <wp:effectExtent l="0" t="0" r="0" b="0"/>
            <wp:docPr id="257" name="image5.png" descr="A close-up of a microscop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5.png" descr="A close-up of a microscope&#10;&#10;Description automatically generated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342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F7AC87" w14:textId="78C5D5BA" w:rsidR="00FB4F67" w:rsidRDefault="00A308A2" w:rsidP="00331C73">
      <w:pPr>
        <w:spacing w:line="240" w:lineRule="auto"/>
        <w:ind w:firstLine="0"/>
        <w:rPr>
          <w:sz w:val="20"/>
          <w:szCs w:val="20"/>
        </w:rPr>
      </w:pPr>
      <w:r>
        <w:rPr>
          <w:b/>
          <w:sz w:val="20"/>
          <w:szCs w:val="20"/>
        </w:rPr>
        <w:t xml:space="preserve">Supp. </w:t>
      </w:r>
      <w:r w:rsidR="00FB4F67">
        <w:rPr>
          <w:b/>
          <w:sz w:val="20"/>
          <w:szCs w:val="20"/>
        </w:rPr>
        <w:t>Figure 1.</w:t>
      </w:r>
      <w:r w:rsidR="00FB4F67">
        <w:rPr>
          <w:sz w:val="20"/>
          <w:szCs w:val="20"/>
        </w:rPr>
        <w:t xml:space="preserve"> Overview of corneal crosslinking setup. (A) Metal ring </w:t>
      </w:r>
      <w:r w:rsidR="00942DE7">
        <w:rPr>
          <w:sz w:val="20"/>
          <w:szCs w:val="20"/>
        </w:rPr>
        <w:t xml:space="preserve">7 </w:t>
      </w:r>
      <w:r w:rsidR="00FB4F67">
        <w:rPr>
          <w:sz w:val="20"/>
          <w:szCs w:val="20"/>
        </w:rPr>
        <w:t>mm prepared to protect the limbus, the sclera, and conjunctiva, (B) Position of the ring on the eye during light illumination, (C) Irradiation dose in the lightning setup was measured with a power meter to ensure the correct amount of light given, (D) Application of light illumination on cornea to accelerate crosslinking procedure.</w:t>
      </w:r>
    </w:p>
    <w:p w14:paraId="2105E1DD" w14:textId="77777777" w:rsidR="003E7879" w:rsidRDefault="003E7879" w:rsidP="00232EBF">
      <w:pPr>
        <w:ind w:firstLine="0"/>
        <w:rPr>
          <w:b/>
          <w:sz w:val="24"/>
          <w:szCs w:val="24"/>
        </w:rPr>
      </w:pPr>
    </w:p>
    <w:p w14:paraId="26D80CE3" w14:textId="77777777" w:rsidR="00232EBF" w:rsidRDefault="00232EBF" w:rsidP="00232EBF">
      <w:pPr>
        <w:spacing w:before="60" w:after="60"/>
        <w:rPr>
          <w:b/>
        </w:rPr>
      </w:pPr>
      <w:r>
        <w:rPr>
          <w:b/>
          <w:noProof/>
          <w:lang w:val="en-IN" w:eastAsia="en-IN"/>
        </w:rPr>
        <w:drawing>
          <wp:inline distT="114300" distB="114300" distL="114300" distR="114300" wp14:anchorId="3CBC371C" wp14:editId="163D9AC1">
            <wp:extent cx="5563081" cy="1256665"/>
            <wp:effectExtent l="0" t="0" r="0" b="635"/>
            <wp:docPr id="253" name="image6.png" descr="Close-up of a cat's mouth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6.png" descr="Close-up of a cat's mouth&#10;&#10;Description automatically generated"/>
                    <pic:cNvPicPr preferRelativeResize="0"/>
                  </pic:nvPicPr>
                  <pic:blipFill rotWithShape="1">
                    <a:blip r:embed="rId5"/>
                    <a:srcRect l="3846"/>
                    <a:stretch/>
                  </pic:blipFill>
                  <pic:spPr bwMode="auto">
                    <a:xfrm>
                      <a:off x="0" y="0"/>
                      <a:ext cx="5605315" cy="1266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732972" w14:textId="7AEC2FA4" w:rsidR="00232EBF" w:rsidRDefault="00232EBF" w:rsidP="00331C73">
      <w:pPr>
        <w:spacing w:line="240" w:lineRule="auto"/>
        <w:ind w:firstLine="0"/>
        <w:rPr>
          <w:sz w:val="20"/>
          <w:szCs w:val="20"/>
        </w:rPr>
      </w:pPr>
      <w:r>
        <w:rPr>
          <w:b/>
          <w:sz w:val="20"/>
          <w:szCs w:val="20"/>
        </w:rPr>
        <w:t xml:space="preserve">Supp. Figure </w:t>
      </w:r>
      <w:r w:rsidR="00FB4F67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Macroscopic image of the riboflavin group treated with </w:t>
      </w:r>
      <w:r w:rsidR="0014517F">
        <w:rPr>
          <w:sz w:val="20"/>
          <w:szCs w:val="20"/>
        </w:rPr>
        <w:t xml:space="preserve">1.8 </w:t>
      </w:r>
      <w:r>
        <w:rPr>
          <w:sz w:val="20"/>
          <w:szCs w:val="20"/>
        </w:rPr>
        <w:t>J/cm2 UV-A (n=6). Severe complication with corneal perforation observed due to UV-A irradiation in rat corneas. Eyes were treated with antibiotics until the rats were euthanized.</w:t>
      </w:r>
    </w:p>
    <w:p w14:paraId="6209D11B" w14:textId="77777777" w:rsidR="00232EBF" w:rsidRDefault="00232EBF" w:rsidP="00232EBF">
      <w:pPr>
        <w:spacing w:line="360" w:lineRule="auto"/>
        <w:ind w:firstLine="0"/>
        <w:rPr>
          <w:sz w:val="20"/>
          <w:szCs w:val="20"/>
        </w:rPr>
      </w:pPr>
    </w:p>
    <w:p w14:paraId="2DA7D8B8" w14:textId="7F413367" w:rsidR="00232EBF" w:rsidRDefault="00232EBF" w:rsidP="00995693">
      <w:pPr>
        <w:spacing w:before="60" w:after="60" w:line="240" w:lineRule="auto"/>
        <w:ind w:left="0" w:firstLine="0"/>
        <w:rPr>
          <w:sz w:val="20"/>
          <w:szCs w:val="20"/>
        </w:rPr>
      </w:pPr>
      <w:r>
        <w:rPr>
          <w:noProof/>
          <w:lang w:val="en-IN" w:eastAsia="en-IN"/>
        </w:rPr>
        <w:lastRenderedPageBreak/>
        <w:drawing>
          <wp:inline distT="114300" distB="114300" distL="114300" distR="114300" wp14:anchorId="262C46F8" wp14:editId="04CE6098">
            <wp:extent cx="5764696" cy="2413000"/>
            <wp:effectExtent l="0" t="0" r="1270" b="0"/>
            <wp:docPr id="252" name="image4.jpg" descr="A collage of images of different types of cell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4.jpg" descr="A collage of images of different types of cells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75983" cy="241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</w:rPr>
        <w:t xml:space="preserve">Supp. Figure </w:t>
      </w:r>
      <w:r w:rsidR="00FB4F67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Histological and cell death examination of control and the riboflavin group treated with </w:t>
      </w:r>
      <w:r w:rsidR="0014517F">
        <w:rPr>
          <w:sz w:val="20"/>
          <w:szCs w:val="20"/>
        </w:rPr>
        <w:t xml:space="preserve">1.8 </w:t>
      </w:r>
      <w:r>
        <w:rPr>
          <w:sz w:val="20"/>
          <w:szCs w:val="20"/>
        </w:rPr>
        <w:t xml:space="preserve">J/cm2 UV-A. Corneal fibrosis was observed as a response to injury in the riboflavin group. Irregular collagen fiber and neovascularization were also found with hematoxylin and eosin staining.  Increase in the cell death following </w:t>
      </w:r>
      <w:r w:rsidR="0014517F">
        <w:rPr>
          <w:sz w:val="20"/>
          <w:szCs w:val="20"/>
        </w:rPr>
        <w:t xml:space="preserve">1.8 </w:t>
      </w:r>
      <w:r>
        <w:rPr>
          <w:sz w:val="20"/>
          <w:szCs w:val="20"/>
        </w:rPr>
        <w:t>J/cm2 UV-A</w:t>
      </w:r>
      <w:r w:rsidR="000A1614">
        <w:rPr>
          <w:sz w:val="20"/>
          <w:szCs w:val="20"/>
        </w:rPr>
        <w:t xml:space="preserve">. </w:t>
      </w:r>
      <w:r>
        <w:rPr>
          <w:sz w:val="20"/>
          <w:szCs w:val="20"/>
        </w:rPr>
        <w:t>Scale bars represent 50 µm.</w:t>
      </w:r>
    </w:p>
    <w:p w14:paraId="0039EEF0" w14:textId="77777777" w:rsidR="00A9661F" w:rsidRDefault="00A9661F" w:rsidP="00331C73">
      <w:pPr>
        <w:spacing w:before="60" w:after="60" w:line="240" w:lineRule="auto"/>
        <w:rPr>
          <w:sz w:val="20"/>
          <w:szCs w:val="20"/>
        </w:rPr>
      </w:pPr>
    </w:p>
    <w:p w14:paraId="6AD05985" w14:textId="77777777" w:rsidR="00A9661F" w:rsidRDefault="00A9661F" w:rsidP="00A9661F">
      <w:pPr>
        <w:spacing w:line="360" w:lineRule="auto"/>
      </w:pPr>
    </w:p>
    <w:p w14:paraId="0F9D2906" w14:textId="562E6757" w:rsidR="006C0F0D" w:rsidRDefault="006C0F0D" w:rsidP="006C0F0D">
      <w:pPr>
        <w:spacing w:line="360" w:lineRule="auto"/>
        <w:ind w:firstLine="0"/>
        <w:rPr>
          <w:color w:val="000000"/>
        </w:rPr>
      </w:pPr>
      <w:r>
        <w:rPr>
          <w:color w:val="000000"/>
        </w:rPr>
        <w:t xml:space="preserve">To assess the crosslinking efficiency of Ruthenium at 3mW for 5 minutes, we also conducted dynamic rheometer experiments on ex-vivo bovine corneas and compared the results with those of control corneas. The crosslinking procedure was </w:t>
      </w:r>
      <w:r>
        <w:t>performed similarly to that i</w:t>
      </w:r>
      <w:r>
        <w:rPr>
          <w:color w:val="000000"/>
        </w:rPr>
        <w:t xml:space="preserve">n the </w:t>
      </w:r>
      <w:r>
        <w:rPr>
          <w:i/>
          <w:color w:val="000000"/>
        </w:rPr>
        <w:t xml:space="preserve">in vivo </w:t>
      </w:r>
      <w:r>
        <w:rPr>
          <w:color w:val="000000"/>
        </w:rPr>
        <w:t xml:space="preserve">study. Briefly, corneal epithelium was removed with a scalpel blade, and 8 mm central corneal buttons were isolated from bovine eyes with an 8 mm trephine blade. </w:t>
      </w:r>
      <w:r>
        <w:t xml:space="preserve">Then, a 1 mM ruthenium and SPS solution was carefully dropped onto the cornea, followed by a 10-minute incubation period. Afterwards, </w:t>
      </w:r>
      <w:r>
        <w:rPr>
          <w:color w:val="000000"/>
        </w:rPr>
        <w:t xml:space="preserve">430 nm visible light (3 </w:t>
      </w:r>
      <w:proofErr w:type="spellStart"/>
      <w:r>
        <w:rPr>
          <w:color w:val="000000"/>
        </w:rPr>
        <w:t>mW</w:t>
      </w:r>
      <w:proofErr w:type="spellEnd"/>
      <w:r>
        <w:rPr>
          <w:color w:val="000000"/>
        </w:rPr>
        <w:t>/cm</w:t>
      </w:r>
      <w:r>
        <w:rPr>
          <w:color w:val="000000"/>
          <w:vertAlign w:val="superscript"/>
        </w:rPr>
        <w:t>2</w:t>
      </w:r>
      <w:r>
        <w:rPr>
          <w:color w:val="000000"/>
        </w:rPr>
        <w:t>) was applied to the samples for 5 min. The average storage modulus of corneas crosslinked with 1mM Ruthenium reached 90 Pa in 5 minutes, while the average storage modulus of control corneas was only 17.6 Pa, as illustrated in</w:t>
      </w:r>
      <w:r w:rsidRPr="006C0F0D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Supp. Figure 4 A</w:t>
      </w:r>
      <w:r>
        <w:rPr>
          <w:b/>
          <w:color w:val="000000"/>
        </w:rPr>
        <w:t>.</w:t>
      </w:r>
    </w:p>
    <w:p w14:paraId="24F96B7C" w14:textId="0BF763D7" w:rsidR="006C0F0D" w:rsidRDefault="006C0F0D" w:rsidP="006C0F0D">
      <w:pPr>
        <w:spacing w:line="360" w:lineRule="auto"/>
        <w:ind w:firstLine="0"/>
        <w:rPr>
          <w:color w:val="000000"/>
        </w:rPr>
      </w:pPr>
      <w:r>
        <w:rPr>
          <w:color w:val="000000"/>
        </w:rPr>
        <w:t>To further validate these findings, we performed enzymatic digestion of the crosslinked corneas, as depicted in</w:t>
      </w:r>
      <w:r w:rsidRPr="006C0F0D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Supp. Figure 4 B</w:t>
      </w:r>
      <w:r>
        <w:rPr>
          <w:b/>
          <w:color w:val="000000"/>
        </w:rPr>
        <w:t xml:space="preserve">. </w:t>
      </w:r>
      <w:r>
        <w:rPr>
          <w:color w:val="000000"/>
        </w:rPr>
        <w:t>Both Ruthenium crosslinked and control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corneas were immersed in 0.1% collagenase, and their weights were measured </w:t>
      </w:r>
      <w:r>
        <w:t>every</w:t>
      </w:r>
      <w:r>
        <w:rPr>
          <w:color w:val="000000"/>
        </w:rPr>
        <w:t xml:space="preserve"> hour. The results indicated that corneas treated with 1mM Ruthenium remained intact in the solution after 24 hours, whereas control corneas were completely digested.</w:t>
      </w:r>
    </w:p>
    <w:p w14:paraId="667A9E64" w14:textId="77777777" w:rsidR="002037DA" w:rsidRDefault="002037DA" w:rsidP="00A9661F">
      <w:pPr>
        <w:spacing w:line="360" w:lineRule="auto"/>
        <w:ind w:firstLine="0"/>
        <w:rPr>
          <w:color w:val="000000"/>
        </w:rPr>
      </w:pPr>
    </w:p>
    <w:p w14:paraId="7697DB81" w14:textId="3ACCD2E8" w:rsidR="002037DA" w:rsidRDefault="002037DA" w:rsidP="00A9661F">
      <w:pPr>
        <w:spacing w:line="360" w:lineRule="auto"/>
        <w:ind w:firstLine="0"/>
        <w:rPr>
          <w:color w:val="000000"/>
        </w:rPr>
      </w:pPr>
      <w:r>
        <w:rPr>
          <w:b/>
          <w:noProof/>
          <w:color w:val="000000"/>
          <w:lang w:val="en-IN" w:eastAsia="en-IN"/>
        </w:rPr>
        <w:lastRenderedPageBreak/>
        <w:drawing>
          <wp:inline distT="0" distB="0" distL="0" distR="0" wp14:anchorId="5EC3EF76" wp14:editId="559BBB2B">
            <wp:extent cx="5731510" cy="2435187"/>
            <wp:effectExtent l="0" t="0" r="0" b="0"/>
            <wp:docPr id="2136056243" name="image2.png" descr="A screenshot of a computer scree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 screenshot of a computer screen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351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6FD141" w14:textId="0934CFCE" w:rsidR="0011557B" w:rsidRDefault="00995693" w:rsidP="00995693">
      <w:pPr>
        <w:spacing w:line="360" w:lineRule="auto"/>
        <w:ind w:firstLine="0"/>
        <w:rPr>
          <w:color w:val="1F1F1F"/>
          <w:sz w:val="20"/>
          <w:szCs w:val="20"/>
        </w:rPr>
      </w:pPr>
      <w:r>
        <w:rPr>
          <w:b/>
          <w:sz w:val="20"/>
          <w:szCs w:val="20"/>
        </w:rPr>
        <w:t>Supp. Figure 4 (A).</w:t>
      </w:r>
      <w:r>
        <w:rPr>
          <w:sz w:val="20"/>
          <w:szCs w:val="20"/>
        </w:rPr>
        <w:t xml:space="preserve"> </w:t>
      </w:r>
      <w:r>
        <w:rPr>
          <w:color w:val="1F1F1F"/>
          <w:sz w:val="20"/>
          <w:szCs w:val="20"/>
        </w:rPr>
        <w:t>Dynamic rheometer results for control and ruthenium-induced crosslinked corneas. [Ru(</w:t>
      </w:r>
      <w:proofErr w:type="spellStart"/>
      <w:r>
        <w:rPr>
          <w:color w:val="1F1F1F"/>
          <w:sz w:val="20"/>
          <w:szCs w:val="20"/>
        </w:rPr>
        <w:t>bpy</w:t>
      </w:r>
      <w:proofErr w:type="spellEnd"/>
      <w:r>
        <w:rPr>
          <w:color w:val="1F1F1F"/>
          <w:sz w:val="20"/>
          <w:szCs w:val="20"/>
        </w:rPr>
        <w:t>)</w:t>
      </w:r>
      <w:r>
        <w:rPr>
          <w:color w:val="1F1F1F"/>
          <w:sz w:val="20"/>
          <w:szCs w:val="20"/>
          <w:vertAlign w:val="subscript"/>
        </w:rPr>
        <w:t>3</w:t>
      </w:r>
      <w:r>
        <w:rPr>
          <w:color w:val="1F1F1F"/>
          <w:sz w:val="20"/>
          <w:szCs w:val="20"/>
        </w:rPr>
        <w:t>]</w:t>
      </w:r>
      <w:r>
        <w:rPr>
          <w:color w:val="1F1F1F"/>
          <w:sz w:val="20"/>
          <w:szCs w:val="20"/>
          <w:vertAlign w:val="superscript"/>
        </w:rPr>
        <w:t>2+</w:t>
      </w:r>
      <w:r>
        <w:rPr>
          <w:color w:val="1F1F1F"/>
          <w:sz w:val="20"/>
          <w:szCs w:val="20"/>
        </w:rPr>
        <w:t xml:space="preserve">-SPS mixture leads to significantly higher storage modulus in 5 min, compared to control. </w:t>
      </w:r>
      <w:r w:rsidRPr="00995693">
        <w:rPr>
          <w:b/>
          <w:bCs/>
          <w:color w:val="1F1F1F"/>
          <w:sz w:val="20"/>
          <w:szCs w:val="20"/>
        </w:rPr>
        <w:t>(B)</w:t>
      </w:r>
      <w:r>
        <w:rPr>
          <w:color w:val="1F1F1F"/>
          <w:sz w:val="20"/>
          <w:szCs w:val="20"/>
        </w:rPr>
        <w:t xml:space="preserve"> Weight loss due to enzymatic digestion test results for control and ruthenium crosslinked corneas.</w:t>
      </w:r>
    </w:p>
    <w:p w14:paraId="4E41E873" w14:textId="77777777" w:rsidR="00D96654" w:rsidRDefault="00D96654" w:rsidP="00995693">
      <w:pPr>
        <w:spacing w:line="360" w:lineRule="auto"/>
        <w:ind w:firstLine="0"/>
        <w:rPr>
          <w:sz w:val="20"/>
          <w:szCs w:val="20"/>
        </w:rPr>
      </w:pPr>
    </w:p>
    <w:p w14:paraId="42441F06" w14:textId="77777777" w:rsidR="00D96654" w:rsidRDefault="00D96654" w:rsidP="00D96654">
      <w:pPr>
        <w:spacing w:before="240" w:after="240" w:line="360" w:lineRule="auto"/>
        <w:rPr>
          <w:color w:val="000000"/>
        </w:rPr>
      </w:pPr>
      <w:r w:rsidRPr="003A23E0">
        <w:rPr>
          <w:noProof/>
          <w:color w:val="FF0000"/>
        </w:rPr>
        <w:drawing>
          <wp:inline distT="0" distB="0" distL="0" distR="0" wp14:anchorId="4A67003F" wp14:editId="6C814D45">
            <wp:extent cx="5925127" cy="1609725"/>
            <wp:effectExtent l="0" t="0" r="0" b="0"/>
            <wp:docPr id="1" name="Picture 1" descr="A close-up of a white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white objec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703" cy="1611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F39D8">
        <w:rPr>
          <w:b/>
          <w:bCs/>
          <w:color w:val="000000"/>
        </w:rPr>
        <w:t>Supplementary Figure 5</w:t>
      </w:r>
      <w:r w:rsidRPr="003A23E0">
        <w:rPr>
          <w:color w:val="000000"/>
        </w:rPr>
        <w:t xml:space="preserve">. SEM images of cornea sections </w:t>
      </w:r>
      <w:r>
        <w:rPr>
          <w:color w:val="000000"/>
        </w:rPr>
        <w:t>showing the stroma at</w:t>
      </w:r>
      <w:r w:rsidRPr="003A23E0">
        <w:rPr>
          <w:color w:val="000000"/>
        </w:rPr>
        <w:t xml:space="preserve"> higher magnification</w:t>
      </w:r>
      <w:r>
        <w:rPr>
          <w:color w:val="000000"/>
        </w:rPr>
        <w:t>.</w:t>
      </w:r>
    </w:p>
    <w:p w14:paraId="1C73FC60" w14:textId="77777777" w:rsidR="00D96654" w:rsidRPr="00995693" w:rsidRDefault="00D96654" w:rsidP="00995693">
      <w:pPr>
        <w:spacing w:line="360" w:lineRule="auto"/>
        <w:ind w:firstLine="0"/>
        <w:rPr>
          <w:color w:val="1F1F1F"/>
          <w:sz w:val="20"/>
          <w:szCs w:val="20"/>
        </w:rPr>
      </w:pPr>
    </w:p>
    <w:sectPr w:rsidR="00D96654" w:rsidRPr="00995693" w:rsidSect="006932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0BA"/>
    <w:rsid w:val="00031BFC"/>
    <w:rsid w:val="0007445B"/>
    <w:rsid w:val="000A1614"/>
    <w:rsid w:val="0011557B"/>
    <w:rsid w:val="0014517F"/>
    <w:rsid w:val="002037DA"/>
    <w:rsid w:val="00210C03"/>
    <w:rsid w:val="00232EBF"/>
    <w:rsid w:val="002F5424"/>
    <w:rsid w:val="003131EC"/>
    <w:rsid w:val="00331C73"/>
    <w:rsid w:val="003E7879"/>
    <w:rsid w:val="00421CB7"/>
    <w:rsid w:val="00444766"/>
    <w:rsid w:val="00450A39"/>
    <w:rsid w:val="00541619"/>
    <w:rsid w:val="0056789D"/>
    <w:rsid w:val="005D0E66"/>
    <w:rsid w:val="00641121"/>
    <w:rsid w:val="006441FB"/>
    <w:rsid w:val="00680F29"/>
    <w:rsid w:val="006932AF"/>
    <w:rsid w:val="006C0F0D"/>
    <w:rsid w:val="006F2D7D"/>
    <w:rsid w:val="007615D4"/>
    <w:rsid w:val="00836A41"/>
    <w:rsid w:val="008851D7"/>
    <w:rsid w:val="008927CB"/>
    <w:rsid w:val="008D3BC1"/>
    <w:rsid w:val="00922085"/>
    <w:rsid w:val="00942DE7"/>
    <w:rsid w:val="00977481"/>
    <w:rsid w:val="00995693"/>
    <w:rsid w:val="009C40BA"/>
    <w:rsid w:val="009F39D8"/>
    <w:rsid w:val="00A23B81"/>
    <w:rsid w:val="00A308A2"/>
    <w:rsid w:val="00A8044E"/>
    <w:rsid w:val="00A85014"/>
    <w:rsid w:val="00A9661F"/>
    <w:rsid w:val="00BA17F4"/>
    <w:rsid w:val="00BA6642"/>
    <w:rsid w:val="00BF05A6"/>
    <w:rsid w:val="00C76D8B"/>
    <w:rsid w:val="00D917BD"/>
    <w:rsid w:val="00D96654"/>
    <w:rsid w:val="00E361A3"/>
    <w:rsid w:val="00E766D5"/>
    <w:rsid w:val="00EB2117"/>
    <w:rsid w:val="00ED1B61"/>
    <w:rsid w:val="00F024E9"/>
    <w:rsid w:val="00F316BF"/>
    <w:rsid w:val="00F42253"/>
    <w:rsid w:val="00F874B9"/>
    <w:rsid w:val="00F971FA"/>
    <w:rsid w:val="00FB1790"/>
    <w:rsid w:val="00FB4F67"/>
    <w:rsid w:val="00FC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0F217"/>
  <w15:chartTrackingRefBased/>
  <w15:docId w15:val="{4B9113D0-9185-2543-996B-300353F74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EBF"/>
    <w:pPr>
      <w:spacing w:after="31" w:line="487" w:lineRule="auto"/>
      <w:ind w:left="-17" w:firstLine="284"/>
      <w:jc w:val="both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customXml" Target="../customXml/item1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3D54D48312343B250141AD60E42EA" ma:contentTypeVersion="12" ma:contentTypeDescription="Create a new document." ma:contentTypeScope="" ma:versionID="31b2323cf42c70d9c8a147a390223a8a">
  <xsd:schema xmlns:xsd="http://www.w3.org/2001/XMLSchema" xmlns:xs="http://www.w3.org/2001/XMLSchema" xmlns:p="http://schemas.microsoft.com/office/2006/metadata/properties" xmlns:ns2="6fda7565-9723-4d47-8f37-db120daa01b8" xmlns:ns3="bd2a10cf-e067-4f9c-87ec-f8ebada5459f" targetNamespace="http://schemas.microsoft.com/office/2006/metadata/properties" ma:root="true" ma:fieldsID="a6cc9604f46f31281cb58f52ce4ff6f6" ns2:_="" ns3:_="">
    <xsd:import namespace="6fda7565-9723-4d47-8f37-db120daa01b8"/>
    <xsd:import namespace="bd2a10cf-e067-4f9c-87ec-f8ebada54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a7565-9723-4d47-8f37-db120daa01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a10cf-e067-4f9c-87ec-f8ebada5459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6b39176-79bb-4af4-941e-3d65f3f96d83}" ma:internalName="TaxCatchAll" ma:showField="CatchAllData" ma:web="bd2a10cf-e067-4f9c-87ec-f8ebada54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2a10cf-e067-4f9c-87ec-f8ebada5459f" xsi:nil="true"/>
    <lcf76f155ced4ddcb4097134ff3c332f xmlns="6fda7565-9723-4d47-8f37-db120daa01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435ADF-594B-4567-B16E-6DB5FD14193F}"/>
</file>

<file path=customXml/itemProps2.xml><?xml version="1.0" encoding="utf-8"?>
<ds:datastoreItem xmlns:ds="http://schemas.openxmlformats.org/officeDocument/2006/customXml" ds:itemID="{AF4F9EB1-8F79-47A7-9B49-8D1F7508ABBD}"/>
</file>

<file path=customXml/itemProps3.xml><?xml version="1.0" encoding="utf-8"?>
<ds:datastoreItem xmlns:ds="http://schemas.openxmlformats.org/officeDocument/2006/customXml" ds:itemID="{1046FCEE-EC7B-4AAF-9E00-CD0DCDC264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478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AYESHA GULZAR</dc:creator>
  <cp:keywords/>
  <dc:description/>
  <cp:lastModifiedBy>Seda Kızılel</cp:lastModifiedBy>
  <cp:revision>2</cp:revision>
  <dcterms:created xsi:type="dcterms:W3CDTF">2025-04-07T11:22:00Z</dcterms:created>
  <dcterms:modified xsi:type="dcterms:W3CDTF">2025-04-07T11:22:00Z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0x0101007733D54D48312343B250141AD60E42EA</vt:lpwstr>
  </property>
</Properties>
</file>