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7B1" w:rsidRDefault="000617B1">
      <w:pPr>
        <w:spacing w:line="480" w:lineRule="auto"/>
        <w:jc w:val="center"/>
        <w:rPr>
          <w:rFonts w:ascii="Arial" w:eastAsia="Arial" w:hAnsi="Arial" w:cs="Arial"/>
          <w:sz w:val="20"/>
          <w:szCs w:val="20"/>
        </w:rPr>
      </w:pPr>
    </w:p>
    <w:p w:rsidR="000617B1" w:rsidRDefault="00CF5CD2">
      <w:pPr>
        <w:spacing w:line="480" w:lineRule="auto"/>
        <w:ind w:left="567"/>
        <w:rPr>
          <w:rFonts w:ascii="Arial" w:eastAsia="Arial" w:hAnsi="Arial" w:cs="Arial"/>
          <w:b/>
          <w:sz w:val="24"/>
          <w:szCs w:val="24"/>
        </w:rPr>
      </w:pPr>
      <w:r>
        <w:rPr>
          <w:rFonts w:ascii="Arial" w:eastAsia="Arial" w:hAnsi="Arial" w:cs="Arial"/>
          <w:b/>
          <w:sz w:val="24"/>
          <w:szCs w:val="24"/>
        </w:rPr>
        <w:t>Supplementary Figures</w:t>
      </w:r>
    </w:p>
    <w:p w:rsidR="000617B1" w:rsidRDefault="000617B1">
      <w:pPr>
        <w:spacing w:line="480" w:lineRule="auto"/>
        <w:jc w:val="center"/>
        <w:rPr>
          <w:rFonts w:ascii="Arial" w:eastAsia="Arial" w:hAnsi="Arial" w:cs="Arial"/>
          <w:sz w:val="20"/>
          <w:szCs w:val="20"/>
        </w:rPr>
      </w:pPr>
    </w:p>
    <w:p w:rsidR="000617B1" w:rsidRDefault="00CF5CD2">
      <w:pPr>
        <w:spacing w:line="480" w:lineRule="auto"/>
        <w:jc w:val="center"/>
        <w:rPr>
          <w:rFonts w:ascii="Arial" w:eastAsia="Arial" w:hAnsi="Arial" w:cs="Arial"/>
          <w:sz w:val="20"/>
          <w:szCs w:val="20"/>
        </w:rPr>
      </w:pPr>
      <w:r>
        <w:rPr>
          <w:rFonts w:ascii="Arial" w:eastAsia="Arial" w:hAnsi="Arial" w:cs="Arial"/>
          <w:noProof/>
          <w:sz w:val="20"/>
          <w:szCs w:val="20"/>
        </w:rPr>
        <w:drawing>
          <wp:inline distT="0" distB="0" distL="0" distR="0" wp14:anchorId="1C31B5D0" wp14:editId="3A18AF40">
            <wp:extent cx="5401056" cy="5449824"/>
            <wp:effectExtent l="0" t="0" r="0" b="0"/>
            <wp:docPr id="1581788578" name="image5.jpg" descr="Diagram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5.jpg" descr="Diagrama&#10;&#10;Descrição gerada automaticamente"/>
                    <pic:cNvPicPr preferRelativeResize="0"/>
                  </pic:nvPicPr>
                  <pic:blipFill>
                    <a:blip r:embed="rId7"/>
                    <a:srcRect/>
                    <a:stretch>
                      <a:fillRect/>
                    </a:stretch>
                  </pic:blipFill>
                  <pic:spPr>
                    <a:xfrm>
                      <a:off x="0" y="0"/>
                      <a:ext cx="5401056" cy="5449824"/>
                    </a:xfrm>
                    <a:prstGeom prst="rect">
                      <a:avLst/>
                    </a:prstGeom>
                    <a:ln/>
                  </pic:spPr>
                </pic:pic>
              </a:graphicData>
            </a:graphic>
          </wp:inline>
        </w:drawing>
      </w:r>
    </w:p>
    <w:p w:rsidR="000617B1" w:rsidRDefault="00CF5CD2" w:rsidP="00B22D84">
      <w:pPr>
        <w:spacing w:line="240" w:lineRule="auto"/>
        <w:ind w:left="425"/>
        <w:rPr>
          <w:rFonts w:ascii="Arial" w:eastAsia="Arial" w:hAnsi="Arial" w:cs="Arial"/>
          <w:sz w:val="24"/>
          <w:szCs w:val="24"/>
        </w:rPr>
      </w:pPr>
      <w:r w:rsidRPr="000F1F85">
        <w:rPr>
          <w:rFonts w:ascii="Arial" w:eastAsia="Arial" w:hAnsi="Arial" w:cs="Arial"/>
          <w:b/>
          <w:sz w:val="24"/>
          <w:szCs w:val="24"/>
        </w:rPr>
        <w:t>Supplementary Figure 1</w:t>
      </w:r>
      <w:r>
        <w:rPr>
          <w:rFonts w:ascii="Arial" w:eastAsia="Arial" w:hAnsi="Arial" w:cs="Arial"/>
          <w:sz w:val="24"/>
          <w:szCs w:val="24"/>
        </w:rPr>
        <w:t>: Number of patients according with six categorical genetic ancestry distributed in four Brazilian regions</w:t>
      </w:r>
    </w:p>
    <w:p w:rsidR="000617B1" w:rsidRDefault="00CF5CD2">
      <w:pPr>
        <w:rPr>
          <w:rFonts w:ascii="Arial" w:eastAsia="Arial" w:hAnsi="Arial" w:cs="Arial"/>
          <w:sz w:val="20"/>
          <w:szCs w:val="20"/>
        </w:rPr>
      </w:pPr>
      <w:r>
        <w:br w:type="page"/>
      </w:r>
    </w:p>
    <w:p w:rsidR="000617B1" w:rsidRDefault="000617B1">
      <w:pPr>
        <w:spacing w:line="480" w:lineRule="auto"/>
        <w:rPr>
          <w:rFonts w:ascii="Arial" w:eastAsia="Arial" w:hAnsi="Arial" w:cs="Arial"/>
          <w:sz w:val="20"/>
          <w:szCs w:val="20"/>
        </w:rPr>
      </w:pPr>
    </w:p>
    <w:p w:rsidR="000617B1" w:rsidRDefault="000617B1">
      <w:pPr>
        <w:spacing w:line="480" w:lineRule="auto"/>
        <w:rPr>
          <w:rFonts w:ascii="Arial" w:eastAsia="Arial" w:hAnsi="Arial" w:cs="Arial"/>
          <w:sz w:val="20"/>
          <w:szCs w:val="20"/>
        </w:rPr>
      </w:pPr>
    </w:p>
    <w:p w:rsidR="000617B1" w:rsidRDefault="000617B1">
      <w:pPr>
        <w:spacing w:line="480" w:lineRule="auto"/>
        <w:rPr>
          <w:rFonts w:ascii="Arial" w:eastAsia="Arial" w:hAnsi="Arial" w:cs="Arial"/>
          <w:sz w:val="20"/>
          <w:szCs w:val="20"/>
        </w:rPr>
      </w:pPr>
    </w:p>
    <w:p w:rsidR="000617B1" w:rsidRDefault="000617B1">
      <w:pPr>
        <w:pBdr>
          <w:top w:val="nil"/>
          <w:left w:val="nil"/>
          <w:bottom w:val="nil"/>
          <w:right w:val="nil"/>
          <w:between w:val="nil"/>
        </w:pBdr>
        <w:spacing w:line="240" w:lineRule="auto"/>
        <w:rPr>
          <w:rFonts w:ascii="Times New Roman" w:eastAsia="Times New Roman" w:hAnsi="Times New Roman" w:cs="Times New Roman"/>
          <w:color w:val="000000"/>
          <w:sz w:val="24"/>
          <w:szCs w:val="24"/>
        </w:rPr>
      </w:pPr>
    </w:p>
    <w:p w:rsidR="000617B1" w:rsidRDefault="00CF5CD2">
      <w:pPr>
        <w:pBdr>
          <w:top w:val="nil"/>
          <w:left w:val="nil"/>
          <w:bottom w:val="nil"/>
          <w:right w:val="nil"/>
          <w:between w:val="nil"/>
        </w:pBd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60080E0E" wp14:editId="301006D4">
            <wp:extent cx="4578350" cy="2749550"/>
            <wp:effectExtent l="0" t="0" r="0" b="0"/>
            <wp:docPr id="158178857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578350" cy="2749550"/>
                    </a:xfrm>
                    <a:prstGeom prst="rect">
                      <a:avLst/>
                    </a:prstGeom>
                    <a:ln/>
                  </pic:spPr>
                </pic:pic>
              </a:graphicData>
            </a:graphic>
          </wp:inline>
        </w:drawing>
      </w:r>
    </w:p>
    <w:p w:rsidR="000617B1" w:rsidRDefault="00CF5CD2">
      <w:pPr>
        <w:spacing w:line="480" w:lineRule="auto"/>
        <w:ind w:left="426"/>
        <w:jc w:val="both"/>
        <w:rPr>
          <w:rFonts w:ascii="Arial" w:eastAsia="Arial" w:hAnsi="Arial" w:cs="Arial"/>
          <w:sz w:val="24"/>
          <w:szCs w:val="24"/>
        </w:rPr>
      </w:pPr>
      <w:r>
        <w:rPr>
          <w:rFonts w:ascii="Arial" w:eastAsia="Arial" w:hAnsi="Arial" w:cs="Arial"/>
          <w:b/>
          <w:sz w:val="24"/>
          <w:szCs w:val="24"/>
          <w:highlight w:val="white"/>
        </w:rPr>
        <w:t>Supplementary Figure 2</w:t>
      </w:r>
      <w:r>
        <w:rPr>
          <w:rFonts w:ascii="Arial" w:eastAsia="Arial" w:hAnsi="Arial" w:cs="Arial"/>
          <w:sz w:val="24"/>
          <w:szCs w:val="24"/>
          <w:highlight w:val="white"/>
        </w:rPr>
        <w:t>: Number of patients according with the number of VUS.</w:t>
      </w:r>
      <w:r>
        <w:rPr>
          <w:rFonts w:ascii="Arial" w:eastAsia="Arial" w:hAnsi="Arial" w:cs="Arial"/>
          <w:sz w:val="24"/>
          <w:szCs w:val="24"/>
        </w:rPr>
        <w:t xml:space="preserve"> </w:t>
      </w:r>
    </w:p>
    <w:p w:rsidR="00090511" w:rsidRDefault="00090511">
      <w:pPr>
        <w:spacing w:line="480" w:lineRule="auto"/>
        <w:ind w:left="426"/>
        <w:jc w:val="both"/>
        <w:rPr>
          <w:rFonts w:ascii="Arial" w:eastAsia="Arial" w:hAnsi="Arial" w:cs="Arial"/>
          <w:sz w:val="24"/>
          <w:szCs w:val="24"/>
        </w:rPr>
      </w:pPr>
    </w:p>
    <w:p w:rsidR="009B4420" w:rsidRDefault="009B4420">
      <w:pPr>
        <w:spacing w:line="480" w:lineRule="auto"/>
        <w:ind w:left="426"/>
        <w:jc w:val="both"/>
        <w:rPr>
          <w:rFonts w:ascii="Arial" w:eastAsia="Arial" w:hAnsi="Arial" w:cs="Arial"/>
          <w:sz w:val="24"/>
          <w:szCs w:val="24"/>
        </w:rPr>
      </w:pPr>
    </w:p>
    <w:p w:rsidR="00090511" w:rsidRPr="00090511" w:rsidRDefault="00090511" w:rsidP="00090511">
      <w:pPr>
        <w:spacing w:before="100" w:beforeAutospacing="1" w:after="100" w:afterAutospacing="1" w:line="240" w:lineRule="auto"/>
        <w:rPr>
          <w:rFonts w:ascii="Times New Roman" w:eastAsia="Times New Roman" w:hAnsi="Times New Roman" w:cs="Times New Roman"/>
          <w:sz w:val="24"/>
          <w:szCs w:val="24"/>
        </w:rPr>
      </w:pPr>
      <w:r w:rsidRPr="00090511">
        <w:rPr>
          <w:rFonts w:ascii="Times New Roman" w:eastAsia="Times New Roman" w:hAnsi="Times New Roman" w:cs="Times New Roman"/>
          <w:noProof/>
          <w:sz w:val="24"/>
          <w:szCs w:val="24"/>
        </w:rPr>
        <w:lastRenderedPageBreak/>
        <w:drawing>
          <wp:inline distT="0" distB="0" distL="0" distR="0" wp14:anchorId="71E2C163" wp14:editId="2321F305">
            <wp:extent cx="6106856" cy="4322832"/>
            <wp:effectExtent l="0" t="0" r="8255" b="1905"/>
            <wp:docPr id="5" name="Imagem 5" descr="C:\Users\maria.katayama\Downloads\fig 3 suplementar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ia.katayama\Downloads\fig 3 suplementar (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4686" cy="4335453"/>
                    </a:xfrm>
                    <a:prstGeom prst="rect">
                      <a:avLst/>
                    </a:prstGeom>
                    <a:noFill/>
                    <a:ln>
                      <a:noFill/>
                    </a:ln>
                  </pic:spPr>
                </pic:pic>
              </a:graphicData>
            </a:graphic>
          </wp:inline>
        </w:drawing>
      </w:r>
    </w:p>
    <w:p w:rsidR="000617B1" w:rsidRPr="00B22D84" w:rsidRDefault="00CF5CD2" w:rsidP="00B22D84">
      <w:pPr>
        <w:spacing w:line="240" w:lineRule="auto"/>
        <w:ind w:left="425"/>
        <w:jc w:val="both"/>
        <w:rPr>
          <w:rFonts w:ascii="Arial" w:eastAsia="Arial" w:hAnsi="Arial" w:cs="Arial"/>
          <w:sz w:val="24"/>
          <w:szCs w:val="24"/>
        </w:rPr>
      </w:pPr>
      <w:r w:rsidRPr="00B22D84">
        <w:rPr>
          <w:rFonts w:ascii="Arial" w:eastAsia="Arial" w:hAnsi="Arial" w:cs="Arial"/>
          <w:b/>
          <w:sz w:val="24"/>
          <w:szCs w:val="24"/>
        </w:rPr>
        <w:t>Supplementary Figure 3</w:t>
      </w:r>
      <w:r w:rsidRPr="00B22D84">
        <w:rPr>
          <w:rFonts w:ascii="Arial" w:eastAsia="Arial" w:hAnsi="Arial" w:cs="Arial"/>
          <w:sz w:val="24"/>
          <w:szCs w:val="24"/>
        </w:rPr>
        <w:t>: Single Base Substitution (SBS) signatures acrros six whole-exome-sequenced tumor sample</w:t>
      </w:r>
    </w:p>
    <w:p w:rsidR="000617B1" w:rsidRPr="0037187F" w:rsidRDefault="00CF5CD2">
      <w:pPr>
        <w:spacing w:line="480" w:lineRule="auto"/>
        <w:ind w:left="426"/>
        <w:jc w:val="both"/>
        <w:rPr>
          <w:rFonts w:ascii="Arial" w:eastAsia="Arial" w:hAnsi="Arial" w:cs="Arial"/>
          <w:sz w:val="20"/>
          <w:szCs w:val="20"/>
        </w:rPr>
      </w:pPr>
      <w:r>
        <w:br w:type="page"/>
      </w:r>
      <w:sdt>
        <w:sdtPr>
          <w:tag w:val="goog_rdk_5"/>
          <w:id w:val="-1443530914"/>
          <w:showingPlcHdr/>
        </w:sdtPr>
        <w:sdtContent>
          <w:r w:rsidR="0086224A">
            <w:t xml:space="preserve">     </w:t>
          </w:r>
        </w:sdtContent>
      </w:sdt>
      <w:r>
        <w:rPr>
          <w:rFonts w:ascii="Arial" w:eastAsia="Arial" w:hAnsi="Arial" w:cs="Arial"/>
          <w:noProof/>
          <w:sz w:val="24"/>
          <w:szCs w:val="24"/>
        </w:rPr>
        <w:drawing>
          <wp:inline distT="114300" distB="114300" distL="114300" distR="114300" wp14:anchorId="6874CAA0" wp14:editId="638E44B9">
            <wp:extent cx="6570670" cy="2705100"/>
            <wp:effectExtent l="0" t="0" r="0" b="0"/>
            <wp:docPr id="158178857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0"/>
                    <a:srcRect/>
                    <a:stretch>
                      <a:fillRect/>
                    </a:stretch>
                  </pic:blipFill>
                  <pic:spPr>
                    <a:xfrm>
                      <a:off x="0" y="0"/>
                      <a:ext cx="6570670" cy="2705100"/>
                    </a:xfrm>
                    <a:prstGeom prst="rect">
                      <a:avLst/>
                    </a:prstGeom>
                    <a:ln/>
                  </pic:spPr>
                </pic:pic>
              </a:graphicData>
            </a:graphic>
          </wp:inline>
        </w:drawing>
      </w:r>
      <w:sdt>
        <w:sdtPr>
          <w:tag w:val="goog_rdk_7"/>
          <w:id w:val="-1494566395"/>
        </w:sdtPr>
        <w:sdtContent/>
      </w:sdt>
    </w:p>
    <w:p w:rsidR="000617B1" w:rsidRPr="00B22D84" w:rsidRDefault="00CF5CD2" w:rsidP="00B22D84">
      <w:pPr>
        <w:spacing w:line="240" w:lineRule="auto"/>
        <w:ind w:left="425"/>
        <w:jc w:val="both"/>
        <w:rPr>
          <w:rFonts w:ascii="Arial" w:eastAsia="Arial" w:hAnsi="Arial" w:cs="Arial"/>
          <w:sz w:val="24"/>
          <w:szCs w:val="24"/>
        </w:rPr>
      </w:pPr>
      <w:r w:rsidRPr="00B22D84">
        <w:rPr>
          <w:rFonts w:ascii="Arial" w:eastAsia="Arial" w:hAnsi="Arial" w:cs="Arial"/>
          <w:b/>
          <w:sz w:val="24"/>
          <w:szCs w:val="24"/>
        </w:rPr>
        <w:t xml:space="preserve">Supplementary Figure </w:t>
      </w:r>
      <w:r w:rsidR="000F1F85">
        <w:rPr>
          <w:rFonts w:ascii="Arial" w:eastAsia="Arial" w:hAnsi="Arial" w:cs="Arial"/>
          <w:b/>
          <w:sz w:val="24"/>
          <w:szCs w:val="24"/>
        </w:rPr>
        <w:t>4</w:t>
      </w:r>
      <w:r w:rsidRPr="00B22D84">
        <w:rPr>
          <w:rFonts w:ascii="Arial" w:eastAsia="Arial" w:hAnsi="Arial" w:cs="Arial"/>
          <w:sz w:val="24"/>
          <w:szCs w:val="24"/>
        </w:rPr>
        <w:t xml:space="preserve">: </w:t>
      </w:r>
      <w:r w:rsidR="000F1F85">
        <w:rPr>
          <w:rFonts w:ascii="Arial" w:eastAsia="Arial" w:hAnsi="Arial" w:cs="Arial"/>
          <w:b/>
          <w:sz w:val="24"/>
          <w:szCs w:val="24"/>
        </w:rPr>
        <w:t>4</w:t>
      </w:r>
      <w:r w:rsidRPr="00B22D84">
        <w:rPr>
          <w:rFonts w:ascii="Arial" w:eastAsia="Arial" w:hAnsi="Arial" w:cs="Arial"/>
          <w:b/>
          <w:sz w:val="24"/>
          <w:szCs w:val="24"/>
        </w:rPr>
        <w:t>A</w:t>
      </w:r>
      <w:r w:rsidRPr="00B22D84">
        <w:rPr>
          <w:rFonts w:ascii="Arial" w:eastAsia="Arial" w:hAnsi="Arial" w:cs="Arial"/>
          <w:sz w:val="24"/>
          <w:szCs w:val="24"/>
        </w:rPr>
        <w:t xml:space="preserve">-Triangle plot of genomic proportions of African, </w:t>
      </w:r>
      <w:r w:rsidR="009B4420">
        <w:rPr>
          <w:rFonts w:ascii="Arial" w:eastAsia="Arial" w:hAnsi="Arial" w:cs="Arial"/>
          <w:sz w:val="24"/>
          <w:szCs w:val="24"/>
        </w:rPr>
        <w:t>Indigenous</w:t>
      </w:r>
      <w:r w:rsidRPr="00B22D84">
        <w:rPr>
          <w:rFonts w:ascii="Arial" w:eastAsia="Arial" w:hAnsi="Arial" w:cs="Arial"/>
          <w:sz w:val="24"/>
          <w:szCs w:val="24"/>
        </w:rPr>
        <w:t xml:space="preserve"> and European ancestries. </w:t>
      </w:r>
      <w:r w:rsidR="000F1F85">
        <w:rPr>
          <w:rFonts w:ascii="Arial" w:eastAsia="Arial" w:hAnsi="Arial" w:cs="Arial"/>
          <w:b/>
          <w:sz w:val="24"/>
          <w:szCs w:val="24"/>
        </w:rPr>
        <w:t>4</w:t>
      </w:r>
      <w:r w:rsidRPr="00B22D84">
        <w:rPr>
          <w:rFonts w:ascii="Arial" w:eastAsia="Arial" w:hAnsi="Arial" w:cs="Arial"/>
          <w:b/>
          <w:sz w:val="24"/>
          <w:szCs w:val="24"/>
        </w:rPr>
        <w:t>B</w:t>
      </w:r>
      <w:r w:rsidRPr="00B22D84">
        <w:rPr>
          <w:rFonts w:ascii="Arial" w:eastAsia="Arial Unicode MS" w:hAnsi="Arial" w:cs="Arial"/>
          <w:sz w:val="24"/>
          <w:szCs w:val="24"/>
        </w:rPr>
        <w:t xml:space="preserve">-Categorical classification of individuals according with genomic ancestry proportions (number and percentage of the cohort). EUR: European predominance (&gt;85%European genomic ancestry); non-European predominance - Mix: EUR (50% ≤ x &lt; 85% European genomic ancestry); AFR: (50% ≤ x &lt; 85% African genomic ancestry) Mix (mixed) (EUR&lt;50% &amp; AFR &lt;50% &amp; </w:t>
      </w:r>
      <w:r w:rsidR="009B4420">
        <w:rPr>
          <w:rFonts w:ascii="Arial" w:eastAsia="Arial Unicode MS" w:hAnsi="Arial" w:cs="Arial"/>
          <w:sz w:val="24"/>
          <w:szCs w:val="24"/>
        </w:rPr>
        <w:t>Indig</w:t>
      </w:r>
      <w:r w:rsidRPr="00B22D84">
        <w:rPr>
          <w:rFonts w:ascii="Arial" w:eastAsia="Arial Unicode MS" w:hAnsi="Arial" w:cs="Arial"/>
          <w:sz w:val="24"/>
          <w:szCs w:val="24"/>
        </w:rPr>
        <w:t xml:space="preserve"> – </w:t>
      </w:r>
      <w:r w:rsidR="009B4420">
        <w:rPr>
          <w:rFonts w:ascii="Arial" w:eastAsia="Arial Unicode MS" w:hAnsi="Arial" w:cs="Arial"/>
          <w:sz w:val="24"/>
          <w:szCs w:val="24"/>
        </w:rPr>
        <w:t>Indigenous</w:t>
      </w:r>
      <w:r w:rsidRPr="00B22D84">
        <w:rPr>
          <w:rFonts w:ascii="Arial" w:eastAsia="Arial Unicode MS" w:hAnsi="Arial" w:cs="Arial"/>
          <w:sz w:val="24"/>
          <w:szCs w:val="24"/>
        </w:rPr>
        <w:t xml:space="preserve"> &lt;50%); AFR: African predominance: &gt;85% African genomic ancestry); Asia predominance (self-declared Japanese ancestry).</w:t>
      </w:r>
    </w:p>
    <w:p w:rsidR="000F1F85" w:rsidRDefault="000F1F85">
      <w:pPr>
        <w:spacing w:line="480" w:lineRule="auto"/>
        <w:jc w:val="both"/>
        <w:rPr>
          <w:rFonts w:ascii="Arial" w:eastAsia="Arial" w:hAnsi="Arial" w:cs="Arial"/>
          <w:sz w:val="20"/>
          <w:szCs w:val="20"/>
        </w:rPr>
      </w:pPr>
    </w:p>
    <w:p w:rsidR="00892E4C" w:rsidRDefault="00892E4C">
      <w:pPr>
        <w:spacing w:line="480" w:lineRule="auto"/>
        <w:jc w:val="both"/>
        <w:rPr>
          <w:rFonts w:ascii="Arial" w:eastAsia="Arial" w:hAnsi="Arial" w:cs="Arial"/>
          <w:sz w:val="20"/>
          <w:szCs w:val="20"/>
        </w:rPr>
      </w:pPr>
    </w:p>
    <w:p w:rsidR="000617B1" w:rsidRDefault="000617B1">
      <w:pPr>
        <w:spacing w:line="480" w:lineRule="auto"/>
        <w:jc w:val="center"/>
        <w:rPr>
          <w:rFonts w:ascii="Arial" w:eastAsia="Arial" w:hAnsi="Arial" w:cs="Arial"/>
          <w:sz w:val="20"/>
          <w:szCs w:val="20"/>
        </w:rPr>
      </w:pPr>
    </w:p>
    <w:p w:rsidR="000F1F85" w:rsidRDefault="000F1F85">
      <w:pPr>
        <w:spacing w:line="240" w:lineRule="auto"/>
        <w:ind w:left="284"/>
        <w:rPr>
          <w:rFonts w:ascii="Arial" w:eastAsia="Arial" w:hAnsi="Arial" w:cs="Arial"/>
          <w:b/>
          <w:sz w:val="24"/>
          <w:szCs w:val="24"/>
        </w:rPr>
      </w:pPr>
      <w:r>
        <w:rPr>
          <w:rFonts w:ascii="Arial" w:eastAsia="Arial" w:hAnsi="Arial" w:cs="Arial"/>
          <w:noProof/>
          <w:sz w:val="20"/>
          <w:szCs w:val="20"/>
        </w:rPr>
        <w:lastRenderedPageBreak/>
        <w:drawing>
          <wp:inline distT="0" distB="0" distL="0" distR="0" wp14:anchorId="63EF5CEC" wp14:editId="70CCC344">
            <wp:extent cx="6260217" cy="3497525"/>
            <wp:effectExtent l="0" t="0" r="0" b="0"/>
            <wp:docPr id="1581788580" name="image4.jpg" descr="Diagram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4.jpg" descr="Diagrama&#10;&#10;Descrição gerada automaticamente"/>
                    <pic:cNvPicPr preferRelativeResize="0"/>
                  </pic:nvPicPr>
                  <pic:blipFill>
                    <a:blip r:embed="rId11"/>
                    <a:srcRect/>
                    <a:stretch>
                      <a:fillRect/>
                    </a:stretch>
                  </pic:blipFill>
                  <pic:spPr>
                    <a:xfrm>
                      <a:off x="0" y="0"/>
                      <a:ext cx="6260217" cy="3497525"/>
                    </a:xfrm>
                    <a:prstGeom prst="rect">
                      <a:avLst/>
                    </a:prstGeom>
                    <a:ln/>
                  </pic:spPr>
                </pic:pic>
              </a:graphicData>
            </a:graphic>
          </wp:inline>
        </w:drawing>
      </w:r>
    </w:p>
    <w:p w:rsidR="000F1F85" w:rsidRDefault="000F1F85">
      <w:pPr>
        <w:spacing w:line="240" w:lineRule="auto"/>
        <w:ind w:left="284"/>
        <w:rPr>
          <w:rFonts w:ascii="Arial" w:eastAsia="Arial" w:hAnsi="Arial" w:cs="Arial"/>
          <w:b/>
          <w:sz w:val="24"/>
          <w:szCs w:val="24"/>
        </w:rPr>
      </w:pPr>
    </w:p>
    <w:p w:rsidR="001F77AB" w:rsidRDefault="00CF5CD2">
      <w:pPr>
        <w:spacing w:line="240" w:lineRule="auto"/>
        <w:ind w:left="284"/>
        <w:rPr>
          <w:rFonts w:ascii="Arial" w:eastAsia="Arial" w:hAnsi="Arial" w:cs="Arial"/>
          <w:sz w:val="24"/>
          <w:szCs w:val="24"/>
        </w:rPr>
      </w:pPr>
      <w:r>
        <w:rPr>
          <w:rFonts w:ascii="Arial" w:eastAsia="Arial" w:hAnsi="Arial" w:cs="Arial"/>
          <w:b/>
          <w:sz w:val="24"/>
          <w:szCs w:val="24"/>
        </w:rPr>
        <w:t xml:space="preserve">Supplementary Figure </w:t>
      </w:r>
      <w:r w:rsidR="000F1F85">
        <w:rPr>
          <w:rFonts w:ascii="Arial" w:eastAsia="Arial" w:hAnsi="Arial" w:cs="Arial"/>
          <w:b/>
          <w:sz w:val="24"/>
          <w:szCs w:val="24"/>
        </w:rPr>
        <w:t>5</w:t>
      </w:r>
      <w:r w:rsidR="00803493">
        <w:rPr>
          <w:rFonts w:ascii="Arial" w:eastAsia="Arial" w:hAnsi="Arial" w:cs="Arial"/>
          <w:b/>
          <w:sz w:val="24"/>
          <w:szCs w:val="24"/>
        </w:rPr>
        <w:t xml:space="preserve"> </w:t>
      </w:r>
      <w:r>
        <w:rPr>
          <w:rFonts w:ascii="Arial" w:eastAsia="Arial" w:hAnsi="Arial" w:cs="Arial"/>
          <w:sz w:val="24"/>
          <w:szCs w:val="24"/>
        </w:rPr>
        <w:t>: Association of categorized genomic ancestry (as described in methods) and self-declared skin color. Number of patients appear on the top of the columns.</w:t>
      </w:r>
    </w:p>
    <w:p w:rsidR="000617B1" w:rsidRDefault="00CF5CD2">
      <w:pPr>
        <w:rPr>
          <w:rFonts w:ascii="Arial" w:eastAsia="Arial" w:hAnsi="Arial" w:cs="Arial"/>
          <w:sz w:val="20"/>
          <w:szCs w:val="20"/>
        </w:rPr>
      </w:pPr>
      <w:r>
        <w:br w:type="page"/>
      </w:r>
    </w:p>
    <w:p w:rsidR="000617B1" w:rsidRDefault="000617B1">
      <w:pPr>
        <w:spacing w:line="480" w:lineRule="auto"/>
        <w:rPr>
          <w:rFonts w:ascii="Arial" w:eastAsia="Arial" w:hAnsi="Arial" w:cs="Arial"/>
          <w:sz w:val="20"/>
          <w:szCs w:val="20"/>
        </w:rPr>
      </w:pPr>
    </w:p>
    <w:p w:rsidR="000F1F85" w:rsidRDefault="000F1F85">
      <w:pPr>
        <w:spacing w:line="480" w:lineRule="auto"/>
        <w:rPr>
          <w:rFonts w:ascii="Arial" w:eastAsia="Arial" w:hAnsi="Arial" w:cs="Arial"/>
          <w:sz w:val="20"/>
          <w:szCs w:val="20"/>
        </w:rPr>
      </w:pPr>
    </w:p>
    <w:p w:rsidR="000F1F85" w:rsidRDefault="000F1F85">
      <w:pPr>
        <w:spacing w:line="480" w:lineRule="auto"/>
        <w:rPr>
          <w:rFonts w:ascii="Arial" w:eastAsia="Arial" w:hAnsi="Arial" w:cs="Arial"/>
          <w:sz w:val="20"/>
          <w:szCs w:val="20"/>
        </w:rPr>
      </w:pPr>
    </w:p>
    <w:p w:rsidR="000F1F85" w:rsidRDefault="000F1F85">
      <w:pPr>
        <w:pBdr>
          <w:top w:val="nil"/>
          <w:left w:val="nil"/>
          <w:bottom w:val="nil"/>
          <w:right w:val="nil"/>
          <w:between w:val="nil"/>
        </w:pBdr>
        <w:spacing w:line="240" w:lineRule="auto"/>
        <w:ind w:left="284"/>
        <w:rPr>
          <w:rFonts w:ascii="Arial" w:eastAsia="Arial" w:hAnsi="Arial" w:cs="Arial"/>
          <w:b/>
          <w:color w:val="000000"/>
          <w:sz w:val="24"/>
          <w:szCs w:val="24"/>
        </w:rPr>
      </w:pPr>
      <w:r>
        <w:rPr>
          <w:rFonts w:ascii="Arial" w:eastAsia="Arial" w:hAnsi="Arial" w:cs="Arial"/>
          <w:noProof/>
          <w:sz w:val="20"/>
          <w:szCs w:val="20"/>
        </w:rPr>
        <w:drawing>
          <wp:inline distT="114300" distB="114300" distL="114300" distR="114300" wp14:anchorId="7A6BF95E" wp14:editId="1B4A7A1F">
            <wp:extent cx="6570670" cy="5118100"/>
            <wp:effectExtent l="0" t="0" r="0" b="0"/>
            <wp:docPr id="158178858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2"/>
                    <a:srcRect/>
                    <a:stretch>
                      <a:fillRect/>
                    </a:stretch>
                  </pic:blipFill>
                  <pic:spPr>
                    <a:xfrm>
                      <a:off x="0" y="0"/>
                      <a:ext cx="6570670" cy="5118100"/>
                    </a:xfrm>
                    <a:prstGeom prst="rect">
                      <a:avLst/>
                    </a:prstGeom>
                    <a:ln/>
                  </pic:spPr>
                </pic:pic>
              </a:graphicData>
            </a:graphic>
          </wp:inline>
        </w:drawing>
      </w:r>
    </w:p>
    <w:p w:rsidR="000617B1" w:rsidRDefault="00CF5CD2">
      <w:pPr>
        <w:pBdr>
          <w:top w:val="nil"/>
          <w:left w:val="nil"/>
          <w:bottom w:val="nil"/>
          <w:right w:val="nil"/>
          <w:between w:val="nil"/>
        </w:pBdr>
        <w:spacing w:line="240" w:lineRule="auto"/>
        <w:ind w:left="284"/>
        <w:rPr>
          <w:rFonts w:ascii="Arial" w:eastAsia="Arial" w:hAnsi="Arial" w:cs="Arial"/>
          <w:color w:val="000000"/>
          <w:sz w:val="24"/>
          <w:szCs w:val="24"/>
        </w:rPr>
      </w:pPr>
      <w:r>
        <w:rPr>
          <w:rFonts w:ascii="Arial" w:eastAsia="Arial" w:hAnsi="Arial" w:cs="Arial"/>
          <w:b/>
          <w:color w:val="000000"/>
          <w:sz w:val="24"/>
          <w:szCs w:val="24"/>
        </w:rPr>
        <w:t xml:space="preserve">Supplementary </w:t>
      </w:r>
      <w:r w:rsidR="00803493">
        <w:rPr>
          <w:rFonts w:ascii="Arial" w:eastAsia="Arial" w:hAnsi="Arial" w:cs="Arial"/>
          <w:b/>
          <w:color w:val="000000"/>
          <w:sz w:val="24"/>
          <w:szCs w:val="24"/>
        </w:rPr>
        <w:t>F</w:t>
      </w:r>
      <w:r>
        <w:rPr>
          <w:rFonts w:ascii="Arial" w:eastAsia="Arial" w:hAnsi="Arial" w:cs="Arial"/>
          <w:b/>
          <w:color w:val="000000"/>
          <w:sz w:val="24"/>
          <w:szCs w:val="24"/>
        </w:rPr>
        <w:t xml:space="preserve">igure </w:t>
      </w:r>
      <w:r w:rsidR="000F1F85">
        <w:rPr>
          <w:rFonts w:ascii="Arial" w:eastAsia="Arial" w:hAnsi="Arial" w:cs="Arial"/>
          <w:b/>
          <w:color w:val="000000"/>
          <w:sz w:val="24"/>
          <w:szCs w:val="24"/>
        </w:rPr>
        <w:t>6</w:t>
      </w:r>
      <w:r w:rsidRPr="00B22D84">
        <w:rPr>
          <w:rFonts w:ascii="Arial" w:eastAsia="Arial" w:hAnsi="Arial" w:cs="Arial"/>
          <w:b/>
          <w:color w:val="000000"/>
          <w:sz w:val="24"/>
          <w:szCs w:val="24"/>
        </w:rPr>
        <w:t xml:space="preserve">. </w:t>
      </w:r>
      <w:r w:rsidRPr="00B22D84">
        <w:rPr>
          <w:rFonts w:ascii="Arial" w:eastAsia="Arial" w:hAnsi="Arial" w:cs="Arial"/>
          <w:color w:val="000000"/>
          <w:sz w:val="24"/>
          <w:szCs w:val="24"/>
        </w:rPr>
        <w:t xml:space="preserve">Overall survival. A) all patients; B) all patients according with clinical stage; C) </w:t>
      </w:r>
      <w:r w:rsidR="00803493" w:rsidRPr="00B56F55">
        <w:rPr>
          <w:rFonts w:ascii="Arial" w:eastAsia="Arial" w:hAnsi="Arial" w:cs="Arial"/>
          <w:color w:val="000000"/>
          <w:sz w:val="24"/>
          <w:szCs w:val="24"/>
        </w:rPr>
        <w:t xml:space="preserve">all patients according with BMI; D) Patients divided in </w:t>
      </w:r>
      <w:r w:rsidR="00803493" w:rsidRPr="000F1F85">
        <w:rPr>
          <w:rFonts w:ascii="Arial" w:eastAsia="Arial" w:hAnsi="Arial" w:cs="Arial"/>
          <w:i/>
          <w:color w:val="000000"/>
          <w:sz w:val="24"/>
          <w:szCs w:val="24"/>
        </w:rPr>
        <w:t>BRCA1, BRCA2, PALB2</w:t>
      </w:r>
      <w:r w:rsidR="00803493" w:rsidRPr="00B56F55">
        <w:rPr>
          <w:rFonts w:ascii="Arial" w:eastAsia="Arial" w:hAnsi="Arial" w:cs="Arial"/>
          <w:color w:val="000000"/>
          <w:sz w:val="24"/>
          <w:szCs w:val="24"/>
        </w:rPr>
        <w:t xml:space="preserve"> PGV carriers</w:t>
      </w:r>
      <w:r w:rsidR="009644DE" w:rsidRPr="00B22D84">
        <w:rPr>
          <w:rFonts w:ascii="Arial" w:eastAsia="Arial" w:hAnsi="Arial" w:cs="Arial"/>
          <w:color w:val="000000"/>
          <w:sz w:val="24"/>
          <w:szCs w:val="24"/>
        </w:rPr>
        <w:t xml:space="preserve"> </w:t>
      </w:r>
      <w:r w:rsidR="009644DE" w:rsidRPr="00B22D84">
        <w:rPr>
          <w:rFonts w:ascii="Arial" w:hAnsi="Arial" w:cs="Arial"/>
          <w:color w:val="000000"/>
          <w:sz w:val="24"/>
          <w:szCs w:val="24"/>
        </w:rPr>
        <w:t>(P/LP variants present)</w:t>
      </w:r>
      <w:r w:rsidR="009644DE" w:rsidRPr="00B22D84">
        <w:rPr>
          <w:rFonts w:ascii="Arial" w:eastAsia="Arial" w:hAnsi="Arial" w:cs="Arial"/>
          <w:color w:val="000000"/>
          <w:sz w:val="24"/>
          <w:szCs w:val="24"/>
        </w:rPr>
        <w:t xml:space="preserve"> and non-carriers </w:t>
      </w:r>
      <w:r w:rsidR="009644DE" w:rsidRPr="00B22D84">
        <w:rPr>
          <w:rFonts w:ascii="Arial" w:hAnsi="Arial" w:cs="Arial"/>
          <w:color w:val="000000"/>
          <w:sz w:val="24"/>
          <w:szCs w:val="24"/>
        </w:rPr>
        <w:t>(P/LP variants absent)</w:t>
      </w:r>
      <w:r w:rsidR="009644DE" w:rsidRPr="00B22D84">
        <w:rPr>
          <w:rFonts w:ascii="Arial" w:eastAsia="Arial" w:hAnsi="Arial" w:cs="Arial"/>
          <w:color w:val="000000"/>
          <w:sz w:val="24"/>
          <w:szCs w:val="24"/>
        </w:rPr>
        <w:t>.</w:t>
      </w:r>
      <w:r w:rsidR="009644DE">
        <w:rPr>
          <w:rFonts w:ascii="Arial" w:eastAsia="Arial" w:hAnsi="Arial" w:cs="Arial"/>
          <w:color w:val="000000"/>
          <w:sz w:val="24"/>
          <w:szCs w:val="24"/>
        </w:rPr>
        <w:t xml:space="preserve"> </w:t>
      </w:r>
    </w:p>
    <w:p w:rsidR="00B22D84" w:rsidRDefault="00B22D84">
      <w:pPr>
        <w:pBdr>
          <w:top w:val="nil"/>
          <w:left w:val="nil"/>
          <w:bottom w:val="nil"/>
          <w:right w:val="nil"/>
          <w:between w:val="nil"/>
        </w:pBdr>
        <w:spacing w:line="240" w:lineRule="auto"/>
        <w:ind w:left="284"/>
        <w:rPr>
          <w:rFonts w:ascii="Arial" w:eastAsia="Arial" w:hAnsi="Arial" w:cs="Arial"/>
          <w:color w:val="000000"/>
          <w:sz w:val="20"/>
          <w:szCs w:val="20"/>
        </w:rPr>
      </w:pPr>
    </w:p>
    <w:p w:rsidR="00B22D84" w:rsidRDefault="00B22D84">
      <w:pPr>
        <w:pBdr>
          <w:top w:val="nil"/>
          <w:left w:val="nil"/>
          <w:bottom w:val="nil"/>
          <w:right w:val="nil"/>
          <w:between w:val="nil"/>
        </w:pBdr>
        <w:spacing w:line="240" w:lineRule="auto"/>
        <w:ind w:left="284"/>
        <w:rPr>
          <w:rFonts w:ascii="Arial" w:eastAsia="Arial" w:hAnsi="Arial" w:cs="Arial"/>
          <w:color w:val="000000"/>
          <w:sz w:val="20"/>
          <w:szCs w:val="20"/>
        </w:rPr>
      </w:pPr>
    </w:p>
    <w:p w:rsidR="00B22D84" w:rsidRDefault="00B22D84">
      <w:pPr>
        <w:pBdr>
          <w:top w:val="nil"/>
          <w:left w:val="nil"/>
          <w:bottom w:val="nil"/>
          <w:right w:val="nil"/>
          <w:between w:val="nil"/>
        </w:pBdr>
        <w:spacing w:line="240" w:lineRule="auto"/>
        <w:ind w:left="284"/>
        <w:rPr>
          <w:rFonts w:ascii="Arial" w:eastAsia="Arial" w:hAnsi="Arial" w:cs="Arial"/>
          <w:color w:val="000000"/>
          <w:sz w:val="20"/>
          <w:szCs w:val="20"/>
        </w:rPr>
        <w:sectPr w:rsidR="00B22D84" w:rsidSect="00821D94">
          <w:pgSz w:w="11906" w:h="16838"/>
          <w:pgMar w:top="567" w:right="707" w:bottom="1440" w:left="709" w:header="708" w:footer="708" w:gutter="0"/>
          <w:pgNumType w:start="1"/>
          <w:cols w:space="720"/>
          <w:docGrid w:linePitch="299"/>
        </w:sectPr>
      </w:pPr>
    </w:p>
    <w:p w:rsidR="00B22D84" w:rsidRDefault="00B22D84" w:rsidP="00B22D84">
      <w:pPr>
        <w:rPr>
          <w:rFonts w:ascii="Arial" w:eastAsia="Arial" w:hAnsi="Arial" w:cs="Arial"/>
          <w:b/>
          <w:sz w:val="24"/>
          <w:szCs w:val="24"/>
          <w:highlight w:val="white"/>
        </w:rPr>
      </w:pPr>
      <w:r>
        <w:rPr>
          <w:rFonts w:ascii="Arial" w:eastAsia="Arial" w:hAnsi="Arial" w:cs="Arial"/>
          <w:b/>
          <w:sz w:val="24"/>
          <w:szCs w:val="24"/>
          <w:highlight w:val="white"/>
        </w:rPr>
        <w:lastRenderedPageBreak/>
        <w:t xml:space="preserve">Supplementary Table </w:t>
      </w:r>
      <w:r w:rsidR="000F1F85">
        <w:rPr>
          <w:rFonts w:ascii="Arial" w:eastAsia="Arial" w:hAnsi="Arial" w:cs="Arial"/>
          <w:b/>
          <w:sz w:val="24"/>
          <w:szCs w:val="24"/>
          <w:highlight w:val="white"/>
        </w:rPr>
        <w:t>2</w:t>
      </w:r>
      <w:r>
        <w:rPr>
          <w:rFonts w:ascii="Arial" w:eastAsia="Arial" w:hAnsi="Arial" w:cs="Arial"/>
          <w:b/>
          <w:sz w:val="24"/>
          <w:szCs w:val="24"/>
          <w:highlight w:val="white"/>
        </w:rPr>
        <w:t>. VUS and clinical characteristics of carriers.</w:t>
      </w:r>
    </w:p>
    <w:tbl>
      <w:tblPr>
        <w:tblW w:w="11319" w:type="dxa"/>
        <w:tblLayout w:type="fixed"/>
        <w:tblLook w:val="0400" w:firstRow="0" w:lastRow="0" w:firstColumn="0" w:lastColumn="0" w:noHBand="0" w:noVBand="1"/>
      </w:tblPr>
      <w:tblGrid>
        <w:gridCol w:w="959"/>
        <w:gridCol w:w="1263"/>
        <w:gridCol w:w="1420"/>
        <w:gridCol w:w="1286"/>
        <w:gridCol w:w="1134"/>
        <w:gridCol w:w="918"/>
        <w:gridCol w:w="420"/>
        <w:gridCol w:w="3056"/>
        <w:gridCol w:w="863"/>
      </w:tblGrid>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b/>
                <w:color w:val="000000"/>
                <w:sz w:val="16"/>
                <w:szCs w:val="16"/>
              </w:rPr>
            </w:pPr>
            <w:r w:rsidRPr="00013A0A">
              <w:rPr>
                <w:b/>
                <w:color w:val="000000"/>
                <w:sz w:val="16"/>
                <w:szCs w:val="16"/>
              </w:rPr>
              <w:t>gene</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b/>
                <w:color w:val="000000"/>
                <w:sz w:val="16"/>
                <w:szCs w:val="16"/>
              </w:rPr>
            </w:pPr>
            <w:r w:rsidRPr="00013A0A">
              <w:rPr>
                <w:b/>
                <w:color w:val="000000"/>
                <w:sz w:val="16"/>
                <w:szCs w:val="16"/>
              </w:rPr>
              <w:t>coding change</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b/>
                <w:color w:val="000000"/>
                <w:sz w:val="16"/>
                <w:szCs w:val="16"/>
              </w:rPr>
            </w:pPr>
            <w:r w:rsidRPr="00013A0A">
              <w:rPr>
                <w:b/>
                <w:color w:val="000000"/>
                <w:sz w:val="16"/>
                <w:szCs w:val="16"/>
              </w:rPr>
              <w:t>protein change</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b/>
                <w:color w:val="000000"/>
                <w:sz w:val="16"/>
                <w:szCs w:val="16"/>
              </w:rPr>
            </w:pPr>
            <w:r w:rsidRPr="00013A0A">
              <w:rPr>
                <w:b/>
                <w:color w:val="000000"/>
                <w:sz w:val="16"/>
                <w:szCs w:val="16"/>
              </w:rPr>
              <w:t>dbsnp</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b/>
                <w:color w:val="000000"/>
                <w:sz w:val="16"/>
                <w:szCs w:val="16"/>
              </w:rPr>
            </w:pPr>
            <w:r w:rsidRPr="00013A0A">
              <w:rPr>
                <w:b/>
                <w:color w:val="000000"/>
                <w:sz w:val="16"/>
                <w:szCs w:val="16"/>
              </w:rPr>
              <w:t>consequence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b/>
                <w:color w:val="000000"/>
                <w:sz w:val="16"/>
                <w:szCs w:val="16"/>
              </w:rPr>
            </w:pPr>
            <w:r w:rsidRPr="00013A0A">
              <w:rPr>
                <w:b/>
                <w:color w:val="000000"/>
                <w:sz w:val="16"/>
                <w:szCs w:val="16"/>
              </w:rPr>
              <w:t>ancestry</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b/>
                <w:sz w:val="16"/>
                <w:szCs w:val="16"/>
              </w:rPr>
            </w:pPr>
            <w:r w:rsidRPr="00013A0A">
              <w:rPr>
                <w:b/>
                <w:sz w:val="16"/>
                <w:szCs w:val="16"/>
              </w:rPr>
              <w:t>age</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b/>
                <w:sz w:val="16"/>
                <w:szCs w:val="16"/>
              </w:rPr>
            </w:pPr>
            <w:r w:rsidRPr="00013A0A">
              <w:rPr>
                <w:b/>
                <w:sz w:val="16"/>
                <w:szCs w:val="16"/>
              </w:rPr>
              <w:t>FHC</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b/>
                <w:color w:val="000000"/>
                <w:sz w:val="16"/>
                <w:szCs w:val="16"/>
              </w:rPr>
            </w:pPr>
            <w:r w:rsidRPr="00013A0A">
              <w:rPr>
                <w:b/>
                <w:color w:val="000000"/>
                <w:sz w:val="16"/>
                <w:szCs w:val="16"/>
              </w:rPr>
              <w:t>zygosity</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RECQL4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c.2747C&gt;T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p.(Pro916Leu)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rs375049839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SDHA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c.704T&gt;C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p.(Ile235Thr)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rs144513891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pancreas, (sister) melanoma</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RECQL4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c.308C&gt;T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p.(Pro103Leu)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rs199543866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pancreas, (sister) melanoma</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BLM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c.808G&gt;A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p.(Glu270Lys)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rs762053925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pancreas, (sister) melanoma</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MUTYH</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c.588G&gt;C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p.(Glu196Asp)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rs587781645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pancreas, (sister) melanoma</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c.2467A&gt;T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p.(Thr823Ser)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rs1292223325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breast, (father)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CDH1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c.1876T&gt;G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p.(Phe626Val)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rs876660603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breast, (father)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PDGFRA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c.46A&gt;T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p.(Thr16Ser)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rs587778596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c.47A&gt;G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p.(Tyr16Cys)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rs147972150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 xml:space="preserve">(brother) leukemia </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FANCF</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c.95G&gt;A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p.(Arg32His)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rs996275860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 xml:space="preserve">(brother) leukemia </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APC</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c.6637A&gt;G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p.(Met2213Val)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rs186926737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POLE</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c.3722A&gt;C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p.(Glu1241Ala)</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rs755166232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RAD50</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c.1062G&gt;T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p.(Gln354His)</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FLCN</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c.520A&gt;T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p.(Thr174Ser)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rs2047176361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breast and (father) trachea (no promt, (sister) skin)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FANCD2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c.3710T&gt;C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p.(Val1237Ala)</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rs767806932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skin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ATM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c.5612C&gt;T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p.(Thr1871Ile)</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rs538452060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breast and (father) trachea (no promt, (sister) skin)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ATM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c.6096A&gt;T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p.(Arg2032Ser)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2 (son)s colorectal, (brother) bowel, (brother) throat, (mother) bowel grandmother  breast, (father)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MET</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c.50C&gt;T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p.(Thr17Ile)</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rs747777018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2 (son)s colorectal, (brother) bowel, (brother) throat, (mother) bowel grandmothe breast, (father)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RAD51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c.340A&gt;T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p.(Thr114Ser)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rs180732786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2 (son)s colorectal, (brother) bowel, (brother) throat, (mother) bowel grandmothe breast, (father)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CEBPA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c.122A&gt;C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p.(Gln41Pro)</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bottom"/>
          </w:tcPr>
          <w:p w:rsidR="00013A0A" w:rsidRPr="00013A0A" w:rsidRDefault="00013A0A" w:rsidP="00013A0A">
            <w:pPr>
              <w:spacing w:after="0" w:line="240" w:lineRule="auto"/>
              <w:rPr>
                <w:color w:val="000000"/>
                <w:sz w:val="16"/>
                <w:szCs w:val="16"/>
              </w:rPr>
            </w:pPr>
            <w:r w:rsidRPr="00013A0A">
              <w:rPr>
                <w:color w:val="000000"/>
                <w:sz w:val="16"/>
                <w:szCs w:val="16"/>
              </w:rPr>
              <w:t>67</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color w:val="000000"/>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RUNX1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c.751C&gt;T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p.(Pro251Ser)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rs767251526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bottom"/>
          </w:tcPr>
          <w:p w:rsidR="00013A0A" w:rsidRPr="00013A0A" w:rsidRDefault="00013A0A" w:rsidP="00013A0A">
            <w:pPr>
              <w:spacing w:after="0" w:line="240" w:lineRule="auto"/>
              <w:rPr>
                <w:color w:val="000000"/>
                <w:sz w:val="16"/>
                <w:szCs w:val="16"/>
              </w:rPr>
            </w:pPr>
            <w:r w:rsidRPr="00013A0A">
              <w:rPr>
                <w:color w:val="000000"/>
                <w:sz w:val="16"/>
                <w:szCs w:val="16"/>
              </w:rPr>
              <w:t>67</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color w:val="000000"/>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RAD50</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c.379G&gt;A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p.(Val127Ile)</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rs28903086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larynx</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EPCAM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c.40G&gt;C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p.(Ala14Pro)</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rs1671160790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EPCAM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c.65C&gt;T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p.(Ala22Val)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rs894237303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RUNX1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c.1265A&gt;G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p.(Glu422Gly)</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rs2056451758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35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 xml:space="preserve">(father) bowel, lymphoma NH and CEC skin </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NBN</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c.643C&gt;T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p.(Arg215Trp)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rs34767364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35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 xml:space="preserve">(father) bowel, lymphoma NH and CEC skin </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DDB2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c.1040G&gt;A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p.(Arg347His)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rs761752334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35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 xml:space="preserve">(father) bowel, lymphoma NH and CEC skin </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TP53</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c.800G&gt;A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p.(Arg267Gln)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rs587780075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SLX4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c.3477G&gt;C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p.(Glu1159Asp)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rs1349173708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64</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POLE</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c.577A&gt;G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p.(Ser193Gly)</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rs760588718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DIS3L2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c.1722G&gt;T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p.(Glu574Asp)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rs191608083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breast, (sister)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c.793G&gt;A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p.(Ala265Thr)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rs144868115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breast, (sister)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ERCC5</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c.1273A&gt;G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p.(Thr425Ala)</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rs1014584655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RET</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c.1699G&gt;A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p.(Asp567Asn)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rs147219360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33</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GATA2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c.1348G&gt;A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p.(Gly450Arg)</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rs370164300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33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TMEM127</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c.407C&gt;T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p.(Thr136Met)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rs759138897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27</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NBN</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c.643C&gt;T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p.(Arg215Trp)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rs34767364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PTEN</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c.882T&gt;G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p.(Ser294Arg)</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rs143335584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FH</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c.4T&gt;C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p.(Tyr2His)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rs112335468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c.4249C&gt;G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p.(His1417Asp)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rs17227403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52</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RUNX1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c.1265A&gt;G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p.(Glu422Gly)</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rs2056451758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52</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c.773G&gt;T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p.(Arg258Leu)</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c.1280C&gt;T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p.(Thr427Ile)</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rs563069969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c.2149A&gt;G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p.(Met717Val)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rs766173155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PMS2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c.932A&gt;G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p.(His311Arg)</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rs1562651786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BAP1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c.404C&gt;T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p.(Pro135Leu)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rs374928824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XRCC2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c.509A&gt;C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p.(Glu170Ala)</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rs778143946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BRCA2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c.5729A&gt;T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p.(Asn1910Ile)</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rs276174863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27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PMS2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c.383C&gt;T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p.(Ser128Leu)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rs116373169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PMS2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c.830C&gt;A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p.(Thr277Lys)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rs1805322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LZTR1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c.1055A&gt;C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p.(Tyr352Ser)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rs368649599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ERCC5</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c.2891G&gt;A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p.(Arg964Gln)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rs149859074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FLCN</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c.284A&gt;G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p.(Tyr95Cys)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rs1555610947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81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 xml:space="preserve">(brother) lung </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BRIP1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c.2220G&gt;T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p.(Gln740His)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rs45589637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head</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SLX4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c.2305G&gt;C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p.(Glu769Gln)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rs150712805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head</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c.2164A&gt;G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p.(Met722Val)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rs754771000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head</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CDK4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c.254G&gt;A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p.(Arg85Gln)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rs587778184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 xml:space="preserve">(mother) breast, (father) lymphoma </w:t>
            </w:r>
            <w:r w:rsidRPr="00013A0A">
              <w:rPr>
                <w:sz w:val="16"/>
                <w:szCs w:val="16"/>
              </w:rPr>
              <w:lastRenderedPageBreak/>
              <w:t>+bladder+lung</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lastRenderedPageBreak/>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lastRenderedPageBreak/>
              <w:t>FANCA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c.754_755delinsAG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p.(Asp252Ser)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rs587778324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breast, (father) lymphoma +bladder+lung</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FANCI</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c.1964G&gt;A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p.(Gly655Glu)</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XPC</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c.1531A&gt;C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p.(Lys511Gln)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rs6413541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brother) lung</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PTCH1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c.3241G&gt;A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p.(Val1081Met)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rs587778629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brother) lung</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FANCG</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c.478G&gt;A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p.(Ala160Thr)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rs140534765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brother) lung</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c.2164A&gt;G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p.(Met722Val)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rs754771000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pancreas, (mother) breast and melanoma</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FANCD2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c.3278T&gt;A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p.(Val1093Asp)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rs1000254003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pancreas, (mother) breast and melanoma</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MSH6</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c.334A&gt;G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p.(Asn112Asp)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rs864622397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head</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BRIP1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c.2220G&gt;T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p.(Gln740His)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rs45589637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head</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ATM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c.4414T&gt;G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p.(Leu1472Val)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rs539676759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head</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RET</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c.1157C&gt;T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p.(Ala386Val)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rs115272158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AFR_pred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FANCF</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c.91G&gt;A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p.(Val31Met)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rs11556562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AFR_pred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TERT</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c.1609C&gt;T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p.(Arg537Cys)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rs760352197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AFR_pred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49</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NF1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c.5097G&gt;T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p.(Glu1699Asp)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rs773378630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EAS_pred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47</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BMPR1A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c.1385C&gt;T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p.(Pro462Leu)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rs1418504897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EAS_pred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POLD1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c.1732G&gt;A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p.(Gly578Ser)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rs753850419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EAS_pred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47</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FANCG</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c.458C&gt;G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p.(Ala153Gly)</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rs200074432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EAS_pred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CASR</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c.3002A&gt;C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p.(Gln1001Pro)</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rs1176923284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EAS_pred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TSC2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c.4349C&gt;T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p.(Pro1450Leu)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rs1279603512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EAS_pred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gastric and esophagus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CDKN2A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c.302C&gt;T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p.(Pro101Leu)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rs75256133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EAS_pred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lung, (mother)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MSH6</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c.1636G&gt;C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p.(Glu546Gln)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rs63751172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EAS_pred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lung, (mother)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KIF1B</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c.3638G&gt;A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p.(Ser1213Asn)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rs756530731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EAS_pred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CDKN1B</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c.581G&gt;A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p.(Arg194Lys)</w:t>
            </w:r>
          </w:p>
        </w:tc>
        <w:tc>
          <w:tcPr>
            <w:tcW w:w="1286" w:type="dxa"/>
            <w:tcBorders>
              <w:top w:val="nil"/>
              <w:left w:val="nil"/>
              <w:bottom w:val="nil"/>
              <w:right w:val="nil"/>
            </w:tcBorders>
            <w:shd w:val="clear" w:color="auto" w:fill="auto"/>
            <w:vAlign w:val="center"/>
          </w:tcPr>
          <w:p w:rsidR="00013A0A" w:rsidRPr="00013A0A" w:rsidRDefault="009B4420" w:rsidP="00013A0A">
            <w:pPr>
              <w:spacing w:after="0" w:line="240" w:lineRule="auto"/>
              <w:rPr>
                <w:color w:val="000000"/>
                <w:sz w:val="16"/>
                <w:szCs w:val="16"/>
              </w:rPr>
            </w:pPr>
            <w:r>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EAS_pred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lung, (mother)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DICER1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c.3479C&gt;A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p.(Ser1160Tyr)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rs774583162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EAS_pred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bowel and (sister) gastric</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MSH2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c.2366C&gt;T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p.(Ala789Val)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rs876660292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EAS_pred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EPCAM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c.298G&gt;A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p.(Asp100Asn)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rs149274310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EAS_pred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47</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MSH6</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c.1505T&gt;C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p.(Ile502Thr)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rs749012012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EAS_pred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 xml:space="preserve">(sister) thyroid </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TERF2IP</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c.1160C&gt;T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p.(Ala387Val)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rs775948883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EAS_pred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 xml:space="preserve">(sister) thyroid </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RECQL4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c.1930G&gt;A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p.(Ala644Thr)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rs774323224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EAS_pred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 xml:space="preserve">(sister) thyroid </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c.2062A&gt;T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p.(Met688Leu)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rs755577606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EAS_pred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 xml:space="preserve">(sister) thyroid </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LZTR1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c.1541G&gt;A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p.(Arg514Gln)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rs201687217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EAS_pred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MSH6</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c.3727A&gt;T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p.(Thr1243Ser)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rs147453999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SPINK1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c.101A&gt;G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p.(Asn34Ser)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rs17107315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kidney, (son) testícles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c.1340C&gt;T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p.(Ser447Leu)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rs149551759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kidney, (son) testicles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c.4037C&gt;T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p.(Ala1346Val)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rs201886956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kidney, (son) testicles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KIT</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c.2663G&gt;A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p.(Arg888Gln)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rs776681643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kidney, (son) testicles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SLX4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c.1231C&gt;T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p.(Arg411Trp)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rs761227900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MSH6</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c.663A&gt;C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p.(Glu221Asp)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rs41557217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(daughter)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PALB2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c.202A&gt;G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p.(Lys68Glu)</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gastric</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FANCG</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c.154G&gt;T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p.(Gly52Trp)</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70</w:t>
            </w:r>
          </w:p>
        </w:tc>
        <w:tc>
          <w:tcPr>
            <w:tcW w:w="3056" w:type="dxa"/>
            <w:tcBorders>
              <w:top w:val="nil"/>
              <w:left w:val="nil"/>
              <w:bottom w:val="nil"/>
              <w:right w:val="nil"/>
            </w:tcBorders>
            <w:shd w:val="clear" w:color="auto" w:fill="auto"/>
            <w:vAlign w:val="center"/>
          </w:tcPr>
          <w:p w:rsidR="00013A0A" w:rsidRPr="00013A0A" w:rsidRDefault="00013A0A" w:rsidP="003D3931">
            <w:pPr>
              <w:spacing w:after="0" w:line="240" w:lineRule="auto"/>
              <w:rPr>
                <w:sz w:val="16"/>
                <w:szCs w:val="16"/>
              </w:rPr>
            </w:pPr>
            <w:r w:rsidRPr="00013A0A">
              <w:rPr>
                <w:sz w:val="16"/>
                <w:szCs w:val="16"/>
              </w:rPr>
              <w:t>(mother) endom</w:t>
            </w:r>
            <w:r w:rsidR="003D3931">
              <w:rPr>
                <w:sz w:val="16"/>
                <w:szCs w:val="16"/>
              </w:rPr>
              <w:t>etrium</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MLH1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c.157G&gt;A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p.(Glu53Lys)</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rs63751199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70</w:t>
            </w:r>
          </w:p>
        </w:tc>
        <w:tc>
          <w:tcPr>
            <w:tcW w:w="3056" w:type="dxa"/>
            <w:tcBorders>
              <w:top w:val="nil"/>
              <w:left w:val="nil"/>
              <w:bottom w:val="nil"/>
              <w:right w:val="nil"/>
            </w:tcBorders>
            <w:shd w:val="clear" w:color="auto" w:fill="auto"/>
            <w:vAlign w:val="center"/>
          </w:tcPr>
          <w:p w:rsidR="00013A0A" w:rsidRPr="00013A0A" w:rsidRDefault="00013A0A" w:rsidP="003D3931">
            <w:pPr>
              <w:spacing w:after="0" w:line="240" w:lineRule="auto"/>
              <w:rPr>
                <w:sz w:val="16"/>
                <w:szCs w:val="16"/>
              </w:rPr>
            </w:pPr>
            <w:r w:rsidRPr="00013A0A">
              <w:rPr>
                <w:sz w:val="16"/>
                <w:szCs w:val="16"/>
              </w:rPr>
              <w:t>(mother) endom</w:t>
            </w:r>
            <w:r w:rsidR="003D3931">
              <w:rPr>
                <w:sz w:val="16"/>
                <w:szCs w:val="16"/>
              </w:rPr>
              <w:t>etrium</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MUTYH</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c.1091G&gt;A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p.(Arg364His)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rs587780741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c.619C&gt;T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p.(Arg207Trp)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rs764503289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liver</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AKT1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c.406G&gt;A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p.(Val136Met)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rs778376616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liver</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BRCA2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c.280C&gt;T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p.(Pro94Ser)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rs80358531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liver</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BRCA2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c.8668C&gt;A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p.(Leu2890Ile)</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rs80359127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kidney</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MSH2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c.2459G&gt;A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p.(Gly820Asp)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rs794729229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kidney</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c.5258A&gt;G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p.(His1753Arg)</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rs371891604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MSH6</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c.367A&gt;G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p.(Lys123Glu)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rs1466067357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uterus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XRCC2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c.574T&gt;C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p.(Phe192Leu)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rs1563026024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TP53</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c.467G&gt;A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p.(Arg156His)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rs371524413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RHBDF2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c.895T&gt;G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p.(Ser299Ala)</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rs917585157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BAP1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c.358A&gt;G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p.(Lys120Glu)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rs774573926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c.1742G&gt;A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p.(Arg581His)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rs748083548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FANCI</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c.1735G&gt;A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p.(Ala579Thr)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rs147963936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BAP1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c.905C&gt;T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p.(Pro302Leu)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rs149158790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uterus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BRIP1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c.2220G&gt;T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p.(Gln740His)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rs45589637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POLE</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c.2927G&gt;A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p.(Arg976His)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rs878854857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SLX4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c.2654C&gt;T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p.(Pro885Leu)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rs147492092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FLCN</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c.715C&gt;T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p.(Arg239Cys)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rs78683075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RECQL4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c.886G&gt;A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p.(Glu296Lys)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rs1024635326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MSH3</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c.711A&gt;G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p.(Ile237Met)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rs375321647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c.346G&gt;A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p.(Val116Met)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rs200459924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POLD1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c.3257G&gt;A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p.(Arg1086Gln)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rs3219457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TP53</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c.467G&gt;A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p.(Arg156His)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rs371524413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76</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lastRenderedPageBreak/>
              <w:t>GATA2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c.238A&gt;G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p.(Thr80Ala)</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rs1274861441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SLX4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c.822G&gt;C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p.(Gln274His)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rs1367038373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NF1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c.169G&gt;A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p.(Gly57Ser)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rs779727341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c.2996C&gt;T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p.(Pro999Leu)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rs148304968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63</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NF1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c.7450G&gt;A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p.(Ala2484Thr)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rs786202955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63</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EPCAM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c.212C&gt;T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p.(Ala71Val)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rs567291767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RET</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c.2975C&gt;T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p.(Pro992Leu)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rs758191409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MET</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c.607T&gt;A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p.(Ser203Thr)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rs200861145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head and (sister)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POLE</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c.2245C&gt;T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p.(Arg749Trp)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rs751326135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breast and (father) trachea (no promt, (sister) skin)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DICER1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c.3422C&gt;T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p.(Ser1141Phe)</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rs780815020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c.1727G&gt;C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p.(Arg576Thr)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rs1800068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 xml:space="preserve">(brother) lung, (brother) pancreas </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PTCH1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c.3241G&gt;A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p.(Val1081Met)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rs587778629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 xml:space="preserve">(brother) lung, (brother) pancreas </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c.527C&gt;T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p.(Thr176Ile)</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rs77374493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HOXB13</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c.356A&gt;G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p.(Glu119Gly)</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65</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RAD51D</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c.568G&gt;A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p.(Ala190Thr)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rs80116829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BMPR1A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c.118G&gt;A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p.(Asp40Asn)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rs587781556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APC</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c.1925T&gt;C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p.(Val642Ala)</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rs759528091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throat, (brother) gastrointestinal, (sister) gastric</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RAD51B</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c.1063G&gt;A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p.(Ala355Thr)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rs61758785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throat, (brother) gastrointestinal, (sister) gastric</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TERT</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c.959C&gt;T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p.(Pro320Leu)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rs1751178484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NF1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c.6710G&gt;A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p.(Arg2237Gln)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rs786202030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gastrointestinal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FANCD2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c.1949A&gt;G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p.(Glu650Gly)</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leukemia and (brother)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PMS2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c.620G&gt;A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p.(Gly207Glu)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rs374704824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leukemia and (brother)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MRE11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c.1811G&gt;C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p.(Arg604Pro)</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rs148637964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RHBDF2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 xml:space="preserve">c.1467G&gt;C </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p.Glu489Asp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rs367660554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FANCI</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c.2518C&gt;T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p.(Arg840Cys)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rs769097886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leukemia and (brother)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PTCH1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c.3817G&gt;A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p.(Glu1273Lys)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rs749244396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ovary</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SPINK1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c.126A&gt;G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p.(Ile42Met)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rs370266754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ovary</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BMPR1A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c.418C&gt;T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p.(Pro140Ser)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rs138478597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ovary</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DICER1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c.1381A&gt;G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p.(Ile461Val)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rs141163928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TSC1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c.334C&gt;T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p.(Leu112Phe)</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rs1554820276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bones and (mother) pancreas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ACD</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c.377C&gt;G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p.(Ala126Gly)</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rs752683720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74</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MLH1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c.1453G&gt;T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p.(Asp485Tyr)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rs63750314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bones and (mother) pancreas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MSH2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c.1847C&gt;G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p.(Pro616Arg)</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rs587779965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MLH1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c.649C&gt;T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p.(Arg217Cys)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rs4986984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BRCA2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c.6095C&gt;T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p.(Ala2032Val)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rs786202701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bowel, (sister) breast, (brother) esophagus, (brother) liver</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SPINK1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c.101A&gt;G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p.(Asn34Ser)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rs17107315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colorectal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FANCI</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c.1573A&gt;G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p.(Met525Val)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rs144908351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colorectal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GATA2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c.1348G&gt;A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p.(Gly450Arg)</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rs370164300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colorectal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TSC2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c.4369C&gt;T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p.(Arg1457Trp)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rs746729857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colorectal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ERCC5</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c.788G&gt;A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p.(Arg263Gln)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rs61749896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bowel, (sister) breast, (brother) esophagus, (brother) liver</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PTCH1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c.3241G&gt;A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p.(Val1081Met)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rs587778629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EUR_pred</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bowel, (sister) breast, (brother) esophagus, (brother) liver</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FANCI</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c.3706G&gt;A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p.(Val1236Ile)</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rs377165815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SUFU</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c.1015C&gt;T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p.(Arg339Trp)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rs773037813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47</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ATM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c.6543G&gt;T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p.(Glu2181Asp)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rs138828590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75</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c.1874G&gt;C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p.(Cys625Ser)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rs139235751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head</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FANCF</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c.451T&gt;C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p.(Tyr151His)</w:t>
            </w:r>
          </w:p>
        </w:tc>
        <w:tc>
          <w:tcPr>
            <w:tcW w:w="1286" w:type="dxa"/>
            <w:tcBorders>
              <w:top w:val="nil"/>
              <w:left w:val="nil"/>
              <w:bottom w:val="nil"/>
              <w:right w:val="nil"/>
            </w:tcBorders>
            <w:shd w:val="clear" w:color="auto" w:fill="auto"/>
            <w:vAlign w:val="center"/>
          </w:tcPr>
          <w:p w:rsidR="00013A0A" w:rsidRPr="00013A0A" w:rsidRDefault="009B4420" w:rsidP="00013A0A">
            <w:pPr>
              <w:spacing w:after="0" w:line="240" w:lineRule="auto"/>
              <w:rPr>
                <w:color w:val="000000"/>
                <w:sz w:val="16"/>
                <w:szCs w:val="16"/>
              </w:rPr>
            </w:pPr>
            <w:r>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head</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KIF1B</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c.3839A&gt;T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p.(Asp1280Val)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rs879368394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head</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PDGFRA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c.1388C&gt;G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p.(Thr463Ser)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rs375047532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SDHB</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c.112C&gt;T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p.(Arg38Cys)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rs202119350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FANCF</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c.241G&gt;T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p.(Ala81Ser)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rs145057187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prostate, (brother) prostate, (sister) breast, (sister) pancreas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RAD51B</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c.25G&gt;A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p.(Val9Met)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rs34583846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head and neck and (sister) uterus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RECQL4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c.716C&gt;T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p.(Ala239Val)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rs146709578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head and neck and (sister) uterus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ERCC5</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c.1711C&gt;T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p.(Pro571Ser)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rs141763734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head and neck and (sister) uterus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BRCA2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c.8420C&gt;T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p.(Ser2807Leu)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rs55763607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POLE</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c.5636G&gt;A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p.(Arg1879His)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rs145621558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hom</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RUNX1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c.82_84del</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p.(Ser28del)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rs775050403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inframe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MSH2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c.187G&gt;A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p.(Val63Met)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rs1553348889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86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ATM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c.7375C&gt;G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p.(Arg2459Gly)</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rs730881383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NTHL1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c.119C&gt;T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p.(Ala40Val)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rs375615004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MET</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c.3218C&gt;T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p.(Pro1073Leu)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rs370529693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colo de utero, (sister)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RHBDF2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c.1174T&gt;G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p.(Cys392Gly)</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rs374870347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colo de utero, (sister)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c.3938G&gt;C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p.(Ser1313Thr)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rs771311008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86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lastRenderedPageBreak/>
              <w:t>ERCC2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c.1901A&gt;G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p.(Lys634Arg)</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86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FANCI</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c.2204T&gt;C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p.(Ile735Thr)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rs911033971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86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POLE</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c.2880T&gt;A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p.(Asn960Lys)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Mix</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86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c.1576C&gt;G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p.(Leu526Val)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rs144215747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c.377C&gt;T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p.(Thr126Met)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rs139160837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NSD1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c.3389A&gt;G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p.(Glu1130Gly)</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rs113856002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49</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BMPR1A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c.1433G&gt;A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p.(Arg478His)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rs113849804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rFonts w:ascii="Times New Roman" w:eastAsia="Times New Roman" w:hAnsi="Times New Roman" w:cs="Times New Roman"/>
                <w:sz w:val="16"/>
                <w:szCs w:val="16"/>
              </w:rPr>
            </w:pP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FANCI</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c.3499T&gt;G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p.(Cys1167Gly)</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rs61744917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38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ERCC5</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c.2827G&gt;A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p.(Asp943Asn)</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38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BRIP1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c.3651G&gt;T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p.(Trp1217Cys)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rs542698396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esophagus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RHBDF2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 xml:space="preserve">c.1397G&gt;A </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p.Arg466Gln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rs149436907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esophagus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ABRAXAS1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c.892G&gt;C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p.(Val298Leu)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rs1266518140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colo de uterus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CDKN1B</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c.199C&gt;T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p.(His67Tyr)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rs867208075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colo de uterus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ATM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c.6543G&gt;T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p.(Glu2181Asp)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rs138828590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colo de uterus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RAD50</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c.2177G&gt;A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p.(Arg726His)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rs28903092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87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colorectal and (brother) unknown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c.793G&gt;A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p.(Ala265Thr)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rs144868115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87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colorectal and (brother) unknown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DICER1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c.1036T&gt;G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p.(Leu346Val)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rs1893233162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87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colorectal and (brother) unknown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FANCF</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c.1000G&gt;C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p.(Ala334Pro)</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87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colorectal and (brother) unknown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FANCF</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c.371C&gt;T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p.(Ala124Val)</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87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colorectal and (brother) unknown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FANCF</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c.776_777delinsAA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p.(Leu259Gln)</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87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colorectal and (brother) unknown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ABRAXAS1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c.364C&gt;G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p.(Gln122Glu)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rs137876115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NSD1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c.3389A&gt;G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p.(Glu1130Gly)</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rs113856002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FANCB</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c.592C&gt;G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p.(Gln198Glu)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rs1456376131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hom</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KIF1B</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c.5284C&gt;T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p.(Arg1762Cys)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rs1060501912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c.4244T&gt;G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p.(Phe1415Cys)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rs201658945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ATM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c.6543G&gt;T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p.(Glu2181Asp)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rs138828590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FANCI</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c.3828G&gt;A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p.(Met1276Ile)</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rs745401006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c.2452A&gt;G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p.(Ile818Val)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rs199948045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(2 brothers) Leukemia</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CHEK2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c.1582G&gt;A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p.(Glu528Lys)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rs138040612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ADM_AFR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(2 brothers) Leukemia</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c.5224A&gt;G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p.(Ile1742Val)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rs143662421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GALNT12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c.907G&gt;A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p.(Asp303Asn)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rs145236923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POLE</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c.154C&gt;T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p.(Arg52Trp)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rs115452881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POLE</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c.6065G&gt;A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p.(Ser2022Asn)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rs905858506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GALNT12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c.367C&gt;A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p.(Pro123Thr)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rs1207193475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FH</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c.4T&gt;C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p.(Tyr2His)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rs112335468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FANCB</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c.989T&gt;C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p.(Ile330Thr)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rs200161949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hom</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TSC1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c.1163T&gt;C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p.(Leu388Pro)</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rs377598226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46</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APC</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c.8141G&gt;A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p.(Arg2714His)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rs747362422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c.1874G&gt;C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p.(Cys625Ser)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rs139235751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 xml:space="preserve">2 (sister)s breast, (mother) </w:t>
            </w:r>
            <w:r>
              <w:rPr>
                <w:sz w:val="16"/>
                <w:szCs w:val="16"/>
              </w:rPr>
              <w:t>c</w:t>
            </w:r>
            <w:r w:rsidRPr="00013A0A">
              <w:rPr>
                <w:sz w:val="16"/>
                <w:szCs w:val="16"/>
              </w:rPr>
              <w:t>olorectal and (brother) kidney</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BARD1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c.1247T&gt;G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p.(Leu416Arg)</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rs878853996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uterus and (father) lung</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FANCG</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c.739C&gt;A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p.(Gln247Lys)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rs145613634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43</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c.4858_4860del</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p.(Glu1622del)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rs765421461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inframe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c.1901A&gt;G</w:t>
            </w:r>
          </w:p>
        </w:tc>
        <w:tc>
          <w:tcPr>
            <w:tcW w:w="1420"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p.(Lys634Arg)</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SLX4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c.2227G&gt;A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p.(Val743Met)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rs747832147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NF1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c.169G&gt;A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p.(Gly57Ser)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rs779727341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RUNX1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c.1187G&gt;C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p.(Arg396Pro)</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rs1205896319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46</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RECQL4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c.308C&gt;T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p.(Pro103Leu)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rs199543866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uterus and (father) lung</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c.5478A&gt;C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p.(Glu1826Asp)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rs1890053191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KIF1B</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c.1133G&gt;A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p.(Arg378His)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rs753524217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38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SMARCB1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c.366A&gt;T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p.(Glu122Asp)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rs1060503018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38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RECQL4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c.1708C&gt;T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p.(Arg570Trp)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rs373178405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PDGFRA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c.2306A&gt;T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p.(Lys769Met)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rs373061721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RHBDF2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 xml:space="preserve">c.956G&gt;A </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p.Arg319Gln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rs760515370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STK11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c.894C&gt;A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p.(Phe298Leu)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rs199681533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75</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XPC</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c.1001C&gt;A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p.(Pro334His)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rs74737358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(sister)s liver and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POLD1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c.883G&gt;A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p.(Val295Met)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rs199545019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51</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PALB2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c.100C&gt;T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p.(Arg34Cys)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rs373483056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unknown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BRIP1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c.728T&gt;C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p.(Ile243Thr)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rs587781860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51</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ATM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c.1595G&gt;A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p.(Cys532Tyr)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rs35963548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ERCC3</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c.2111C&gt;T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p.(Ser704Leu)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rs4150521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gastric, (father)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c.1874G&gt;C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p.(Cys625Ser)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rs139235751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gastric, (father)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TERT</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c.2666G&gt;A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p.(Arg889Gln)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rs532158398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unknown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KIT</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c.532G&gt;A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p.(Ala178Thr)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rs115585711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53</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FANCE</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c.929C&gt;A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p.(Pro310Gln)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rs139600847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SDHB</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c.455C&gt;T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p.(Ser152Phe)</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rs200414835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53</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SLX4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c.467C&gt;A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p.(Thr156Lys)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rs144614070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lastRenderedPageBreak/>
              <w:t>APC</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c.1762G&gt;A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p.(Val588Ile)</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rs372416031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bottom"/>
          </w:tcPr>
          <w:p w:rsidR="00013A0A" w:rsidRPr="00013A0A" w:rsidRDefault="00013A0A" w:rsidP="00013A0A">
            <w:pPr>
              <w:spacing w:after="0" w:line="240" w:lineRule="auto"/>
              <w:rPr>
                <w:color w:val="000000"/>
                <w:sz w:val="16"/>
                <w:szCs w:val="16"/>
              </w:rPr>
            </w:pPr>
            <w:r w:rsidRPr="00013A0A">
              <w:rPr>
                <w:color w:val="000000"/>
                <w:sz w:val="16"/>
                <w:szCs w:val="16"/>
              </w:rPr>
              <w:t>55</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color w:val="000000"/>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ERCC3</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c.2080G&gt;A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p.(Ala694Thr)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rs151216904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lymphoma NH, (sister)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SLX4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c.2305G&gt;C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p.(Glu769Gln)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rs150712805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POLE</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c.4582G&gt;A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p.(Ala1528Thr)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rs373468985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SDHA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c.1786G&gt;C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p.(Asp596His)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rs371304688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GALNT12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c.889C&gt;T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p.(Arg297Trp)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rs149726976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lymphoma NH, (sister)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NTHL1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c.763C&gt;T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p.(Arg255Cys)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rs779992803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ATM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c.749G&gt;A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p.(Arg250Gln)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rs56123940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ATM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c.5185G&gt;C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p.(Val1729Leu)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rs3092907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 and (mother) unknown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TSC2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c.3962A&gt;T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p.(Glu1321Val)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rs587778736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lung</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ATM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c.1411A&gt;C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p.(Asn471His)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rs2080104786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 and (mother) unknown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c.2390C&gt;T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p.(Ala797Val)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rs138248569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XRCC2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c.613T&gt;G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p.(Ser205Ala)</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rs56103026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RAD51D</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c.70A&gt;G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p.(Arg24Gly)</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rs781611267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SUFU</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c.1297C&gt;T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p.(Leu433Phe)</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rs368920108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RAD50</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c.3253A&gt;G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p.(Ile1085Val)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rs143189763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38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c.431C&gt;T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p.(Ala144Val)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rs776313922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38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MSH6</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c.2561A&gt;T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p.(Lys854Met)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rs34374438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BRIP1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c.3104G&gt;A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p.(Arg1035His)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rs367816363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38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RECQL4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c.1684C&gt;T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p.(Arg562Trp)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rs61759892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(son) SNC</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RAD51D</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c.919G&gt;A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p.(Glu307Lys)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rs115031549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 and (mother) unknown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BRCA2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c.3755C&gt;A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p.(Ser1252Tyr)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rs1361496246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46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MSH3</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c.2480A&gt;G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p.(His827Arg)</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rs138339194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 and (mother) unknown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RAD51B</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c.25G&gt;A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p.(Val9Met)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rs34583846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 and (mother) unknown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APC</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c.6857C&gt;T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p.(Ala2286Val)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rs200587641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 and (mother) unknown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c.793G&gt;A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p.(Ala265Thr)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rs144868115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c.53G&gt;A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p.(Arg18Gln)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rs146609069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59</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DIS3L2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c.1970G&gt;A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p.(Arg657His)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rs757443947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59</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RAD51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c.138C&gt;G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p.(Phe46Leu)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rs1298742495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59</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KIT</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c.839C&gt;T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p.(Ala280Val)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rs386833402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neck and (brother)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DICER1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c.1053C&gt;G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p.(Phe351Leu)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rs1358609309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gastric and (brother)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ATM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c.5185G&gt;C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p.(Val1729Leu)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rs3092907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(son) bones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POLE</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c.1015G&gt;A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p.(Asp339Asn)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rs149029910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BRIP1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c.3559G&gt;A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p.(Ala1187Thr)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rs367610893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MUTYH</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c.1141G&gt;T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p.(Gly381Trp)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rs587778539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BRIP1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c.1721C&gt;T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p.(Pro574Leu)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rs377302300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KIT</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c.391G&gt;A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p.(Asp131Asn)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rs1044091916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60</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WT1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c.1048T&gt;C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p.(Cys350Arg)</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rs142059681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83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(son)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BLM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c.2333C&gt;G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p.(Ser778Cys)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rs139610577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83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(son)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POLD1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c.2926G&gt;A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p.(Glu976Lys)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rs750457028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pancreas, (brother) gastrointestinal and 2 (sister)s gastric</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RECQL4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c.3017C&gt;T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p.(Ala1006Val)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rs1291700234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thyroid and skin, (mother) bowel, (father) brain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POLE</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c.1274A&gt;G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p.(Lys425Arg)</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rs757186755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thyroid and skin, (mother) bowel, (father) brain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NF1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c.6083A&gt;T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p.(Lys2028Met)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77</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 xml:space="preserve">(mother) uterus, (sister) uterus </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NTHL1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c.68T&gt;C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p.(Leu23Pro)</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rs781328762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(daughter) thyroid, (sister) peritoneum (provavel meta de unknown), (mother) liver, (father)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FH</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c.346A&gt;T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p.(Ile116Phe)</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rs201532589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(daughter) thyroid, (sister) peritoneum (provavel meta de unknown), (mother) liver, (father)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c.1870C&gt;T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p.(Arg624Trp)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rs766395322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hom</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MSH6</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c.905G&gt;C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p.(Arg302Thr)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rs587781510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thyroid and skin, (mother) bowel, (father) brain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BRCA1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c.381T&gt;G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p.(Ser127Arg)</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rs945168715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thyroid and skin, (mother) bowel, (father) brain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RB1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c.20G&gt;C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p.(Arg7Pro)</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pancreas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RECQL4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c.3392G&gt;A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p.(Arg1131Lys)</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rs201369291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gastric</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BLM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c.1601A&gt;G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p.(Asn534Ser)</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rs35224686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gastric</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SUFU</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c.50C&gt;T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p.(Ala17Val)</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rs12780580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throat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BLM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c.2477T&gt;C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p.(Val826Ala)</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63</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throat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FH</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c.649G&gt;A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p.(Ala217Thr)</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rs1370459100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bladder</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TSC1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c.334C&gt;T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p.(Leu112Phe)</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rs1554820276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56</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skin</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MRE11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c.1475C&gt;A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p.(Ala492Asp)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rs61749249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SMARCA4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c.76G&gt;A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p.(Ala26Thr)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rs145867502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BRIP1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c.139C&gt;G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p.(Pro47Ala)</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rs28903098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RINT1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c.310C&gt;G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p.(Arg104Gly)</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rs777242801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APC</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c.5801C&gt;T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p.(Pro1934Leu)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rs587780600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lastRenderedPageBreak/>
              <w:t>POLE</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c.3865C&gt;T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p.(Arg1289Cys)</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rs770036124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FANCF</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c.91G&gt;A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p.(Val31Met)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rs11556562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RAD51B</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c.1063G&gt;A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p.(Ala355Thr)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rs61758785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82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pancreas and (sister)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POLE</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c.296C&gt;T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p.(Pro99Leu)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rs5744739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leukemia</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RAD50</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c.379G&gt;A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p.(Val127Ile)</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rs28903086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84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c.595A&gt;G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p.(Ser199Gly)</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84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RECQL4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c.3062G&gt;A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p.(Arg1021Gln)</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rs34666647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DDB2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c.857C&gt;T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p.(Pro286Leu)</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rs373044335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KIT</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c.2663G&gt;A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p.(Arg888Gln)</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rs776681643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RAD51B</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c.1063G&gt;A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p.(Ala355Thr)</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rs61758785</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GATA2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c.1348G&gt;A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p.(Gly450Arg)</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rs370164300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bowel, 2 (sister)s bowel and (brother)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ERCC3</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c.1082G&gt;C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p.(Cys361Ser)</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rs775716891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72</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bowel, 2 (sister)s bowel and (brother) bowel</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TP53</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c.31G&gt;C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p.(Glu11Gln)</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rs201382018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esophagus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PTCH1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c.86G&gt;T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p.(Gly29Val)</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rs200842963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esophagus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SLX4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c.4972G&gt;A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p.(Gly1658Arg)</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rs200507644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esophagus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RB1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c.784C&gt;T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p.(Arg262Trp)</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rs556201144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uterus and (brother) gastric</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ERCC4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c.404G&gt;C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p.(Arg135Thr)</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rs772606808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74</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APC</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c.6546A&gt;C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p.(Glu2182Asp)</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74</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RUNX1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c.259G&gt;T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p.(Gly87Cys)</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rs561166961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uterus and (brother) gastric</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FLCN</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c.611C&gt;T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p.(Ala204Val)</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rs766401197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uterus and (brother) gastric</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POLD1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c.532G&gt;A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p.(Gly178Arg)</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rs140707092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uterus and (brother) gastric</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c.685G&gt;T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p.(Val229Leu)</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rs572322789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uterus and (brother) gastric</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CDKN2A</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c.400G&gt;C</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p.(Ala134Pro)</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rs372599739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uterus and (brother) gastric</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APC</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c.4609A&gt;G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p.(Thr1537Ala)</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rs781328009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69</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(mother) ovary, (sister) SNC, (brother) lung and liver</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POLE</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c.154C&gt;T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p.(Arg52Trp)</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rs115452881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uterus and (father)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FH</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c.1303G&gt;A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p.(Val435Met)</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rs147528200</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uterus and (father)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FANCB</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c.1996G&gt;A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p.(Gly666Ser)</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rs145110602</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75</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MET</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c.1772G&gt;A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p.(Arg591Gln)</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rs775965879</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75</w:t>
            </w:r>
          </w:p>
        </w:tc>
        <w:tc>
          <w:tcPr>
            <w:tcW w:w="3056" w:type="dxa"/>
            <w:tcBorders>
              <w:top w:val="nil"/>
              <w:left w:val="nil"/>
              <w:bottom w:val="nil"/>
              <w:right w:val="nil"/>
            </w:tcBorders>
            <w:shd w:val="clear" w:color="auto" w:fill="auto"/>
            <w:vAlign w:val="bottom"/>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FANCI</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c.797A&gt;T</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p.(His266Leu)</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(brother) kidney or lung  and (half-brother)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RUNX1</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c.1265A&gt;G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p.(Glu422Gly)</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rs2056451758</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SLX4</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c.3607C&gt;G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p.(Pro1203Ala)</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rs745508761</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ATM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c.1082C&gt;A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p.(Thr361Asn)</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rs1565378803</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uterus and (father)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KIT</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c.2867G&gt;A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p.(Arg956Gln)</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rs139694927</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75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FANCM</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c.1225T&gt;G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p.(Phe409Val)</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51</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kidney</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RAD51D</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c.886G&gt;A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p.(Ala296Thr)</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new</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RHBDF2</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c.2293G&gt;A</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p.(Gly765Ser)</w:t>
            </w:r>
          </w:p>
        </w:tc>
        <w:tc>
          <w:tcPr>
            <w:tcW w:w="1286" w:type="dxa"/>
            <w:tcBorders>
              <w:top w:val="nil"/>
              <w:left w:val="nil"/>
              <w:bottom w:val="nil"/>
              <w:right w:val="nil"/>
            </w:tcBorders>
            <w:shd w:val="clear" w:color="auto" w:fill="auto"/>
            <w:vAlign w:val="center"/>
          </w:tcPr>
          <w:p w:rsidR="00013A0A" w:rsidRPr="003D3931" w:rsidRDefault="00013A0A" w:rsidP="00013A0A">
            <w:pPr>
              <w:spacing w:after="0" w:line="240" w:lineRule="auto"/>
              <w:rPr>
                <w:color w:val="000000"/>
                <w:sz w:val="16"/>
                <w:szCs w:val="16"/>
              </w:rPr>
            </w:pPr>
            <w:r w:rsidRPr="003D3931">
              <w:rPr>
                <w:color w:val="000000"/>
                <w:sz w:val="16"/>
                <w:szCs w:val="16"/>
              </w:rPr>
              <w:t>rs747226196</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65</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(father)  prostate</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MSH3</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c.3350A&gt;G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p.(Gln1117Arg)</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rs946137864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 (brother) lung, (mother) colo uterus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r w:rsidR="00013A0A" w:rsidRPr="00013A0A" w:rsidTr="009B4420">
        <w:trPr>
          <w:trHeight w:val="210"/>
        </w:trPr>
        <w:tc>
          <w:tcPr>
            <w:tcW w:w="959"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KIT</w:t>
            </w:r>
          </w:p>
        </w:tc>
        <w:tc>
          <w:tcPr>
            <w:tcW w:w="12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c.1051A&gt;G</w:t>
            </w:r>
          </w:p>
        </w:tc>
        <w:tc>
          <w:tcPr>
            <w:tcW w:w="1420"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p.(Met351Val)</w:t>
            </w:r>
          </w:p>
        </w:tc>
        <w:tc>
          <w:tcPr>
            <w:tcW w:w="1286"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rs1720845704</w:t>
            </w:r>
          </w:p>
        </w:tc>
        <w:tc>
          <w:tcPr>
            <w:tcW w:w="1134"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missense</w:t>
            </w:r>
          </w:p>
        </w:tc>
        <w:tc>
          <w:tcPr>
            <w:tcW w:w="918"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ADM_EUR</w:t>
            </w:r>
          </w:p>
        </w:tc>
        <w:tc>
          <w:tcPr>
            <w:tcW w:w="420"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58</w:t>
            </w:r>
          </w:p>
        </w:tc>
        <w:tc>
          <w:tcPr>
            <w:tcW w:w="3056" w:type="dxa"/>
            <w:tcBorders>
              <w:top w:val="nil"/>
              <w:left w:val="nil"/>
              <w:bottom w:val="nil"/>
              <w:right w:val="nil"/>
            </w:tcBorders>
            <w:shd w:val="clear" w:color="auto" w:fill="auto"/>
            <w:vAlign w:val="center"/>
          </w:tcPr>
          <w:p w:rsidR="00013A0A" w:rsidRPr="00013A0A" w:rsidRDefault="00013A0A" w:rsidP="00013A0A">
            <w:pPr>
              <w:spacing w:after="0" w:line="240" w:lineRule="auto"/>
              <w:rPr>
                <w:sz w:val="16"/>
                <w:szCs w:val="16"/>
              </w:rPr>
            </w:pPr>
            <w:r w:rsidRPr="00013A0A">
              <w:rPr>
                <w:sz w:val="16"/>
                <w:szCs w:val="16"/>
              </w:rPr>
              <w:t>(sister) breast, (brother) lung, (mother) colo uterus</w:t>
            </w:r>
          </w:p>
        </w:tc>
        <w:tc>
          <w:tcPr>
            <w:tcW w:w="863" w:type="dxa"/>
            <w:tcBorders>
              <w:top w:val="nil"/>
              <w:left w:val="nil"/>
              <w:bottom w:val="nil"/>
              <w:right w:val="nil"/>
            </w:tcBorders>
            <w:shd w:val="clear" w:color="auto" w:fill="auto"/>
            <w:vAlign w:val="center"/>
          </w:tcPr>
          <w:p w:rsidR="00013A0A" w:rsidRPr="00013A0A" w:rsidRDefault="00013A0A" w:rsidP="00013A0A">
            <w:pPr>
              <w:spacing w:after="0" w:line="240" w:lineRule="auto"/>
              <w:rPr>
                <w:color w:val="000000"/>
                <w:sz w:val="16"/>
                <w:szCs w:val="16"/>
              </w:rPr>
            </w:pPr>
            <w:r w:rsidRPr="00013A0A">
              <w:rPr>
                <w:color w:val="000000"/>
                <w:sz w:val="16"/>
                <w:szCs w:val="16"/>
              </w:rPr>
              <w:t>het</w:t>
            </w:r>
          </w:p>
        </w:tc>
      </w:tr>
    </w:tbl>
    <w:p w:rsidR="009B4420" w:rsidRDefault="009B4420" w:rsidP="00892E4C">
      <w:pPr>
        <w:pBdr>
          <w:top w:val="nil"/>
          <w:left w:val="nil"/>
          <w:bottom w:val="nil"/>
          <w:right w:val="nil"/>
          <w:between w:val="nil"/>
        </w:pBdr>
        <w:spacing w:line="240" w:lineRule="auto"/>
        <w:ind w:left="284"/>
        <w:rPr>
          <w:rFonts w:ascii="Arial" w:eastAsia="Arial" w:hAnsi="Arial" w:cs="Arial"/>
          <w:color w:val="000000"/>
          <w:sz w:val="20"/>
          <w:szCs w:val="20"/>
        </w:rPr>
        <w:sectPr w:rsidR="009B4420" w:rsidSect="009B4420">
          <w:pgSz w:w="11906" w:h="16838"/>
          <w:pgMar w:top="1135" w:right="849" w:bottom="1276" w:left="709" w:header="708" w:footer="708" w:gutter="0"/>
          <w:cols w:space="720"/>
          <w:docGrid w:linePitch="299"/>
        </w:sectPr>
      </w:pPr>
    </w:p>
    <w:p w:rsidR="00892E4C" w:rsidRDefault="00892E4C">
      <w:pPr>
        <w:pBdr>
          <w:top w:val="nil"/>
          <w:left w:val="nil"/>
          <w:bottom w:val="nil"/>
          <w:right w:val="nil"/>
          <w:between w:val="nil"/>
        </w:pBdr>
        <w:spacing w:line="240" w:lineRule="auto"/>
        <w:ind w:left="284"/>
        <w:rPr>
          <w:rFonts w:ascii="Arial" w:eastAsia="Arial" w:hAnsi="Arial" w:cs="Arial"/>
          <w:color w:val="000000"/>
          <w:sz w:val="20"/>
          <w:szCs w:val="20"/>
        </w:rPr>
      </w:pPr>
    </w:p>
    <w:p w:rsidR="00B56F55" w:rsidRDefault="00B56F55">
      <w:pPr>
        <w:pBdr>
          <w:top w:val="nil"/>
          <w:left w:val="nil"/>
          <w:bottom w:val="nil"/>
          <w:right w:val="nil"/>
          <w:between w:val="nil"/>
        </w:pBdr>
        <w:spacing w:line="240" w:lineRule="auto"/>
        <w:ind w:left="284"/>
        <w:rPr>
          <w:rFonts w:ascii="Arial" w:eastAsia="Arial" w:hAnsi="Arial" w:cs="Arial"/>
          <w:color w:val="000000"/>
          <w:sz w:val="20"/>
          <w:szCs w:val="20"/>
        </w:rPr>
      </w:pPr>
    </w:p>
    <w:p w:rsidR="00B56F55" w:rsidRDefault="00B56F55" w:rsidP="00B56F55">
      <w:pPr>
        <w:pBdr>
          <w:top w:val="nil"/>
          <w:left w:val="nil"/>
          <w:bottom w:val="nil"/>
          <w:right w:val="nil"/>
          <w:between w:val="nil"/>
        </w:pBdr>
        <w:spacing w:line="240" w:lineRule="auto"/>
        <w:rPr>
          <w:rFonts w:ascii="Arial" w:eastAsia="Arial" w:hAnsi="Arial" w:cs="Arial"/>
          <w:color w:val="000000"/>
          <w:sz w:val="20"/>
          <w:szCs w:val="20"/>
        </w:rPr>
      </w:pPr>
      <w:r w:rsidRPr="00090511">
        <w:rPr>
          <w:rFonts w:ascii="Arial" w:hAnsi="Arial" w:cs="Arial"/>
          <w:b/>
          <w:color w:val="000000"/>
          <w:sz w:val="24"/>
          <w:szCs w:val="24"/>
        </w:rPr>
        <w:t>Supplementary Table 3</w:t>
      </w:r>
      <w:r w:rsidRPr="00090511">
        <w:rPr>
          <w:rFonts w:ascii="Arial" w:hAnsi="Arial" w:cs="Arial"/>
          <w:color w:val="000000"/>
          <w:sz w:val="24"/>
          <w:szCs w:val="24"/>
        </w:rPr>
        <w:t xml:space="preserve">. Sequencing data and evaluation of Loss of heterozygosity (LOH) </w:t>
      </w:r>
      <w:sdt>
        <w:sdtPr>
          <w:rPr>
            <w:rFonts w:ascii="Arial" w:hAnsi="Arial" w:cs="Arial"/>
            <w:sz w:val="24"/>
            <w:szCs w:val="24"/>
          </w:rPr>
          <w:tag w:val="goog_rdk_30"/>
          <w:id w:val="-1589457340"/>
          <w:showingPlcHdr/>
        </w:sdtPr>
        <w:sdtContent>
          <w:r w:rsidRPr="00090511">
            <w:rPr>
              <w:rFonts w:ascii="Arial" w:hAnsi="Arial" w:cs="Arial"/>
              <w:sz w:val="24"/>
              <w:szCs w:val="24"/>
            </w:rPr>
            <w:t xml:space="preserve">     </w:t>
          </w:r>
        </w:sdtContent>
      </w:sdt>
    </w:p>
    <w:tbl>
      <w:tblPr>
        <w:tblW w:w="14230" w:type="dxa"/>
        <w:tblInd w:w="-142" w:type="dxa"/>
        <w:tblCellMar>
          <w:left w:w="70" w:type="dxa"/>
          <w:right w:w="70" w:type="dxa"/>
        </w:tblCellMar>
        <w:tblLook w:val="04A0" w:firstRow="1" w:lastRow="0" w:firstColumn="1" w:lastColumn="0" w:noHBand="0" w:noVBand="1"/>
      </w:tblPr>
      <w:tblGrid>
        <w:gridCol w:w="969"/>
        <w:gridCol w:w="1564"/>
        <w:gridCol w:w="1853"/>
        <w:gridCol w:w="1143"/>
        <w:gridCol w:w="1419"/>
        <w:gridCol w:w="1297"/>
        <w:gridCol w:w="718"/>
        <w:gridCol w:w="146"/>
        <w:gridCol w:w="1297"/>
        <w:gridCol w:w="718"/>
        <w:gridCol w:w="1284"/>
        <w:gridCol w:w="983"/>
        <w:gridCol w:w="839"/>
      </w:tblGrid>
      <w:tr w:rsidR="00B56F55" w:rsidRPr="00597077" w:rsidTr="000F1F85">
        <w:trPr>
          <w:trHeight w:val="292"/>
        </w:trPr>
        <w:tc>
          <w:tcPr>
            <w:tcW w:w="969" w:type="dxa"/>
            <w:vMerge w:val="restart"/>
            <w:tcBorders>
              <w:top w:val="single" w:sz="4" w:space="0" w:color="auto"/>
              <w:left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Gene</w:t>
            </w:r>
          </w:p>
        </w:tc>
        <w:tc>
          <w:tcPr>
            <w:tcW w:w="1564" w:type="dxa"/>
            <w:vMerge w:val="restart"/>
            <w:tcBorders>
              <w:top w:val="single" w:sz="4" w:space="0" w:color="auto"/>
              <w:left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HGVS coding</w:t>
            </w:r>
          </w:p>
        </w:tc>
        <w:tc>
          <w:tcPr>
            <w:tcW w:w="1853" w:type="dxa"/>
            <w:vMerge w:val="restart"/>
            <w:tcBorders>
              <w:top w:val="single" w:sz="4" w:space="0" w:color="auto"/>
              <w:left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HGVS protein</w:t>
            </w:r>
          </w:p>
        </w:tc>
        <w:tc>
          <w:tcPr>
            <w:tcW w:w="1143" w:type="dxa"/>
            <w:vMerge w:val="restart"/>
            <w:tcBorders>
              <w:top w:val="single" w:sz="4" w:space="0" w:color="auto"/>
              <w:left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Patient ID</w:t>
            </w:r>
          </w:p>
        </w:tc>
        <w:tc>
          <w:tcPr>
            <w:tcW w:w="1419" w:type="dxa"/>
            <w:vMerge w:val="restart"/>
            <w:tcBorders>
              <w:top w:val="single" w:sz="4" w:space="0" w:color="auto"/>
              <w:left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dbSNP</w:t>
            </w:r>
          </w:p>
        </w:tc>
        <w:tc>
          <w:tcPr>
            <w:tcW w:w="2015" w:type="dxa"/>
            <w:gridSpan w:val="2"/>
            <w:tcBorders>
              <w:top w:val="single" w:sz="4" w:space="0" w:color="auto"/>
              <w:left w:val="nil"/>
              <w:bottom w:val="single" w:sz="4" w:space="0" w:color="auto"/>
              <w:right w:val="nil"/>
            </w:tcBorders>
            <w:shd w:val="clear" w:color="auto" w:fill="auto"/>
            <w:noWrap/>
            <w:vAlign w:val="bottom"/>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Read Depth</w:t>
            </w:r>
          </w:p>
        </w:tc>
        <w:tc>
          <w:tcPr>
            <w:tcW w:w="146" w:type="dxa"/>
            <w:tcBorders>
              <w:top w:val="single" w:sz="4" w:space="0" w:color="auto"/>
              <w:left w:val="nil"/>
              <w:right w:val="nil"/>
            </w:tcBorders>
          </w:tcPr>
          <w:p w:rsidR="00B56F55" w:rsidRPr="00597077" w:rsidRDefault="00B56F55" w:rsidP="000F1F85">
            <w:pPr>
              <w:spacing w:after="0" w:line="240" w:lineRule="auto"/>
              <w:jc w:val="center"/>
              <w:rPr>
                <w:rFonts w:ascii="Arial" w:eastAsia="Times New Roman" w:hAnsi="Arial" w:cs="Arial"/>
                <w:color w:val="000000"/>
                <w:sz w:val="20"/>
                <w:szCs w:val="20"/>
              </w:rPr>
            </w:pPr>
          </w:p>
        </w:tc>
        <w:tc>
          <w:tcPr>
            <w:tcW w:w="2015" w:type="dxa"/>
            <w:gridSpan w:val="2"/>
            <w:tcBorders>
              <w:top w:val="single" w:sz="4" w:space="0" w:color="auto"/>
              <w:left w:val="nil"/>
              <w:bottom w:val="single" w:sz="4" w:space="0" w:color="auto"/>
              <w:right w:val="nil"/>
            </w:tcBorders>
            <w:shd w:val="clear" w:color="auto" w:fill="auto"/>
            <w:noWrap/>
            <w:vAlign w:val="bottom"/>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VAF</w:t>
            </w:r>
          </w:p>
        </w:tc>
        <w:tc>
          <w:tcPr>
            <w:tcW w:w="1284" w:type="dxa"/>
            <w:vMerge w:val="restart"/>
            <w:tcBorders>
              <w:top w:val="single" w:sz="4" w:space="0" w:color="auto"/>
              <w:left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Tumor Sample</w:t>
            </w:r>
          </w:p>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 xml:space="preserve">% Malignant cells </w:t>
            </w:r>
          </w:p>
        </w:tc>
        <w:tc>
          <w:tcPr>
            <w:tcW w:w="983" w:type="dxa"/>
            <w:vMerge w:val="restart"/>
            <w:tcBorders>
              <w:top w:val="single" w:sz="4" w:space="0" w:color="auto"/>
              <w:left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LOHGIC</w:t>
            </w:r>
          </w:p>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AIC Weight</w:t>
            </w:r>
          </w:p>
        </w:tc>
        <w:tc>
          <w:tcPr>
            <w:tcW w:w="839" w:type="dxa"/>
            <w:vMerge w:val="restart"/>
            <w:tcBorders>
              <w:top w:val="single" w:sz="4" w:space="0" w:color="auto"/>
              <w:left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Pure CN</w:t>
            </w:r>
          </w:p>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CNVkit</w:t>
            </w:r>
          </w:p>
        </w:tc>
      </w:tr>
      <w:tr w:rsidR="00B56F55" w:rsidRPr="00597077" w:rsidTr="000F1F85">
        <w:trPr>
          <w:trHeight w:val="260"/>
        </w:trPr>
        <w:tc>
          <w:tcPr>
            <w:tcW w:w="969" w:type="dxa"/>
            <w:vMerge/>
            <w:tcBorders>
              <w:left w:val="nil"/>
              <w:bottom w:val="single" w:sz="4" w:space="0" w:color="auto"/>
              <w:right w:val="nil"/>
            </w:tcBorders>
            <w:shd w:val="clear" w:color="auto" w:fill="auto"/>
            <w:noWrap/>
            <w:hideMark/>
          </w:tcPr>
          <w:p w:rsidR="00B56F55" w:rsidRPr="00597077" w:rsidRDefault="00B56F55" w:rsidP="000F1F85">
            <w:pPr>
              <w:spacing w:after="0" w:line="240" w:lineRule="auto"/>
              <w:jc w:val="center"/>
              <w:rPr>
                <w:rFonts w:ascii="Arial" w:eastAsia="Times New Roman" w:hAnsi="Arial" w:cs="Arial"/>
                <w:color w:val="000000"/>
                <w:sz w:val="20"/>
                <w:szCs w:val="20"/>
              </w:rPr>
            </w:pPr>
          </w:p>
        </w:tc>
        <w:tc>
          <w:tcPr>
            <w:tcW w:w="1564" w:type="dxa"/>
            <w:vMerge/>
            <w:tcBorders>
              <w:left w:val="nil"/>
              <w:bottom w:val="single" w:sz="4" w:space="0" w:color="auto"/>
              <w:right w:val="nil"/>
            </w:tcBorders>
            <w:shd w:val="clear" w:color="auto" w:fill="auto"/>
            <w:noWrap/>
            <w:hideMark/>
          </w:tcPr>
          <w:p w:rsidR="00B56F55" w:rsidRPr="00597077" w:rsidRDefault="00B56F55" w:rsidP="000F1F85">
            <w:pPr>
              <w:spacing w:after="0" w:line="240" w:lineRule="auto"/>
              <w:jc w:val="center"/>
              <w:rPr>
                <w:rFonts w:ascii="Arial" w:eastAsia="Times New Roman" w:hAnsi="Arial" w:cs="Arial"/>
                <w:color w:val="000000"/>
                <w:sz w:val="20"/>
                <w:szCs w:val="20"/>
              </w:rPr>
            </w:pPr>
          </w:p>
        </w:tc>
        <w:tc>
          <w:tcPr>
            <w:tcW w:w="1853" w:type="dxa"/>
            <w:vMerge/>
            <w:tcBorders>
              <w:left w:val="nil"/>
              <w:bottom w:val="single" w:sz="4" w:space="0" w:color="auto"/>
              <w:right w:val="nil"/>
            </w:tcBorders>
            <w:shd w:val="clear" w:color="auto" w:fill="auto"/>
            <w:noWrap/>
            <w:hideMark/>
          </w:tcPr>
          <w:p w:rsidR="00B56F55" w:rsidRPr="00597077" w:rsidRDefault="00B56F55" w:rsidP="000F1F85">
            <w:pPr>
              <w:spacing w:after="0" w:line="240" w:lineRule="auto"/>
              <w:jc w:val="center"/>
              <w:rPr>
                <w:rFonts w:ascii="Arial" w:eastAsia="Times New Roman" w:hAnsi="Arial" w:cs="Arial"/>
                <w:color w:val="000000"/>
                <w:sz w:val="20"/>
                <w:szCs w:val="20"/>
              </w:rPr>
            </w:pPr>
          </w:p>
        </w:tc>
        <w:tc>
          <w:tcPr>
            <w:tcW w:w="1143" w:type="dxa"/>
            <w:vMerge/>
            <w:tcBorders>
              <w:left w:val="nil"/>
              <w:bottom w:val="single" w:sz="4" w:space="0" w:color="auto"/>
              <w:right w:val="nil"/>
            </w:tcBorders>
            <w:shd w:val="clear" w:color="auto" w:fill="auto"/>
            <w:noWrap/>
            <w:hideMark/>
          </w:tcPr>
          <w:p w:rsidR="00B56F55" w:rsidRPr="00597077" w:rsidRDefault="00B56F55" w:rsidP="000F1F85">
            <w:pPr>
              <w:spacing w:after="0" w:line="240" w:lineRule="auto"/>
              <w:jc w:val="center"/>
              <w:rPr>
                <w:rFonts w:ascii="Arial" w:eastAsia="Times New Roman" w:hAnsi="Arial" w:cs="Arial"/>
                <w:color w:val="000000"/>
                <w:sz w:val="20"/>
                <w:szCs w:val="20"/>
              </w:rPr>
            </w:pPr>
          </w:p>
        </w:tc>
        <w:tc>
          <w:tcPr>
            <w:tcW w:w="1419" w:type="dxa"/>
            <w:vMerge/>
            <w:tcBorders>
              <w:left w:val="nil"/>
              <w:bottom w:val="single" w:sz="4" w:space="0" w:color="auto"/>
              <w:right w:val="nil"/>
            </w:tcBorders>
            <w:shd w:val="clear" w:color="auto" w:fill="auto"/>
            <w:noWrap/>
            <w:hideMark/>
          </w:tcPr>
          <w:p w:rsidR="00B56F55" w:rsidRPr="00597077" w:rsidRDefault="00B56F55" w:rsidP="000F1F85">
            <w:pPr>
              <w:spacing w:after="0" w:line="240" w:lineRule="auto"/>
              <w:jc w:val="center"/>
              <w:rPr>
                <w:rFonts w:ascii="Arial" w:eastAsia="Times New Roman" w:hAnsi="Arial" w:cs="Arial"/>
                <w:color w:val="000000"/>
                <w:sz w:val="20"/>
                <w:szCs w:val="20"/>
              </w:rPr>
            </w:pPr>
          </w:p>
        </w:tc>
        <w:tc>
          <w:tcPr>
            <w:tcW w:w="1297" w:type="dxa"/>
            <w:tcBorders>
              <w:top w:val="nil"/>
              <w:left w:val="nil"/>
              <w:bottom w:val="single" w:sz="4" w:space="0" w:color="auto"/>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Mononuclear</w:t>
            </w:r>
          </w:p>
        </w:tc>
        <w:tc>
          <w:tcPr>
            <w:tcW w:w="718" w:type="dxa"/>
            <w:tcBorders>
              <w:top w:val="nil"/>
              <w:left w:val="nil"/>
              <w:bottom w:val="single" w:sz="4" w:space="0" w:color="auto"/>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Tumor</w:t>
            </w:r>
          </w:p>
        </w:tc>
        <w:tc>
          <w:tcPr>
            <w:tcW w:w="146" w:type="dxa"/>
            <w:tcBorders>
              <w:top w:val="nil"/>
              <w:left w:val="nil"/>
              <w:bottom w:val="single" w:sz="4" w:space="0" w:color="auto"/>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p>
        </w:tc>
        <w:tc>
          <w:tcPr>
            <w:tcW w:w="1297" w:type="dxa"/>
            <w:tcBorders>
              <w:top w:val="nil"/>
              <w:left w:val="nil"/>
              <w:bottom w:val="single" w:sz="4" w:space="0" w:color="auto"/>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Mononuclear</w:t>
            </w:r>
          </w:p>
        </w:tc>
        <w:tc>
          <w:tcPr>
            <w:tcW w:w="718" w:type="dxa"/>
            <w:tcBorders>
              <w:top w:val="nil"/>
              <w:left w:val="nil"/>
              <w:bottom w:val="single" w:sz="4" w:space="0" w:color="auto"/>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Tumor</w:t>
            </w:r>
          </w:p>
        </w:tc>
        <w:tc>
          <w:tcPr>
            <w:tcW w:w="1284" w:type="dxa"/>
            <w:vMerge/>
            <w:tcBorders>
              <w:left w:val="nil"/>
              <w:bottom w:val="single" w:sz="4" w:space="0" w:color="auto"/>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p>
        </w:tc>
        <w:tc>
          <w:tcPr>
            <w:tcW w:w="983" w:type="dxa"/>
            <w:vMerge/>
            <w:tcBorders>
              <w:left w:val="nil"/>
              <w:bottom w:val="single" w:sz="4" w:space="0" w:color="auto"/>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p>
        </w:tc>
        <w:tc>
          <w:tcPr>
            <w:tcW w:w="839" w:type="dxa"/>
            <w:vMerge/>
            <w:tcBorders>
              <w:left w:val="nil"/>
              <w:bottom w:val="single" w:sz="4" w:space="0" w:color="auto"/>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p>
        </w:tc>
      </w:tr>
      <w:tr w:rsidR="00B56F55" w:rsidRPr="00597077" w:rsidTr="000F1F85">
        <w:trPr>
          <w:trHeight w:val="292"/>
        </w:trPr>
        <w:tc>
          <w:tcPr>
            <w:tcW w:w="969"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i/>
                <w:color w:val="000000"/>
                <w:sz w:val="20"/>
                <w:szCs w:val="20"/>
              </w:rPr>
            </w:pPr>
            <w:r w:rsidRPr="00597077">
              <w:rPr>
                <w:rFonts w:ascii="Arial" w:eastAsia="Times New Roman" w:hAnsi="Arial" w:cs="Arial"/>
                <w:i/>
                <w:color w:val="000000"/>
                <w:sz w:val="20"/>
                <w:szCs w:val="20"/>
              </w:rPr>
              <w:t>ACD</w:t>
            </w:r>
          </w:p>
        </w:tc>
        <w:tc>
          <w:tcPr>
            <w:tcW w:w="1564"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c.599_600del</w:t>
            </w:r>
          </w:p>
        </w:tc>
        <w:tc>
          <w:tcPr>
            <w:tcW w:w="1853"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p.(Pro200Argfs*28)</w:t>
            </w:r>
          </w:p>
        </w:tc>
        <w:tc>
          <w:tcPr>
            <w:tcW w:w="1143"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PC 59</w:t>
            </w:r>
            <w:r w:rsidRPr="00597077">
              <w:rPr>
                <w:rFonts w:ascii="Arial" w:eastAsia="Times New Roman" w:hAnsi="Arial" w:cs="Arial"/>
                <w:color w:val="000000"/>
                <w:sz w:val="20"/>
                <w:szCs w:val="20"/>
                <w:vertAlign w:val="superscript"/>
              </w:rPr>
              <w:t>#</w:t>
            </w:r>
          </w:p>
        </w:tc>
        <w:tc>
          <w:tcPr>
            <w:tcW w:w="1419"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rs777476880</w:t>
            </w:r>
          </w:p>
        </w:tc>
        <w:tc>
          <w:tcPr>
            <w:tcW w:w="1297"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242</w:t>
            </w:r>
          </w:p>
        </w:tc>
        <w:tc>
          <w:tcPr>
            <w:tcW w:w="718" w:type="dxa"/>
            <w:tcBorders>
              <w:top w:val="single" w:sz="4" w:space="0" w:color="auto"/>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24</w:t>
            </w:r>
          </w:p>
        </w:tc>
        <w:tc>
          <w:tcPr>
            <w:tcW w:w="146" w:type="dxa"/>
            <w:tcBorders>
              <w:top w:val="single" w:sz="4" w:space="0" w:color="auto"/>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p>
        </w:tc>
        <w:tc>
          <w:tcPr>
            <w:tcW w:w="1297" w:type="dxa"/>
            <w:tcBorders>
              <w:top w:val="single" w:sz="4" w:space="0" w:color="auto"/>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0.49</w:t>
            </w:r>
          </w:p>
        </w:tc>
        <w:tc>
          <w:tcPr>
            <w:tcW w:w="718" w:type="dxa"/>
            <w:tcBorders>
              <w:top w:val="single" w:sz="4" w:space="0" w:color="auto"/>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0.64</w:t>
            </w:r>
          </w:p>
        </w:tc>
        <w:tc>
          <w:tcPr>
            <w:tcW w:w="1284" w:type="dxa"/>
            <w:tcBorders>
              <w:top w:val="single" w:sz="4" w:space="0" w:color="auto"/>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50</w:t>
            </w:r>
          </w:p>
        </w:tc>
        <w:tc>
          <w:tcPr>
            <w:tcW w:w="983"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0.08</w:t>
            </w:r>
          </w:p>
        </w:tc>
        <w:tc>
          <w:tcPr>
            <w:tcW w:w="839"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w:t>
            </w:r>
          </w:p>
        </w:tc>
      </w:tr>
      <w:tr w:rsidR="00B56F55" w:rsidRPr="00597077" w:rsidTr="000F1F85">
        <w:trPr>
          <w:trHeight w:val="292"/>
        </w:trPr>
        <w:tc>
          <w:tcPr>
            <w:tcW w:w="969"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i/>
                <w:color w:val="000000"/>
                <w:sz w:val="20"/>
                <w:szCs w:val="20"/>
              </w:rPr>
            </w:pPr>
            <w:r w:rsidRPr="00597077">
              <w:rPr>
                <w:rFonts w:ascii="Arial" w:eastAsia="Times New Roman" w:hAnsi="Arial" w:cs="Arial"/>
                <w:i/>
                <w:color w:val="000000"/>
                <w:sz w:val="20"/>
                <w:szCs w:val="20"/>
              </w:rPr>
              <w:t>BRIP1</w:t>
            </w:r>
          </w:p>
        </w:tc>
        <w:tc>
          <w:tcPr>
            <w:tcW w:w="1564"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c.290_293del</w:t>
            </w:r>
          </w:p>
        </w:tc>
        <w:tc>
          <w:tcPr>
            <w:tcW w:w="1853"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p.(Asn97Metfs)</w:t>
            </w:r>
          </w:p>
        </w:tc>
        <w:tc>
          <w:tcPr>
            <w:tcW w:w="1143"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PC 115</w:t>
            </w:r>
          </w:p>
        </w:tc>
        <w:tc>
          <w:tcPr>
            <w:tcW w:w="1419"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rs763009188</w:t>
            </w:r>
          </w:p>
        </w:tc>
        <w:tc>
          <w:tcPr>
            <w:tcW w:w="1297"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240</w:t>
            </w:r>
          </w:p>
        </w:tc>
        <w:tc>
          <w:tcPr>
            <w:tcW w:w="718"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16</w:t>
            </w:r>
          </w:p>
        </w:tc>
        <w:tc>
          <w:tcPr>
            <w:tcW w:w="146"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p>
        </w:tc>
        <w:tc>
          <w:tcPr>
            <w:tcW w:w="1297"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0.36</w:t>
            </w:r>
          </w:p>
        </w:tc>
        <w:tc>
          <w:tcPr>
            <w:tcW w:w="718"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0.64</w:t>
            </w:r>
          </w:p>
        </w:tc>
        <w:tc>
          <w:tcPr>
            <w:tcW w:w="1284"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40</w:t>
            </w:r>
          </w:p>
        </w:tc>
        <w:tc>
          <w:tcPr>
            <w:tcW w:w="983"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0.06</w:t>
            </w:r>
          </w:p>
        </w:tc>
        <w:tc>
          <w:tcPr>
            <w:tcW w:w="839"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w:t>
            </w:r>
          </w:p>
        </w:tc>
      </w:tr>
      <w:tr w:rsidR="00B56F55" w:rsidRPr="00597077" w:rsidTr="000F1F85">
        <w:trPr>
          <w:trHeight w:val="292"/>
        </w:trPr>
        <w:tc>
          <w:tcPr>
            <w:tcW w:w="969"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i/>
                <w:color w:val="000000"/>
                <w:sz w:val="20"/>
                <w:szCs w:val="20"/>
              </w:rPr>
            </w:pPr>
            <w:r w:rsidRPr="00597077">
              <w:rPr>
                <w:rFonts w:ascii="Arial" w:eastAsia="Times New Roman" w:hAnsi="Arial" w:cs="Arial"/>
                <w:i/>
                <w:color w:val="000000"/>
                <w:sz w:val="20"/>
                <w:szCs w:val="20"/>
              </w:rPr>
              <w:t>MRE11</w:t>
            </w:r>
          </w:p>
        </w:tc>
        <w:tc>
          <w:tcPr>
            <w:tcW w:w="1564"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c.350A&gt;G</w:t>
            </w:r>
          </w:p>
        </w:tc>
        <w:tc>
          <w:tcPr>
            <w:tcW w:w="1853"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p.(Asn117Ser)</w:t>
            </w:r>
          </w:p>
        </w:tc>
        <w:tc>
          <w:tcPr>
            <w:tcW w:w="1143"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PC 32</w:t>
            </w:r>
          </w:p>
        </w:tc>
        <w:tc>
          <w:tcPr>
            <w:tcW w:w="1419"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rs137852760</w:t>
            </w:r>
          </w:p>
        </w:tc>
        <w:tc>
          <w:tcPr>
            <w:tcW w:w="1297"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255</w:t>
            </w:r>
          </w:p>
        </w:tc>
        <w:tc>
          <w:tcPr>
            <w:tcW w:w="718"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21</w:t>
            </w:r>
          </w:p>
        </w:tc>
        <w:tc>
          <w:tcPr>
            <w:tcW w:w="146"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p>
        </w:tc>
        <w:tc>
          <w:tcPr>
            <w:tcW w:w="1297"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0.51</w:t>
            </w:r>
          </w:p>
        </w:tc>
        <w:tc>
          <w:tcPr>
            <w:tcW w:w="718"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0,54</w:t>
            </w:r>
          </w:p>
        </w:tc>
        <w:tc>
          <w:tcPr>
            <w:tcW w:w="1284"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50</w:t>
            </w:r>
          </w:p>
        </w:tc>
        <w:tc>
          <w:tcPr>
            <w:tcW w:w="983"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0.15</w:t>
            </w:r>
          </w:p>
        </w:tc>
        <w:tc>
          <w:tcPr>
            <w:tcW w:w="839"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ND</w:t>
            </w:r>
          </w:p>
        </w:tc>
      </w:tr>
      <w:tr w:rsidR="00B56F55" w:rsidRPr="00597077" w:rsidTr="000F1F85">
        <w:trPr>
          <w:trHeight w:val="292"/>
        </w:trPr>
        <w:tc>
          <w:tcPr>
            <w:tcW w:w="969"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i/>
                <w:color w:val="000000"/>
                <w:sz w:val="20"/>
                <w:szCs w:val="20"/>
              </w:rPr>
            </w:pPr>
            <w:r w:rsidRPr="00597077">
              <w:rPr>
                <w:rFonts w:ascii="Arial" w:eastAsia="Times New Roman" w:hAnsi="Arial" w:cs="Arial"/>
                <w:i/>
                <w:color w:val="000000"/>
                <w:sz w:val="20"/>
                <w:szCs w:val="20"/>
              </w:rPr>
              <w:t>POLE</w:t>
            </w:r>
          </w:p>
        </w:tc>
        <w:tc>
          <w:tcPr>
            <w:tcW w:w="1564"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c.3721G&gt;T</w:t>
            </w:r>
          </w:p>
        </w:tc>
        <w:tc>
          <w:tcPr>
            <w:tcW w:w="1853"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p.(Glu1241Ter)</w:t>
            </w:r>
          </w:p>
        </w:tc>
        <w:tc>
          <w:tcPr>
            <w:tcW w:w="1143"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PC 110</w:t>
            </w:r>
          </w:p>
        </w:tc>
        <w:tc>
          <w:tcPr>
            <w:tcW w:w="1419"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rs779261309</w:t>
            </w:r>
          </w:p>
        </w:tc>
        <w:tc>
          <w:tcPr>
            <w:tcW w:w="1297"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1071</w:t>
            </w:r>
          </w:p>
        </w:tc>
        <w:tc>
          <w:tcPr>
            <w:tcW w:w="718"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32</w:t>
            </w:r>
          </w:p>
        </w:tc>
        <w:tc>
          <w:tcPr>
            <w:tcW w:w="146"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p>
        </w:tc>
        <w:tc>
          <w:tcPr>
            <w:tcW w:w="1297"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0.44</w:t>
            </w:r>
          </w:p>
        </w:tc>
        <w:tc>
          <w:tcPr>
            <w:tcW w:w="718"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0.47</w:t>
            </w:r>
          </w:p>
        </w:tc>
        <w:tc>
          <w:tcPr>
            <w:tcW w:w="1284"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40</w:t>
            </w:r>
          </w:p>
        </w:tc>
        <w:tc>
          <w:tcPr>
            <w:tcW w:w="983"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0.11</w:t>
            </w:r>
          </w:p>
        </w:tc>
        <w:tc>
          <w:tcPr>
            <w:tcW w:w="839"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4"/>
                <w:szCs w:val="24"/>
              </w:rPr>
            </w:pPr>
            <w:r w:rsidRPr="00597077">
              <w:rPr>
                <w:rFonts w:ascii="Arial" w:eastAsia="Times New Roman" w:hAnsi="Arial" w:cs="Arial"/>
                <w:color w:val="000000"/>
                <w:sz w:val="24"/>
                <w:szCs w:val="24"/>
              </w:rPr>
              <w:t>*</w:t>
            </w:r>
          </w:p>
        </w:tc>
      </w:tr>
      <w:tr w:rsidR="00B56F55" w:rsidRPr="00597077" w:rsidTr="000F1F85">
        <w:trPr>
          <w:trHeight w:val="292"/>
        </w:trPr>
        <w:tc>
          <w:tcPr>
            <w:tcW w:w="969"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i/>
                <w:color w:val="000000"/>
                <w:sz w:val="20"/>
                <w:szCs w:val="20"/>
              </w:rPr>
            </w:pPr>
            <w:r w:rsidRPr="00597077">
              <w:rPr>
                <w:rFonts w:ascii="Arial" w:eastAsia="Times New Roman" w:hAnsi="Arial" w:cs="Arial"/>
                <w:i/>
                <w:color w:val="000000"/>
                <w:sz w:val="20"/>
                <w:szCs w:val="20"/>
              </w:rPr>
              <w:t>RAD51C</w:t>
            </w:r>
          </w:p>
        </w:tc>
        <w:tc>
          <w:tcPr>
            <w:tcW w:w="1564"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c.3G&gt;A</w:t>
            </w:r>
          </w:p>
        </w:tc>
        <w:tc>
          <w:tcPr>
            <w:tcW w:w="1853"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p.(Met1?)</w:t>
            </w:r>
          </w:p>
        </w:tc>
        <w:tc>
          <w:tcPr>
            <w:tcW w:w="1143"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PC 59</w:t>
            </w:r>
            <w:r w:rsidRPr="00597077">
              <w:rPr>
                <w:rFonts w:ascii="Arial" w:eastAsia="Times New Roman" w:hAnsi="Arial" w:cs="Arial"/>
                <w:color w:val="000000"/>
                <w:sz w:val="20"/>
                <w:szCs w:val="20"/>
                <w:vertAlign w:val="superscript"/>
              </w:rPr>
              <w:t>#</w:t>
            </w:r>
          </w:p>
        </w:tc>
        <w:tc>
          <w:tcPr>
            <w:tcW w:w="1419"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rs769053886</w:t>
            </w:r>
          </w:p>
        </w:tc>
        <w:tc>
          <w:tcPr>
            <w:tcW w:w="1297"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73</w:t>
            </w:r>
          </w:p>
        </w:tc>
        <w:tc>
          <w:tcPr>
            <w:tcW w:w="718"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38</w:t>
            </w:r>
          </w:p>
        </w:tc>
        <w:tc>
          <w:tcPr>
            <w:tcW w:w="146"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p>
        </w:tc>
        <w:tc>
          <w:tcPr>
            <w:tcW w:w="1297"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0.56</w:t>
            </w:r>
          </w:p>
        </w:tc>
        <w:tc>
          <w:tcPr>
            <w:tcW w:w="718"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0.54</w:t>
            </w:r>
          </w:p>
        </w:tc>
        <w:tc>
          <w:tcPr>
            <w:tcW w:w="1284"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50</w:t>
            </w:r>
          </w:p>
        </w:tc>
        <w:tc>
          <w:tcPr>
            <w:tcW w:w="983"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0.13</w:t>
            </w:r>
          </w:p>
        </w:tc>
        <w:tc>
          <w:tcPr>
            <w:tcW w:w="839"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w:t>
            </w:r>
          </w:p>
        </w:tc>
      </w:tr>
      <w:tr w:rsidR="00B56F55" w:rsidRPr="00597077" w:rsidTr="000F1F85">
        <w:trPr>
          <w:trHeight w:val="292"/>
        </w:trPr>
        <w:tc>
          <w:tcPr>
            <w:tcW w:w="969"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i/>
                <w:color w:val="000000"/>
                <w:sz w:val="20"/>
                <w:szCs w:val="20"/>
              </w:rPr>
            </w:pPr>
            <w:r w:rsidRPr="00597077">
              <w:rPr>
                <w:rFonts w:ascii="Arial" w:eastAsia="Times New Roman" w:hAnsi="Arial" w:cs="Arial"/>
                <w:i/>
                <w:color w:val="000000"/>
                <w:sz w:val="20"/>
                <w:szCs w:val="20"/>
              </w:rPr>
              <w:t>SDHA</w:t>
            </w:r>
          </w:p>
        </w:tc>
        <w:tc>
          <w:tcPr>
            <w:tcW w:w="1564"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c.666delG</w:t>
            </w:r>
          </w:p>
        </w:tc>
        <w:tc>
          <w:tcPr>
            <w:tcW w:w="1853"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p.(Asp223Ilefs*3)</w:t>
            </w:r>
          </w:p>
        </w:tc>
        <w:tc>
          <w:tcPr>
            <w:tcW w:w="1143"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PC 109</w:t>
            </w:r>
          </w:p>
        </w:tc>
        <w:tc>
          <w:tcPr>
            <w:tcW w:w="1419"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rs587782077</w:t>
            </w:r>
          </w:p>
        </w:tc>
        <w:tc>
          <w:tcPr>
            <w:tcW w:w="1297"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839</w:t>
            </w:r>
          </w:p>
        </w:tc>
        <w:tc>
          <w:tcPr>
            <w:tcW w:w="718"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25</w:t>
            </w:r>
          </w:p>
        </w:tc>
        <w:tc>
          <w:tcPr>
            <w:tcW w:w="146"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p>
        </w:tc>
        <w:tc>
          <w:tcPr>
            <w:tcW w:w="1297"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0.49</w:t>
            </w:r>
          </w:p>
        </w:tc>
        <w:tc>
          <w:tcPr>
            <w:tcW w:w="718" w:type="dxa"/>
            <w:tcBorders>
              <w:top w:val="nil"/>
              <w:left w:val="nil"/>
              <w:bottom w:val="nil"/>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0.60</w:t>
            </w:r>
          </w:p>
        </w:tc>
        <w:tc>
          <w:tcPr>
            <w:tcW w:w="1284"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60</w:t>
            </w:r>
          </w:p>
        </w:tc>
        <w:tc>
          <w:tcPr>
            <w:tcW w:w="983"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0.18</w:t>
            </w:r>
          </w:p>
        </w:tc>
        <w:tc>
          <w:tcPr>
            <w:tcW w:w="839" w:type="dxa"/>
            <w:tcBorders>
              <w:top w:val="nil"/>
              <w:left w:val="nil"/>
              <w:bottom w:val="nil"/>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w:t>
            </w:r>
          </w:p>
        </w:tc>
      </w:tr>
      <w:tr w:rsidR="00B56F55" w:rsidRPr="00597077" w:rsidTr="000F1F85">
        <w:trPr>
          <w:trHeight w:val="306"/>
        </w:trPr>
        <w:tc>
          <w:tcPr>
            <w:tcW w:w="969" w:type="dxa"/>
            <w:tcBorders>
              <w:top w:val="nil"/>
              <w:left w:val="nil"/>
              <w:bottom w:val="single" w:sz="8" w:space="0" w:color="auto"/>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i/>
                <w:color w:val="000000"/>
                <w:sz w:val="20"/>
                <w:szCs w:val="20"/>
              </w:rPr>
            </w:pPr>
            <w:r w:rsidRPr="00597077">
              <w:rPr>
                <w:rFonts w:ascii="Arial" w:eastAsia="Times New Roman" w:hAnsi="Arial" w:cs="Arial"/>
                <w:i/>
                <w:color w:val="000000"/>
                <w:sz w:val="20"/>
                <w:szCs w:val="20"/>
              </w:rPr>
              <w:t>TERF2IP</w:t>
            </w:r>
          </w:p>
        </w:tc>
        <w:tc>
          <w:tcPr>
            <w:tcW w:w="1564" w:type="dxa"/>
            <w:tcBorders>
              <w:top w:val="nil"/>
              <w:left w:val="nil"/>
              <w:bottom w:val="single" w:sz="8" w:space="0" w:color="auto"/>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c.1152_1153del</w:t>
            </w:r>
          </w:p>
        </w:tc>
        <w:tc>
          <w:tcPr>
            <w:tcW w:w="1853" w:type="dxa"/>
            <w:tcBorders>
              <w:top w:val="nil"/>
              <w:left w:val="nil"/>
              <w:bottom w:val="single" w:sz="8" w:space="0" w:color="auto"/>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p.(Lys384fs)</w:t>
            </w:r>
          </w:p>
        </w:tc>
        <w:tc>
          <w:tcPr>
            <w:tcW w:w="1143" w:type="dxa"/>
            <w:tcBorders>
              <w:top w:val="nil"/>
              <w:left w:val="nil"/>
              <w:bottom w:val="single" w:sz="8" w:space="0" w:color="auto"/>
              <w:right w:val="nil"/>
            </w:tcBorders>
            <w:shd w:val="clear" w:color="auto" w:fill="auto"/>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PC 67</w:t>
            </w:r>
          </w:p>
        </w:tc>
        <w:tc>
          <w:tcPr>
            <w:tcW w:w="1419" w:type="dxa"/>
            <w:tcBorders>
              <w:top w:val="nil"/>
              <w:left w:val="nil"/>
              <w:bottom w:val="single" w:sz="8" w:space="0" w:color="auto"/>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rs1010679336</w:t>
            </w:r>
          </w:p>
        </w:tc>
        <w:tc>
          <w:tcPr>
            <w:tcW w:w="1297" w:type="dxa"/>
            <w:tcBorders>
              <w:top w:val="nil"/>
              <w:left w:val="nil"/>
              <w:bottom w:val="single" w:sz="8" w:space="0" w:color="auto"/>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307</w:t>
            </w:r>
          </w:p>
        </w:tc>
        <w:tc>
          <w:tcPr>
            <w:tcW w:w="718" w:type="dxa"/>
            <w:tcBorders>
              <w:top w:val="nil"/>
              <w:left w:val="nil"/>
              <w:bottom w:val="single" w:sz="8" w:space="0" w:color="auto"/>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4</w:t>
            </w:r>
          </w:p>
        </w:tc>
        <w:tc>
          <w:tcPr>
            <w:tcW w:w="146" w:type="dxa"/>
            <w:tcBorders>
              <w:top w:val="nil"/>
              <w:left w:val="nil"/>
              <w:bottom w:val="single" w:sz="8" w:space="0" w:color="auto"/>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p>
        </w:tc>
        <w:tc>
          <w:tcPr>
            <w:tcW w:w="1297" w:type="dxa"/>
            <w:tcBorders>
              <w:top w:val="nil"/>
              <w:left w:val="nil"/>
              <w:bottom w:val="single" w:sz="8" w:space="0" w:color="auto"/>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0.40</w:t>
            </w:r>
          </w:p>
        </w:tc>
        <w:tc>
          <w:tcPr>
            <w:tcW w:w="718" w:type="dxa"/>
            <w:tcBorders>
              <w:top w:val="nil"/>
              <w:left w:val="nil"/>
              <w:bottom w:val="single" w:sz="8" w:space="0" w:color="auto"/>
              <w:right w:val="nil"/>
            </w:tcBorders>
            <w:shd w:val="clear" w:color="auto" w:fill="auto"/>
            <w:noWrap/>
            <w:vAlign w:val="center"/>
            <w:hideMark/>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w:t>
            </w:r>
          </w:p>
        </w:tc>
        <w:tc>
          <w:tcPr>
            <w:tcW w:w="1284" w:type="dxa"/>
            <w:tcBorders>
              <w:top w:val="nil"/>
              <w:left w:val="nil"/>
              <w:bottom w:val="single" w:sz="8" w:space="0" w:color="auto"/>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80</w:t>
            </w:r>
          </w:p>
        </w:tc>
        <w:tc>
          <w:tcPr>
            <w:tcW w:w="983" w:type="dxa"/>
            <w:tcBorders>
              <w:top w:val="nil"/>
              <w:left w:val="nil"/>
              <w:bottom w:val="single" w:sz="8" w:space="0" w:color="auto"/>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w:t>
            </w:r>
          </w:p>
        </w:tc>
        <w:tc>
          <w:tcPr>
            <w:tcW w:w="839" w:type="dxa"/>
            <w:tcBorders>
              <w:top w:val="nil"/>
              <w:left w:val="nil"/>
              <w:bottom w:val="single" w:sz="8" w:space="0" w:color="auto"/>
              <w:right w:val="nil"/>
            </w:tcBorders>
            <w:vAlign w:val="center"/>
          </w:tcPr>
          <w:p w:rsidR="00B56F55" w:rsidRPr="00597077" w:rsidRDefault="00B56F55" w:rsidP="000F1F85">
            <w:pPr>
              <w:spacing w:after="0" w:line="240" w:lineRule="auto"/>
              <w:jc w:val="center"/>
              <w:rPr>
                <w:rFonts w:ascii="Arial" w:eastAsia="Times New Roman" w:hAnsi="Arial" w:cs="Arial"/>
                <w:color w:val="000000"/>
                <w:sz w:val="20"/>
                <w:szCs w:val="20"/>
              </w:rPr>
            </w:pPr>
            <w:r w:rsidRPr="00597077">
              <w:rPr>
                <w:rFonts w:ascii="Arial" w:eastAsia="Times New Roman" w:hAnsi="Arial" w:cs="Arial"/>
                <w:color w:val="000000"/>
                <w:sz w:val="20"/>
                <w:szCs w:val="20"/>
              </w:rPr>
              <w:t>-</w:t>
            </w:r>
          </w:p>
        </w:tc>
      </w:tr>
    </w:tbl>
    <w:p w:rsidR="00892E4C" w:rsidRPr="005224D7" w:rsidRDefault="00892E4C" w:rsidP="00892E4C">
      <w:pPr>
        <w:ind w:right="-22"/>
        <w:rPr>
          <w:rFonts w:ascii="Arial" w:eastAsia="Times New Roman" w:hAnsi="Arial" w:cs="Arial"/>
          <w:color w:val="000000"/>
          <w:sz w:val="20"/>
          <w:szCs w:val="20"/>
        </w:rPr>
      </w:pPr>
      <w:r w:rsidRPr="00892E4C">
        <w:rPr>
          <w:rFonts w:ascii="Arial" w:eastAsia="Times New Roman" w:hAnsi="Arial" w:cs="Arial"/>
          <w:color w:val="000000"/>
          <w:sz w:val="20"/>
          <w:szCs w:val="20"/>
        </w:rPr>
        <w:t>ND: not detected; *: potential LOH on chromosome 12 (POLE); FLAG of weak evidence, due to low number of  evidence SNPs. chr12 37269601</w:t>
      </w:r>
      <w:r w:rsidR="009B4420">
        <w:rPr>
          <w:rFonts w:ascii="Arial" w:eastAsia="Times New Roman" w:hAnsi="Arial" w:cs="Arial"/>
          <w:color w:val="000000"/>
          <w:sz w:val="20"/>
          <w:szCs w:val="20"/>
        </w:rPr>
        <w:t>-</w:t>
      </w:r>
      <w:r w:rsidRPr="00892E4C">
        <w:rPr>
          <w:rFonts w:ascii="Arial" w:eastAsia="Times New Roman" w:hAnsi="Arial" w:cs="Arial"/>
          <w:color w:val="000000"/>
          <w:sz w:val="20"/>
          <w:szCs w:val="20"/>
        </w:rPr>
        <w:t>12</w:t>
      </w:r>
      <w:r w:rsidR="009B4420">
        <w:rPr>
          <w:rFonts w:ascii="Arial" w:eastAsia="Times New Roman" w:hAnsi="Arial" w:cs="Arial"/>
          <w:color w:val="000000"/>
          <w:sz w:val="20"/>
          <w:szCs w:val="20"/>
        </w:rPr>
        <w:t>:</w:t>
      </w:r>
      <w:r w:rsidRPr="00892E4C">
        <w:rPr>
          <w:rFonts w:ascii="Arial" w:eastAsia="Times New Roman" w:hAnsi="Arial" w:cs="Arial"/>
          <w:color w:val="000000"/>
          <w:sz w:val="20"/>
          <w:szCs w:val="20"/>
        </w:rPr>
        <w:t>3613219 q 2 0 WHOLE ARM COPY-NEUTRAL LOH. Loss of heterozygosity in tumor samples from carriers of variants in ACD, BRIP1, MRE11, POLE, RAD51C, SDHA, TERF2IP. LOH was evaluated through the tools LOHGIC Akaike Information Criteria weight (AIC eight &lt; 0.7 are ambiguous)</w:t>
      </w:r>
      <w:r w:rsidR="009B4420" w:rsidRPr="009B4420">
        <w:rPr>
          <w:rFonts w:ascii="Arial" w:eastAsia="Times New Roman" w:hAnsi="Arial" w:cs="Arial"/>
          <w:color w:val="000000"/>
          <w:szCs w:val="20"/>
          <w:vertAlign w:val="superscript"/>
        </w:rPr>
        <w:t>1</w:t>
      </w:r>
      <w:r w:rsidRPr="00892E4C">
        <w:rPr>
          <w:rFonts w:ascii="Arial" w:eastAsia="Times New Roman" w:hAnsi="Arial" w:cs="Arial"/>
          <w:color w:val="000000"/>
          <w:sz w:val="20"/>
          <w:szCs w:val="20"/>
        </w:rPr>
        <w:t>; PureCN and CNVKit</w:t>
      </w:r>
      <w:r w:rsidR="009B4420">
        <w:rPr>
          <w:rFonts w:ascii="Arial" w:eastAsia="Times New Roman" w:hAnsi="Arial" w:cs="Arial"/>
          <w:color w:val="000000"/>
          <w:sz w:val="20"/>
          <w:szCs w:val="20"/>
        </w:rPr>
        <w:t xml:space="preserve"> </w:t>
      </w:r>
      <w:r w:rsidR="009B4420" w:rsidRPr="009B4420">
        <w:rPr>
          <w:rFonts w:ascii="Arial" w:eastAsia="Times New Roman" w:hAnsi="Arial" w:cs="Arial"/>
          <w:color w:val="000000"/>
          <w:sz w:val="20"/>
          <w:szCs w:val="20"/>
          <w:vertAlign w:val="superscript"/>
        </w:rPr>
        <w:t>2,3</w:t>
      </w:r>
      <w:r w:rsidR="009B4420">
        <w:rPr>
          <w:rFonts w:ascii="Arial" w:eastAsia="Times New Roman" w:hAnsi="Arial" w:cs="Arial"/>
          <w:color w:val="000000"/>
          <w:sz w:val="20"/>
          <w:szCs w:val="20"/>
        </w:rPr>
        <w:t>.</w:t>
      </w:r>
    </w:p>
    <w:p w:rsidR="003D3931" w:rsidRDefault="003D3931" w:rsidP="00B56F55">
      <w:pPr>
        <w:rPr>
          <w:rFonts w:ascii="Arial" w:eastAsia="Arial" w:hAnsi="Arial" w:cs="Arial"/>
          <w:sz w:val="20"/>
          <w:szCs w:val="20"/>
        </w:rPr>
        <w:sectPr w:rsidR="003D3931" w:rsidSect="009B4420">
          <w:pgSz w:w="16838" w:h="11906" w:orient="landscape"/>
          <w:pgMar w:top="709" w:right="1135" w:bottom="849" w:left="1276" w:header="708" w:footer="708" w:gutter="0"/>
          <w:cols w:space="720"/>
          <w:docGrid w:linePitch="299"/>
        </w:sectPr>
      </w:pPr>
    </w:p>
    <w:p w:rsidR="000617B1" w:rsidRPr="00892E4C" w:rsidRDefault="00CF5CD2">
      <w:pPr>
        <w:pBdr>
          <w:right w:val="none" w:sz="0" w:space="26" w:color="000000"/>
        </w:pBdr>
        <w:spacing w:before="220" w:after="0" w:line="360" w:lineRule="auto"/>
        <w:ind w:left="284" w:right="142"/>
        <w:jc w:val="both"/>
        <w:rPr>
          <w:rFonts w:ascii="Arial" w:eastAsia="Arial" w:hAnsi="Arial" w:cs="Arial"/>
          <w:b/>
          <w:sz w:val="24"/>
          <w:szCs w:val="24"/>
        </w:rPr>
      </w:pPr>
      <w:r w:rsidRPr="00892E4C">
        <w:rPr>
          <w:rFonts w:ascii="Arial" w:eastAsia="Arial" w:hAnsi="Arial" w:cs="Arial"/>
          <w:b/>
          <w:sz w:val="24"/>
          <w:szCs w:val="24"/>
        </w:rPr>
        <w:lastRenderedPageBreak/>
        <w:t>Supplementary Methods</w:t>
      </w:r>
    </w:p>
    <w:p w:rsidR="000617B1" w:rsidRPr="00892E4C" w:rsidRDefault="00CF5CD2">
      <w:pPr>
        <w:pBdr>
          <w:right w:val="none" w:sz="0" w:space="26" w:color="000000"/>
        </w:pBdr>
        <w:spacing w:before="220" w:after="0" w:line="360" w:lineRule="auto"/>
        <w:ind w:left="284" w:right="142"/>
        <w:jc w:val="both"/>
        <w:rPr>
          <w:rFonts w:ascii="Arial" w:eastAsia="Arial" w:hAnsi="Arial" w:cs="Arial"/>
          <w:b/>
          <w:sz w:val="24"/>
          <w:szCs w:val="24"/>
        </w:rPr>
      </w:pPr>
      <w:r w:rsidRPr="00892E4C">
        <w:rPr>
          <w:rFonts w:ascii="Arial" w:eastAsia="Arial" w:hAnsi="Arial" w:cs="Arial"/>
          <w:b/>
          <w:sz w:val="24"/>
          <w:szCs w:val="24"/>
        </w:rPr>
        <w:t>DNA extraction from blood samples</w:t>
      </w:r>
    </w:p>
    <w:p w:rsidR="000617B1" w:rsidRPr="00892E4C" w:rsidRDefault="00CF5CD2">
      <w:pPr>
        <w:shd w:val="clear" w:color="auto" w:fill="FAFAFA"/>
        <w:spacing w:after="0" w:line="360" w:lineRule="auto"/>
        <w:ind w:left="284" w:right="142" w:firstLine="567"/>
        <w:jc w:val="both"/>
        <w:rPr>
          <w:rFonts w:ascii="Arial" w:eastAsia="Arial" w:hAnsi="Arial" w:cs="Arial"/>
          <w:sz w:val="24"/>
          <w:szCs w:val="24"/>
        </w:rPr>
      </w:pPr>
      <w:r w:rsidRPr="00892E4C">
        <w:rPr>
          <w:rFonts w:ascii="Arial" w:eastAsia="Arial" w:hAnsi="Arial" w:cs="Arial"/>
          <w:sz w:val="24"/>
          <w:szCs w:val="24"/>
        </w:rPr>
        <w:t>Genomic DNA was isolated from peripheral blood mononuclear samples using a QIAamp DNA Blood Mini (Qiagen, Germany), according to the manufacturer's instructions. Samples were prepared by combining 100 μl of buffy coat with 100 μl of phosphate-buffered saline. This sample mixture was combined with 200 μl of buffer AL and 20 μl of proteinase K, followed by incubation at 56°C for 10 min. After incubation, 200 μl of ethanol (96 to 100%) was added, samples were mixed by vortexing, loaded onto a QIAamp spin column, and washed with 500 μl of Buffer AW1 and Buffer AW2 in accordance to the manufacturer's instructions. AE buffer (100 μl) was added to the column and incubated for 5 min, and DNA was eluted by centrifugation at 6,000 ×</w:t>
      </w:r>
      <w:r w:rsidRPr="00892E4C">
        <w:rPr>
          <w:rFonts w:ascii="Arial" w:eastAsia="Arial" w:hAnsi="Arial" w:cs="Arial"/>
          <w:i/>
          <w:sz w:val="24"/>
          <w:szCs w:val="24"/>
        </w:rPr>
        <w:t xml:space="preserve">g </w:t>
      </w:r>
      <w:r w:rsidRPr="00892E4C">
        <w:rPr>
          <w:rFonts w:ascii="Arial" w:eastAsia="Arial" w:hAnsi="Arial" w:cs="Arial"/>
          <w:sz w:val="24"/>
          <w:szCs w:val="24"/>
        </w:rPr>
        <w:t>for 1 min.</w:t>
      </w:r>
    </w:p>
    <w:p w:rsidR="000617B1" w:rsidRPr="00892E4C" w:rsidRDefault="00CF5CD2">
      <w:pPr>
        <w:spacing w:after="0" w:line="360" w:lineRule="auto"/>
        <w:ind w:left="284" w:right="142" w:firstLine="567"/>
        <w:jc w:val="both"/>
        <w:rPr>
          <w:rFonts w:ascii="Arial" w:eastAsia="Arial" w:hAnsi="Arial" w:cs="Arial"/>
          <w:sz w:val="24"/>
          <w:szCs w:val="24"/>
        </w:rPr>
      </w:pPr>
      <w:r w:rsidRPr="00892E4C">
        <w:rPr>
          <w:rFonts w:ascii="Arial" w:eastAsia="Arial" w:hAnsi="Arial" w:cs="Arial"/>
          <w:sz w:val="24"/>
          <w:szCs w:val="24"/>
        </w:rPr>
        <w:t>DNA quantity and purity were checked on a Nanodrop Spectrophotometer (Thermo Fisher Scientific, Massachusetts, USA), and the 260/280 ratio varied from 1.51 to 1.92. DNA quantity was also checked by fluorometry on a Qubit</w:t>
      </w:r>
      <w:r w:rsidRPr="00892E4C">
        <w:rPr>
          <w:rFonts w:ascii="Arial" w:eastAsia="Arial" w:hAnsi="Arial" w:cs="Arial"/>
          <w:sz w:val="24"/>
          <w:szCs w:val="24"/>
          <w:vertAlign w:val="superscript"/>
        </w:rPr>
        <w:t>®</w:t>
      </w:r>
      <w:r w:rsidRPr="00892E4C">
        <w:rPr>
          <w:rFonts w:ascii="Arial" w:eastAsia="Arial" w:hAnsi="Arial" w:cs="Arial"/>
          <w:sz w:val="24"/>
          <w:szCs w:val="24"/>
        </w:rPr>
        <w:t xml:space="preserve"> 3.0 Fluorometer (Invitrogen, Carlsbad, California, USA) with a Qubit</w:t>
      </w:r>
      <w:r w:rsidRPr="00892E4C">
        <w:rPr>
          <w:rFonts w:ascii="Arial" w:eastAsia="Arial" w:hAnsi="Arial" w:cs="Arial"/>
          <w:sz w:val="24"/>
          <w:szCs w:val="24"/>
          <w:vertAlign w:val="superscript"/>
        </w:rPr>
        <w:t>®</w:t>
      </w:r>
      <w:r w:rsidRPr="00892E4C">
        <w:rPr>
          <w:rFonts w:ascii="Arial" w:eastAsia="Arial" w:hAnsi="Arial" w:cs="Arial"/>
          <w:sz w:val="24"/>
          <w:szCs w:val="24"/>
        </w:rPr>
        <w:t xml:space="preserve"> dsDNA BR Assay kit.</w:t>
      </w:r>
    </w:p>
    <w:p w:rsidR="000617B1" w:rsidRDefault="000617B1">
      <w:pPr>
        <w:spacing w:after="0" w:line="360" w:lineRule="auto"/>
        <w:ind w:left="284" w:right="142" w:firstLine="720"/>
        <w:jc w:val="both"/>
        <w:rPr>
          <w:rFonts w:ascii="Arial" w:eastAsia="Arial" w:hAnsi="Arial" w:cs="Arial"/>
          <w:sz w:val="24"/>
          <w:szCs w:val="24"/>
        </w:rPr>
      </w:pPr>
    </w:p>
    <w:p w:rsidR="003D3931" w:rsidRPr="004A1B52" w:rsidRDefault="003D3931" w:rsidP="003D3931">
      <w:pPr>
        <w:pBdr>
          <w:right w:val="none" w:sz="0" w:space="26" w:color="000000"/>
        </w:pBdr>
        <w:spacing w:before="220" w:after="0" w:line="360" w:lineRule="auto"/>
        <w:ind w:left="284" w:right="142"/>
        <w:jc w:val="both"/>
        <w:rPr>
          <w:rFonts w:ascii="Arial" w:eastAsia="Arial" w:hAnsi="Arial" w:cs="Arial"/>
          <w:b/>
          <w:sz w:val="24"/>
          <w:szCs w:val="24"/>
        </w:rPr>
      </w:pPr>
      <w:r w:rsidRPr="004A1B52">
        <w:rPr>
          <w:rFonts w:ascii="Arial" w:eastAsia="Arial" w:hAnsi="Arial" w:cs="Arial"/>
          <w:b/>
          <w:sz w:val="24"/>
          <w:szCs w:val="24"/>
        </w:rPr>
        <w:t>DNA extraction from Formalin-Fixed Paraffin-Embedded (FFPE) tumor samples</w:t>
      </w:r>
    </w:p>
    <w:p w:rsidR="003D3931" w:rsidRDefault="003D3931" w:rsidP="003D3931">
      <w:pPr>
        <w:spacing w:after="0" w:line="360" w:lineRule="auto"/>
        <w:ind w:left="284" w:right="142" w:firstLine="567"/>
        <w:jc w:val="both"/>
        <w:rPr>
          <w:rFonts w:ascii="Arial" w:eastAsia="Arial" w:hAnsi="Arial" w:cs="Arial"/>
          <w:sz w:val="24"/>
          <w:szCs w:val="24"/>
        </w:rPr>
      </w:pPr>
      <w:r>
        <w:rPr>
          <w:rFonts w:ascii="Arial" w:eastAsia="Arial" w:hAnsi="Arial" w:cs="Arial"/>
          <w:sz w:val="24"/>
          <w:szCs w:val="24"/>
        </w:rPr>
        <w:t>DNA was isolated from FFPE tumor samples using a QIAamp DNA FFPE Advanced kit (Qiagen, Germany), following the manufacturer's protocol. Four FFPE sections of 10 µm thickness were placed in a 1.5 ml microcentrifuge tube, and 300 µl Deparaffinization Solution were added, followed by incubation at 56°C for 3 min. The reaction was then allowed to cool to room temperature. Afterward, 25 µl Buffer FTB, 55 µl RNase-free Water, and 20 µl Proteinase K 200 were added, and were mixed by vortexing. The mixture was incubated for 1 h at 56°C and 1000 rpm, then for 1 h at 90°C, without shaking. Subsequently, the blue phase was carefully removed and discarded, then 150 µl RNase-free Water, and 2 μl RNase A were added, vortexed, and incubated for 2 min at room temperature. Therafter, 20 µl Proteinase K was added, vortexed, and incubated for 15 min at 65°C and 450 rpm. After incubation, 250 μl Buffer AL and 250 μl ethanol (96–100%) were added to each sample and were mixed thoroughly by vortexing. The lysate was transferred to the QIAamp UCP MinElute column and washed with Buffer AW1, Buffer AW2, and ethanol (96–100%) in accordance with the manufacturer’s instructions. Afterward, 40 μl Buffer ATE were applied to the center of the membrane, and incubated at room temperature for 1 min, then centrifuged at full speed for 1 min to elute the DNA.</w:t>
      </w:r>
    </w:p>
    <w:p w:rsidR="003D3931" w:rsidRDefault="003D3931" w:rsidP="003D3931">
      <w:pPr>
        <w:shd w:val="clear" w:color="auto" w:fill="FFFFFF"/>
        <w:spacing w:before="240" w:after="240" w:line="360" w:lineRule="auto"/>
        <w:ind w:left="283" w:firstLine="436"/>
        <w:jc w:val="both"/>
        <w:rPr>
          <w:rFonts w:ascii="Arial" w:eastAsia="Arial" w:hAnsi="Arial" w:cs="Arial"/>
          <w:sz w:val="24"/>
          <w:szCs w:val="24"/>
        </w:rPr>
      </w:pPr>
      <w:r>
        <w:rPr>
          <w:rFonts w:ascii="Arial" w:eastAsia="Arial" w:hAnsi="Arial" w:cs="Arial"/>
          <w:sz w:val="24"/>
          <w:szCs w:val="24"/>
        </w:rPr>
        <w:lastRenderedPageBreak/>
        <w:t>DNA concentration was assessed using Qubit 3.0 Fluorometer and Qubit dsDNA HS Assay Kit (Invitrogen by Thermo Fisher Scientific, USA).</w:t>
      </w:r>
    </w:p>
    <w:p w:rsidR="000617B1" w:rsidRPr="00892E4C" w:rsidRDefault="00CF5CD2">
      <w:pPr>
        <w:pBdr>
          <w:right w:val="none" w:sz="0" w:space="26" w:color="000000"/>
        </w:pBdr>
        <w:spacing w:before="220" w:after="0" w:line="360" w:lineRule="auto"/>
        <w:ind w:left="284" w:right="142"/>
        <w:jc w:val="both"/>
        <w:rPr>
          <w:rFonts w:ascii="Arial" w:eastAsia="Arial" w:hAnsi="Arial" w:cs="Arial"/>
          <w:b/>
          <w:sz w:val="24"/>
          <w:szCs w:val="24"/>
        </w:rPr>
      </w:pPr>
      <w:r w:rsidRPr="00892E4C">
        <w:rPr>
          <w:rFonts w:ascii="Arial" w:eastAsia="Arial" w:hAnsi="Arial" w:cs="Arial"/>
          <w:b/>
          <w:sz w:val="24"/>
          <w:szCs w:val="24"/>
        </w:rPr>
        <w:t>Next-generation Sequencing</w:t>
      </w:r>
    </w:p>
    <w:p w:rsidR="003D3931" w:rsidRDefault="00CF5CD2">
      <w:pPr>
        <w:pBdr>
          <w:top w:val="nil"/>
          <w:left w:val="nil"/>
          <w:bottom w:val="nil"/>
          <w:right w:val="nil"/>
          <w:between w:val="nil"/>
        </w:pBdr>
        <w:shd w:val="clear" w:color="auto" w:fill="FFFFFF"/>
        <w:spacing w:after="0" w:line="360" w:lineRule="auto"/>
        <w:ind w:left="284" w:right="142" w:firstLine="567"/>
        <w:jc w:val="both"/>
        <w:rPr>
          <w:rFonts w:ascii="Arial" w:eastAsia="Arial" w:hAnsi="Arial" w:cs="Arial"/>
          <w:color w:val="000000"/>
          <w:sz w:val="24"/>
          <w:szCs w:val="24"/>
        </w:rPr>
      </w:pPr>
      <w:r w:rsidRPr="00892E4C">
        <w:rPr>
          <w:rFonts w:ascii="Arial" w:eastAsia="Arial" w:hAnsi="Arial" w:cs="Arial"/>
          <w:color w:val="000000"/>
          <w:sz w:val="24"/>
          <w:szCs w:val="24"/>
        </w:rPr>
        <w:t xml:space="preserve">To characterize the spectrum and frequency of germline variants in cancer predisposition genes of 192 patients with pancreatic cancer, the TruSight Hereditary Cancer Panel V2 (Illumina 20029551) was used. This enrichment system targeted 113 genes associated with hereditary cancer syndromes. </w:t>
      </w:r>
      <w:r w:rsidR="003D3931">
        <w:rPr>
          <w:rFonts w:ascii="Arial" w:eastAsia="Arial" w:hAnsi="Arial" w:cs="Arial"/>
          <w:color w:val="000000"/>
          <w:sz w:val="24"/>
          <w:szCs w:val="24"/>
          <w:highlight w:val="white"/>
        </w:rPr>
        <w:t>The Exome Panel V1.2 (Illumina, 15050026) was used to analyze the somatic mutations.</w:t>
      </w:r>
    </w:p>
    <w:p w:rsidR="000617B1" w:rsidRPr="00892E4C" w:rsidRDefault="00CF5CD2">
      <w:pPr>
        <w:pBdr>
          <w:top w:val="nil"/>
          <w:left w:val="nil"/>
          <w:bottom w:val="nil"/>
          <w:right w:val="nil"/>
          <w:between w:val="nil"/>
        </w:pBdr>
        <w:shd w:val="clear" w:color="auto" w:fill="FFFFFF"/>
        <w:spacing w:after="0" w:line="360" w:lineRule="auto"/>
        <w:ind w:left="284" w:right="142" w:firstLine="567"/>
        <w:jc w:val="both"/>
        <w:rPr>
          <w:rFonts w:ascii="Arial" w:eastAsia="Arial" w:hAnsi="Arial" w:cs="Arial"/>
          <w:smallCaps/>
          <w:color w:val="000000"/>
          <w:sz w:val="24"/>
          <w:szCs w:val="24"/>
        </w:rPr>
      </w:pPr>
      <w:r w:rsidRPr="00892E4C">
        <w:rPr>
          <w:rFonts w:ascii="Arial" w:eastAsia="Arial" w:hAnsi="Arial" w:cs="Arial"/>
          <w:color w:val="000000"/>
          <w:sz w:val="24"/>
          <w:szCs w:val="24"/>
        </w:rPr>
        <w:t>Libraries were generated using Illumina® DNA Prep (S) Tagmentation and Enrichment Reagents kit (Illumina 20025520/</w:t>
      </w:r>
      <w:r w:rsidRPr="00892E4C">
        <w:rPr>
          <w:rFonts w:ascii="Arial" w:eastAsia="Arial" w:hAnsi="Arial" w:cs="Arial"/>
          <w:smallCaps/>
          <w:color w:val="000000"/>
          <w:sz w:val="24"/>
          <w:szCs w:val="24"/>
        </w:rPr>
        <w:t xml:space="preserve">20025523). </w:t>
      </w:r>
    </w:p>
    <w:p w:rsidR="000617B1" w:rsidRPr="00892E4C" w:rsidRDefault="00CF5CD2">
      <w:pPr>
        <w:pBdr>
          <w:top w:val="nil"/>
          <w:left w:val="nil"/>
          <w:bottom w:val="nil"/>
          <w:right w:val="nil"/>
          <w:between w:val="nil"/>
        </w:pBdr>
        <w:shd w:val="clear" w:color="auto" w:fill="FFFFFF"/>
        <w:tabs>
          <w:tab w:val="left" w:pos="9923"/>
        </w:tabs>
        <w:spacing w:after="0" w:line="360" w:lineRule="auto"/>
        <w:ind w:left="284" w:right="142" w:firstLine="567"/>
        <w:jc w:val="both"/>
        <w:rPr>
          <w:rFonts w:ascii="Arial" w:eastAsia="Arial" w:hAnsi="Arial" w:cs="Arial"/>
          <w:color w:val="000000"/>
          <w:sz w:val="24"/>
          <w:szCs w:val="24"/>
        </w:rPr>
      </w:pPr>
      <w:r w:rsidRPr="00892E4C">
        <w:rPr>
          <w:rFonts w:ascii="Arial" w:eastAsia="Arial" w:hAnsi="Arial" w:cs="Arial"/>
          <w:color w:val="000000"/>
          <w:sz w:val="24"/>
          <w:szCs w:val="24"/>
        </w:rPr>
        <w:t xml:space="preserve">Briefly, 500 ng gDNA </w:t>
      </w:r>
      <w:r w:rsidR="003D3931">
        <w:rPr>
          <w:rFonts w:ascii="Arial" w:eastAsia="Arial" w:hAnsi="Arial" w:cs="Arial"/>
          <w:color w:val="000000"/>
          <w:sz w:val="24"/>
          <w:szCs w:val="24"/>
        </w:rPr>
        <w:t xml:space="preserve">or 99-250 ng DNA extracted from FFPE </w:t>
      </w:r>
      <w:r w:rsidRPr="00892E4C">
        <w:rPr>
          <w:rFonts w:ascii="Arial" w:eastAsia="Arial" w:hAnsi="Arial" w:cs="Arial"/>
          <w:color w:val="000000"/>
          <w:sz w:val="24"/>
          <w:szCs w:val="24"/>
        </w:rPr>
        <w:t xml:space="preserve">were treated with 20µL of the Enrichment Bead-Linked Transposomes to tagment DNA, which is a process that fragments and tags the DNA with </w:t>
      </w:r>
      <w:r w:rsidR="008129CD" w:rsidRPr="00892E4C">
        <w:rPr>
          <w:rFonts w:ascii="Arial" w:eastAsia="Arial" w:hAnsi="Arial" w:cs="Arial"/>
          <w:color w:val="000000"/>
          <w:sz w:val="24"/>
          <w:szCs w:val="24"/>
        </w:rPr>
        <w:t xml:space="preserve">an </w:t>
      </w:r>
      <w:r w:rsidRPr="00892E4C">
        <w:rPr>
          <w:rFonts w:ascii="Arial" w:eastAsia="Arial" w:hAnsi="Arial" w:cs="Arial"/>
          <w:color w:val="000000"/>
          <w:sz w:val="24"/>
          <w:szCs w:val="24"/>
        </w:rPr>
        <w:t xml:space="preserve">adapter for 5 min at 55°C, ending with a holding period at 10°C in a Veriti Thermal Cycler (Thermo Fisher Scientific). The reaction was stopped with 10 μL of Stop Tagment Buffer and incubated for 5 minutes at room temperature. </w:t>
      </w:r>
    </w:p>
    <w:p w:rsidR="000617B1" w:rsidRPr="00892E4C" w:rsidRDefault="00CF5CD2">
      <w:pPr>
        <w:pBdr>
          <w:top w:val="nil"/>
          <w:left w:val="nil"/>
          <w:bottom w:val="nil"/>
          <w:right w:val="nil"/>
          <w:between w:val="nil"/>
        </w:pBdr>
        <w:shd w:val="clear" w:color="auto" w:fill="FFFFFF"/>
        <w:tabs>
          <w:tab w:val="left" w:pos="9923"/>
        </w:tabs>
        <w:spacing w:after="0" w:line="360" w:lineRule="auto"/>
        <w:ind w:left="284" w:right="142" w:firstLine="567"/>
        <w:jc w:val="both"/>
        <w:rPr>
          <w:rFonts w:ascii="Arial" w:eastAsia="Arial" w:hAnsi="Arial" w:cs="Arial"/>
          <w:color w:val="000000"/>
          <w:sz w:val="24"/>
          <w:szCs w:val="24"/>
        </w:rPr>
      </w:pPr>
      <w:r w:rsidRPr="00892E4C">
        <w:rPr>
          <w:rFonts w:ascii="Arial" w:eastAsia="Arial" w:hAnsi="Arial" w:cs="Arial"/>
          <w:color w:val="000000"/>
          <w:sz w:val="24"/>
          <w:szCs w:val="24"/>
        </w:rPr>
        <w:t xml:space="preserve">Afterward, the plate was placed in a 96-weel magnetic plate and incubated for 3 minutes or until the liquid cleared. The supernatant was removed carefully and discarded without disturbing the pellet. The plate was moved off the magnetic stand, the beads were fully resuspended with the Tagmentation Wash Buffer (100 μL) and then the plate was placed on the magnetic stand. After the liquid cleared, the supernatant was removed and discarded (total of two washes). </w:t>
      </w:r>
    </w:p>
    <w:p w:rsidR="000617B1" w:rsidRPr="00892E4C" w:rsidRDefault="00CF5CD2">
      <w:pPr>
        <w:spacing w:after="0" w:line="360" w:lineRule="auto"/>
        <w:ind w:left="284" w:firstLine="567"/>
        <w:jc w:val="both"/>
        <w:rPr>
          <w:rFonts w:ascii="Arial" w:eastAsia="Arial" w:hAnsi="Arial" w:cs="Arial"/>
          <w:sz w:val="24"/>
          <w:szCs w:val="24"/>
        </w:rPr>
      </w:pPr>
      <w:r w:rsidRPr="00892E4C">
        <w:rPr>
          <w:rFonts w:ascii="Arial" w:eastAsia="Arial" w:hAnsi="Arial" w:cs="Arial"/>
          <w:sz w:val="24"/>
          <w:szCs w:val="24"/>
        </w:rPr>
        <w:t xml:space="preserve">The plate was removed from the magnetic stand and 40 μL of PCR Master mix and 10 μL of pre-paired Index 1 (i7) and Index 2 (i5) index adapters were added; the plate was placed on the thermal cycler at 72°C for 3 min, 98°C for 3 min, followed by nine-cycles of 98°C for 20 sec, 60°C for 30 sec, and 72°C for 1 min, 1 cycle at 72°C for 3 min, ending with a holding period at 10°C. </w:t>
      </w:r>
    </w:p>
    <w:p w:rsidR="000617B1" w:rsidRPr="00892E4C" w:rsidRDefault="00CF5CD2">
      <w:pPr>
        <w:spacing w:after="0" w:line="360" w:lineRule="auto"/>
        <w:ind w:left="284" w:firstLine="567"/>
        <w:jc w:val="both"/>
        <w:rPr>
          <w:rFonts w:ascii="Arial" w:eastAsia="Arial" w:hAnsi="Arial" w:cs="Arial"/>
          <w:sz w:val="24"/>
          <w:szCs w:val="24"/>
        </w:rPr>
      </w:pPr>
      <w:r w:rsidRPr="00892E4C">
        <w:rPr>
          <w:rFonts w:ascii="Arial" w:eastAsia="Arial" w:hAnsi="Arial" w:cs="Arial"/>
          <w:sz w:val="24"/>
          <w:szCs w:val="24"/>
        </w:rPr>
        <w:t xml:space="preserve">Afterward, two rounds of bead purification (Agencourt XP AMPure beads; Beckman Coulter/A63881) were performed to clean up the amplified libraries and remove unwanted products. The plate was placed on the magnetic stand to wait until the liquid was clear. Then, 45 μL of supernatant were transferred from each well of the PCR plate to the corresponding well of a MIDI plate. After that, 77 μL of nuclease-free water and 88 μL AMPure beads were added to each well containing supernatant and were mixed and incubated at room temperature for 5 minutes. </w:t>
      </w:r>
    </w:p>
    <w:p w:rsidR="000617B1" w:rsidRPr="00892E4C" w:rsidRDefault="00CF5CD2">
      <w:pPr>
        <w:spacing w:after="0" w:line="360" w:lineRule="auto"/>
        <w:ind w:left="284" w:firstLine="567"/>
        <w:jc w:val="both"/>
        <w:rPr>
          <w:rFonts w:ascii="Arial" w:eastAsia="Arial" w:hAnsi="Arial" w:cs="Arial"/>
          <w:sz w:val="24"/>
          <w:szCs w:val="24"/>
        </w:rPr>
      </w:pPr>
      <w:r w:rsidRPr="00892E4C">
        <w:rPr>
          <w:rFonts w:ascii="Arial" w:eastAsia="Arial" w:hAnsi="Arial" w:cs="Arial"/>
          <w:sz w:val="24"/>
          <w:szCs w:val="24"/>
        </w:rPr>
        <w:lastRenderedPageBreak/>
        <w:t>The MIDI plate was placed on the magnetic stand for 5 min. Then, 200 μL supernatant from each well were transferred to new MIDI plate and, 20 μL AMPure beads were added to each well containing supernatant and were mixed and incubated at room temperature for 5 minutes. The MIDI plate was placed on the magnetic stand for 5 minutes. Without disturbing the beads, the supernatant was removed and discarded. With the plate on the magnetic stand, 200 μL fresh 80% ethanol was added, incubated for 30 seconds, removed, and discarded (two times). The beads were air</w:t>
      </w:r>
      <w:r w:rsidRPr="00892E4C">
        <w:rPr>
          <w:rFonts w:ascii="Cambria Math" w:eastAsia="Cambria Math" w:hAnsi="Cambria Math" w:cs="Cambria Math"/>
          <w:sz w:val="24"/>
          <w:szCs w:val="24"/>
        </w:rPr>
        <w:t>‐</w:t>
      </w:r>
      <w:r w:rsidRPr="00892E4C">
        <w:rPr>
          <w:rFonts w:ascii="Arial" w:eastAsia="Arial" w:hAnsi="Arial" w:cs="Arial"/>
          <w:sz w:val="24"/>
          <w:szCs w:val="24"/>
        </w:rPr>
        <w:t xml:space="preserve">dried at room temperature for 5 minutes. Next, the MIDI plate was removed from the magnetic stand and, 17 µl of Resuspension Buffer were added to each library, were mixed, and incubated at room temperature for 2 minutes. After that, the plate was placed on the magnetic stand, incubated for 2 minutes or until the solution was cleared. After, 15 µl supernatant of each sample was transferred to a new 96-well PCR plate. </w:t>
      </w:r>
    </w:p>
    <w:p w:rsidR="000617B1" w:rsidRPr="00892E4C" w:rsidRDefault="00CF5CD2">
      <w:pPr>
        <w:spacing w:after="0" w:line="360" w:lineRule="auto"/>
        <w:ind w:left="284" w:firstLine="567"/>
        <w:jc w:val="both"/>
        <w:rPr>
          <w:rFonts w:ascii="Arial" w:eastAsia="Arial" w:hAnsi="Arial" w:cs="Arial"/>
          <w:sz w:val="24"/>
          <w:szCs w:val="24"/>
        </w:rPr>
      </w:pPr>
      <w:r w:rsidRPr="00892E4C">
        <w:rPr>
          <w:rFonts w:ascii="Arial" w:eastAsia="Arial" w:hAnsi="Arial" w:cs="Arial"/>
          <w:color w:val="000000"/>
          <w:sz w:val="24"/>
          <w:szCs w:val="24"/>
        </w:rPr>
        <w:t>After</w:t>
      </w:r>
      <w:r w:rsidRPr="00892E4C">
        <w:rPr>
          <w:rFonts w:ascii="Arial" w:eastAsia="Arial" w:hAnsi="Arial" w:cs="Arial"/>
          <w:color w:val="FF0000"/>
          <w:sz w:val="24"/>
          <w:szCs w:val="24"/>
        </w:rPr>
        <w:t xml:space="preserve"> </w:t>
      </w:r>
      <w:r w:rsidRPr="00892E4C">
        <w:rPr>
          <w:rFonts w:ascii="Arial" w:eastAsia="Arial" w:hAnsi="Arial" w:cs="Arial"/>
          <w:sz w:val="24"/>
          <w:szCs w:val="24"/>
        </w:rPr>
        <w:t>the cleanup, indexed DNA libraries were analyzed for appropriate size on a TapeStation 4150 (Agilent Technologies, Inc.) with the High Sensitivity DNA Kit (Agilent Technologies). The pre-enriched libraries also were quantitated using a Qubit</w:t>
      </w:r>
      <w:r w:rsidRPr="00892E4C">
        <w:rPr>
          <w:rFonts w:ascii="Arial" w:eastAsia="Arial" w:hAnsi="Arial" w:cs="Arial"/>
          <w:sz w:val="24"/>
          <w:szCs w:val="24"/>
          <w:vertAlign w:val="superscript"/>
        </w:rPr>
        <w:t>®</w:t>
      </w:r>
      <w:r w:rsidRPr="00892E4C">
        <w:rPr>
          <w:rFonts w:ascii="Arial" w:eastAsia="Arial" w:hAnsi="Arial" w:cs="Arial"/>
          <w:sz w:val="24"/>
          <w:szCs w:val="24"/>
        </w:rPr>
        <w:t xml:space="preserve"> 3.0 Fluorometer (Invitrogen, Carlsbad, California, USA) with a Qubit</w:t>
      </w:r>
      <w:r w:rsidRPr="00892E4C">
        <w:rPr>
          <w:rFonts w:ascii="Arial" w:eastAsia="Arial" w:hAnsi="Arial" w:cs="Arial"/>
          <w:sz w:val="24"/>
          <w:szCs w:val="24"/>
          <w:vertAlign w:val="superscript"/>
        </w:rPr>
        <w:t>®</w:t>
      </w:r>
      <w:r w:rsidRPr="00892E4C">
        <w:rPr>
          <w:rFonts w:ascii="Arial" w:eastAsia="Arial" w:hAnsi="Arial" w:cs="Arial"/>
          <w:sz w:val="24"/>
          <w:szCs w:val="24"/>
        </w:rPr>
        <w:t xml:space="preserve"> dsDNA BR Assay kit (Invitrogen, Carlsbad, California, USA) before normalization and pooling.</w:t>
      </w:r>
    </w:p>
    <w:p w:rsidR="000617B1" w:rsidRPr="00892E4C" w:rsidRDefault="00CF5CD2">
      <w:pPr>
        <w:spacing w:after="0" w:line="360" w:lineRule="auto"/>
        <w:ind w:left="284" w:right="142" w:firstLine="567"/>
        <w:jc w:val="both"/>
        <w:rPr>
          <w:rFonts w:ascii="Arial" w:eastAsia="Arial" w:hAnsi="Arial" w:cs="Arial"/>
          <w:sz w:val="24"/>
          <w:szCs w:val="24"/>
        </w:rPr>
      </w:pPr>
      <w:r w:rsidRPr="00892E4C">
        <w:rPr>
          <w:rFonts w:ascii="Arial" w:eastAsia="Arial" w:hAnsi="Arial" w:cs="Arial"/>
          <w:sz w:val="24"/>
          <w:szCs w:val="24"/>
        </w:rPr>
        <w:t>A minimum of 500 ng indexed DNA libraries was used for pooling 8 or 12 samples (30 µl), in each pool, and 50 µl Hybridize Buffer 2 + IDT NXT Blockers, 10 µl Enrichment probe panel, 10 µl Enrichment Hybridize Buffer 2, were added and mixed by pipetting. The 8-strip tube was placed on the thermal cycler at 95°C for 5 min, and held for 16 hours at 58°C. Each sample from the 8-strip tube was transferred to the corresponding well of a new MIDI plate. This step used 250 µl streptavidin magnetic beads to capture probes hybridized to the targeted regions of interest. The plate was sealed and shacked at 1200 rpm for 4 minutes at room temperature. The plate was placed on the MIDI heat block insert on the microheating system and incubated for 15 minutes at 58°C.</w:t>
      </w:r>
    </w:p>
    <w:p w:rsidR="000617B1" w:rsidRPr="00892E4C" w:rsidRDefault="00CF5CD2">
      <w:pPr>
        <w:spacing w:after="0" w:line="360" w:lineRule="auto"/>
        <w:ind w:left="284" w:right="142" w:firstLine="567"/>
        <w:jc w:val="both"/>
        <w:rPr>
          <w:rFonts w:ascii="Arial" w:eastAsia="Arial" w:hAnsi="Arial" w:cs="Arial"/>
          <w:sz w:val="24"/>
          <w:szCs w:val="24"/>
        </w:rPr>
      </w:pPr>
      <w:r w:rsidRPr="00892E4C">
        <w:rPr>
          <w:rFonts w:ascii="Arial" w:eastAsia="Arial" w:hAnsi="Arial" w:cs="Arial"/>
          <w:sz w:val="24"/>
          <w:szCs w:val="24"/>
        </w:rPr>
        <w:t xml:space="preserve">Immediately after, the plate was placed on a magnetic stand. After waiting the liquid was clear (~2 minutes), the supernatant was removed carefully and discarded without disturbing the pellet. Then the plate was removed from the magnetic stand, and 200 µl preheated Enhanced Enrichment Wash (58°C) were added to wash the beads to remove any non-specific bound products (three rounds of wash were repeated). </w:t>
      </w:r>
    </w:p>
    <w:p w:rsidR="000617B1" w:rsidRPr="00892E4C" w:rsidRDefault="00CF5CD2">
      <w:pPr>
        <w:pBdr>
          <w:top w:val="nil"/>
          <w:left w:val="nil"/>
          <w:bottom w:val="nil"/>
          <w:right w:val="nil"/>
          <w:between w:val="nil"/>
        </w:pBdr>
        <w:shd w:val="clear" w:color="auto" w:fill="FFFFFF"/>
        <w:spacing w:after="0" w:line="360" w:lineRule="auto"/>
        <w:ind w:left="284" w:right="142" w:firstLine="567"/>
        <w:jc w:val="both"/>
        <w:rPr>
          <w:rFonts w:ascii="Arial" w:eastAsia="Arial" w:hAnsi="Arial" w:cs="Arial"/>
          <w:color w:val="000000"/>
          <w:sz w:val="24"/>
          <w:szCs w:val="24"/>
        </w:rPr>
      </w:pPr>
      <w:r w:rsidRPr="00892E4C">
        <w:rPr>
          <w:rFonts w:ascii="Arial" w:eastAsia="Arial" w:hAnsi="Arial" w:cs="Arial"/>
          <w:color w:val="000000"/>
          <w:sz w:val="24"/>
          <w:szCs w:val="24"/>
        </w:rPr>
        <w:t xml:space="preserve">The purified products were eluted from the beads by adding 23 µl Enrichment Elution Buffer 1 (EE1) + 2N NaOH (HP3), and incubated at room temperature for 2 minutes. Immediately after, the MIDI plate was placed on a magnetic stand to wait until the liquid was clear (~2 minutes). Next, 21 µl supernatant from the MIDI plate was transferred to new 8-tube strip. Then, 4 µl Elute Target Buffer 2 (ET2) + 5 µl PCR Primer Cocktail (PPC) + 20 µl </w:t>
      </w:r>
      <w:r w:rsidRPr="00892E4C">
        <w:rPr>
          <w:rFonts w:ascii="Arial" w:eastAsia="Arial" w:hAnsi="Arial" w:cs="Arial"/>
          <w:color w:val="000000"/>
          <w:sz w:val="24"/>
          <w:szCs w:val="24"/>
        </w:rPr>
        <w:lastRenderedPageBreak/>
        <w:t>Enhanced PCR Mix (EPM) were added and, the 8-tube strip was placed on the thermal cycler (98°C for 30 sec, followed by 12 cycles of 98°C for 10 sec, 60°C for 30 sec, and 72°C for 30 sec, 1 cycle at 72°C for 5 min, ending with a holding period at 10°C). The amplified enriched library (50 µl) was purified again with 45 µl AMPure XP Beads, washed two times with 200 µl fresh 80% ethanol. Lastly, it was added 32 µl RBS, incubated at room temperature for 2 minutes. Immediately after, the tubes were placed on a magnetic stand, to wait until the liquid was clear (~2 minutes). Next, 30 µl supernatant was transferred to new 1.5 ml microcentrifuge tube.</w:t>
      </w:r>
    </w:p>
    <w:p w:rsidR="000617B1" w:rsidRPr="00892E4C" w:rsidRDefault="00CF5CD2">
      <w:pPr>
        <w:pBdr>
          <w:top w:val="nil"/>
          <w:left w:val="nil"/>
          <w:bottom w:val="nil"/>
          <w:right w:val="nil"/>
          <w:between w:val="nil"/>
        </w:pBdr>
        <w:shd w:val="clear" w:color="auto" w:fill="FFFFFF"/>
        <w:spacing w:after="0" w:line="360" w:lineRule="auto"/>
        <w:ind w:left="284" w:right="142" w:firstLine="567"/>
        <w:jc w:val="both"/>
        <w:rPr>
          <w:rFonts w:ascii="Arial" w:eastAsia="Arial" w:hAnsi="Arial" w:cs="Arial"/>
          <w:color w:val="000000"/>
          <w:sz w:val="24"/>
          <w:szCs w:val="24"/>
        </w:rPr>
      </w:pPr>
      <w:r w:rsidRPr="00892E4C">
        <w:rPr>
          <w:rFonts w:ascii="Arial" w:eastAsia="Arial" w:hAnsi="Arial" w:cs="Arial"/>
          <w:color w:val="000000"/>
          <w:sz w:val="24"/>
          <w:szCs w:val="24"/>
        </w:rPr>
        <w:t>Afterwards, the concentration and quality, using the Qubit® 3.0 Fluorometer and the TapeStation 4150 (High Sensitivity DNA Kit - Agilent Technologies) of the amplified enriched libraries were checked.</w:t>
      </w:r>
    </w:p>
    <w:p w:rsidR="003D3931" w:rsidRDefault="00CF5CD2">
      <w:pPr>
        <w:pBdr>
          <w:top w:val="nil"/>
          <w:left w:val="nil"/>
          <w:bottom w:val="nil"/>
          <w:right w:val="nil"/>
          <w:between w:val="nil"/>
        </w:pBdr>
        <w:shd w:val="clear" w:color="auto" w:fill="FFFFFF"/>
        <w:spacing w:after="0" w:line="360" w:lineRule="auto"/>
        <w:ind w:left="284" w:right="142" w:firstLine="567"/>
        <w:jc w:val="both"/>
        <w:rPr>
          <w:rFonts w:ascii="Arial" w:eastAsia="Arial" w:hAnsi="Arial" w:cs="Arial"/>
          <w:color w:val="000000"/>
          <w:sz w:val="24"/>
          <w:szCs w:val="24"/>
        </w:rPr>
      </w:pPr>
      <w:r w:rsidRPr="00892E4C">
        <w:rPr>
          <w:rFonts w:ascii="Arial" w:eastAsia="Arial" w:hAnsi="Arial" w:cs="Arial"/>
          <w:color w:val="000000"/>
          <w:sz w:val="24"/>
          <w:szCs w:val="24"/>
        </w:rPr>
        <w:t>Samples were loaded on flow cell MiSeq Kit v3 (600-cycle)</w:t>
      </w:r>
      <w:r w:rsidR="003D3931">
        <w:rPr>
          <w:rFonts w:ascii="Arial" w:eastAsia="Arial" w:hAnsi="Arial" w:cs="Arial"/>
          <w:color w:val="000000"/>
          <w:sz w:val="24"/>
          <w:szCs w:val="24"/>
        </w:rPr>
        <w:t xml:space="preserve">, </w:t>
      </w:r>
      <w:r w:rsidRPr="00892E4C">
        <w:rPr>
          <w:rFonts w:ascii="Arial" w:eastAsia="Arial" w:hAnsi="Arial" w:cs="Arial"/>
          <w:color w:val="000000"/>
          <w:sz w:val="24"/>
          <w:szCs w:val="24"/>
        </w:rPr>
        <w:t>NextSeq 500/550 Mid Output Kit v2.5 (300 Cycles)</w:t>
      </w:r>
      <w:r w:rsidR="003D3931">
        <w:rPr>
          <w:rFonts w:ascii="Arial" w:eastAsia="Arial" w:hAnsi="Arial" w:cs="Arial"/>
          <w:color w:val="000000"/>
          <w:sz w:val="24"/>
          <w:szCs w:val="24"/>
        </w:rPr>
        <w:t xml:space="preserve"> or </w:t>
      </w:r>
      <w:r w:rsidR="003D3931">
        <w:rPr>
          <w:rFonts w:ascii="Arial" w:eastAsia="Arial" w:hAnsi="Arial" w:cs="Arial"/>
          <w:color w:val="000000"/>
          <w:sz w:val="24"/>
          <w:szCs w:val="24"/>
          <w:highlight w:val="white"/>
        </w:rPr>
        <w:t>NovaSeq6000 Kit SP v1.5 (300 cycles)</w:t>
      </w:r>
      <w:r w:rsidRPr="00892E4C">
        <w:rPr>
          <w:rFonts w:ascii="Arial" w:eastAsia="Arial" w:hAnsi="Arial" w:cs="Arial"/>
          <w:color w:val="000000"/>
          <w:sz w:val="24"/>
          <w:szCs w:val="24"/>
        </w:rPr>
        <w:t xml:space="preserve"> using a Plataforma Illumina, according to the manufacturer’s instructions. </w:t>
      </w:r>
    </w:p>
    <w:p w:rsidR="000617B1" w:rsidRPr="00892E4C" w:rsidRDefault="00CF5CD2">
      <w:pPr>
        <w:pBdr>
          <w:top w:val="nil"/>
          <w:left w:val="nil"/>
          <w:bottom w:val="nil"/>
          <w:right w:val="nil"/>
          <w:between w:val="nil"/>
        </w:pBdr>
        <w:shd w:val="clear" w:color="auto" w:fill="FFFFFF"/>
        <w:spacing w:after="0" w:line="360" w:lineRule="auto"/>
        <w:ind w:left="284" w:right="142" w:firstLine="567"/>
        <w:jc w:val="both"/>
        <w:rPr>
          <w:rFonts w:ascii="Arial" w:eastAsia="Arial" w:hAnsi="Arial" w:cs="Arial"/>
          <w:color w:val="000000"/>
          <w:sz w:val="24"/>
          <w:szCs w:val="24"/>
        </w:rPr>
      </w:pPr>
      <w:r w:rsidRPr="00892E4C">
        <w:rPr>
          <w:rFonts w:ascii="Arial" w:eastAsia="Arial" w:hAnsi="Arial" w:cs="Arial"/>
          <w:color w:val="000000"/>
          <w:sz w:val="24"/>
          <w:szCs w:val="24"/>
        </w:rPr>
        <w:t xml:space="preserve">Base calling was performed in BaseSpace Sequence Hub and data were analyzed using Varstation Platform (VarsOmics, version 2.0, São Paulo, Brazil; </w:t>
      </w:r>
      <w:hyperlink r:id="rId13">
        <w:r w:rsidRPr="00892E4C">
          <w:rPr>
            <w:rFonts w:ascii="Arial" w:eastAsia="Arial" w:hAnsi="Arial" w:cs="Arial"/>
            <w:color w:val="1155CC"/>
            <w:sz w:val="24"/>
            <w:szCs w:val="24"/>
            <w:u w:val="single"/>
          </w:rPr>
          <w:t>https://varsomics.com/varstation/</w:t>
        </w:r>
      </w:hyperlink>
      <w:r w:rsidRPr="00892E4C">
        <w:rPr>
          <w:rFonts w:ascii="Arial" w:eastAsia="Arial" w:hAnsi="Arial" w:cs="Arial"/>
          <w:color w:val="000000"/>
          <w:sz w:val="24"/>
          <w:szCs w:val="24"/>
        </w:rPr>
        <w:t>), which is a personalized pipeline, that considers mapping according to the human genome of reference GRCh37/UCSC hg19 using BWA-MEM</w:t>
      </w:r>
      <w:r w:rsidR="00027252">
        <w:rPr>
          <w:rFonts w:ascii="Arial" w:eastAsia="Arial" w:hAnsi="Arial" w:cs="Arial"/>
          <w:color w:val="000000"/>
          <w:sz w:val="24"/>
          <w:szCs w:val="24"/>
          <w:vertAlign w:val="superscript"/>
        </w:rPr>
        <w:t>4</w:t>
      </w:r>
      <w:r w:rsidRPr="00892E4C">
        <w:rPr>
          <w:rFonts w:ascii="Arial" w:eastAsia="Arial" w:hAnsi="Arial" w:cs="Arial"/>
          <w:color w:val="000000"/>
          <w:sz w:val="24"/>
          <w:szCs w:val="24"/>
        </w:rPr>
        <w:t>, variants call generated by GATK HaplotypeCaller (</w:t>
      </w:r>
      <w:hyperlink r:id="rId14">
        <w:r w:rsidRPr="00892E4C">
          <w:rPr>
            <w:rFonts w:ascii="Arial" w:eastAsia="Arial" w:hAnsi="Arial" w:cs="Arial"/>
            <w:color w:val="000000"/>
            <w:sz w:val="24"/>
            <w:szCs w:val="24"/>
            <w:u w:val="single"/>
          </w:rPr>
          <w:t>https://gatk.broadinstitute.org/hc/en-us</w:t>
        </w:r>
      </w:hyperlink>
      <w:r w:rsidRPr="00892E4C">
        <w:rPr>
          <w:rFonts w:ascii="Arial" w:eastAsia="Arial" w:hAnsi="Arial" w:cs="Arial"/>
          <w:color w:val="000000"/>
          <w:sz w:val="24"/>
          <w:szCs w:val="24"/>
        </w:rPr>
        <w:t>)</w:t>
      </w:r>
      <w:r w:rsidR="00027252">
        <w:rPr>
          <w:rFonts w:ascii="Arial" w:eastAsia="Arial" w:hAnsi="Arial" w:cs="Arial"/>
          <w:color w:val="000000"/>
          <w:sz w:val="24"/>
          <w:szCs w:val="24"/>
          <w:vertAlign w:val="superscript"/>
        </w:rPr>
        <w:t>5</w:t>
      </w:r>
      <w:r w:rsidRPr="00892E4C">
        <w:rPr>
          <w:rFonts w:ascii="Arial" w:eastAsia="Arial" w:hAnsi="Arial" w:cs="Arial"/>
          <w:color w:val="000000"/>
          <w:sz w:val="24"/>
          <w:szCs w:val="24"/>
        </w:rPr>
        <w:t xml:space="preserve"> and annotation performed by Varstation.</w:t>
      </w:r>
    </w:p>
    <w:p w:rsidR="003D3931" w:rsidRDefault="003D3931">
      <w:pPr>
        <w:pBdr>
          <w:top w:val="nil"/>
          <w:left w:val="nil"/>
          <w:bottom w:val="nil"/>
          <w:right w:val="nil"/>
          <w:between w:val="nil"/>
        </w:pBdr>
        <w:shd w:val="clear" w:color="auto" w:fill="FFFFFF"/>
        <w:spacing w:after="0" w:line="360" w:lineRule="auto"/>
        <w:ind w:left="284" w:right="142"/>
        <w:jc w:val="both"/>
        <w:rPr>
          <w:rFonts w:ascii="Arial" w:eastAsia="Arial" w:hAnsi="Arial" w:cs="Arial"/>
          <w:b/>
          <w:color w:val="000000"/>
          <w:sz w:val="24"/>
          <w:szCs w:val="24"/>
        </w:rPr>
      </w:pPr>
    </w:p>
    <w:p w:rsidR="000617B1" w:rsidRPr="00892E4C" w:rsidRDefault="00CF5CD2">
      <w:pPr>
        <w:pBdr>
          <w:top w:val="nil"/>
          <w:left w:val="nil"/>
          <w:bottom w:val="nil"/>
          <w:right w:val="nil"/>
          <w:between w:val="nil"/>
        </w:pBdr>
        <w:shd w:val="clear" w:color="auto" w:fill="FFFFFF"/>
        <w:spacing w:after="0" w:line="360" w:lineRule="auto"/>
        <w:ind w:left="284" w:right="142"/>
        <w:jc w:val="both"/>
        <w:rPr>
          <w:rFonts w:ascii="Arial" w:eastAsia="Arial" w:hAnsi="Arial" w:cs="Arial"/>
          <w:color w:val="000000"/>
          <w:sz w:val="24"/>
          <w:szCs w:val="24"/>
        </w:rPr>
      </w:pPr>
      <w:r w:rsidRPr="00892E4C">
        <w:rPr>
          <w:rFonts w:ascii="Arial" w:eastAsia="Arial" w:hAnsi="Arial" w:cs="Arial"/>
          <w:b/>
          <w:color w:val="000000"/>
          <w:sz w:val="24"/>
          <w:szCs w:val="24"/>
        </w:rPr>
        <w:t>Multiplex ligation-dependent probe amplification (MLPA)</w:t>
      </w:r>
    </w:p>
    <w:p w:rsidR="000617B1" w:rsidRPr="00892E4C" w:rsidRDefault="00CF5CD2">
      <w:pPr>
        <w:pBdr>
          <w:top w:val="nil"/>
          <w:left w:val="nil"/>
          <w:bottom w:val="nil"/>
          <w:right w:val="nil"/>
          <w:between w:val="nil"/>
        </w:pBdr>
        <w:shd w:val="clear" w:color="auto" w:fill="FFFFFF"/>
        <w:spacing w:after="0" w:line="360" w:lineRule="auto"/>
        <w:ind w:left="284" w:right="142" w:firstLine="424"/>
        <w:jc w:val="both"/>
        <w:rPr>
          <w:rFonts w:ascii="Arial" w:eastAsia="Arial" w:hAnsi="Arial" w:cs="Arial"/>
          <w:color w:val="000000"/>
          <w:sz w:val="24"/>
          <w:szCs w:val="24"/>
        </w:rPr>
      </w:pPr>
      <w:r w:rsidRPr="00892E4C">
        <w:rPr>
          <w:rFonts w:ascii="Arial" w:eastAsia="Arial" w:hAnsi="Arial" w:cs="Arial"/>
          <w:color w:val="000000"/>
          <w:sz w:val="24"/>
          <w:szCs w:val="24"/>
        </w:rPr>
        <w:t xml:space="preserve">Patients were investigated for large rearrangements of </w:t>
      </w:r>
      <w:r w:rsidRPr="00892E4C">
        <w:rPr>
          <w:rFonts w:ascii="Arial" w:eastAsia="Arial" w:hAnsi="Arial" w:cs="Arial"/>
          <w:i/>
          <w:color w:val="000000"/>
          <w:sz w:val="24"/>
          <w:szCs w:val="24"/>
        </w:rPr>
        <w:t>ATM, CHEK2, FANCA</w:t>
      </w:r>
      <w:r w:rsidRPr="00892E4C">
        <w:rPr>
          <w:rFonts w:ascii="Arial" w:eastAsia="Arial" w:hAnsi="Arial" w:cs="Arial"/>
          <w:color w:val="000000"/>
          <w:sz w:val="24"/>
          <w:szCs w:val="24"/>
        </w:rPr>
        <w:t xml:space="preserve"> and </w:t>
      </w:r>
      <w:r w:rsidRPr="00892E4C">
        <w:rPr>
          <w:rFonts w:ascii="Arial" w:eastAsia="Arial" w:hAnsi="Arial" w:cs="Arial"/>
          <w:i/>
          <w:color w:val="000000"/>
          <w:sz w:val="24"/>
          <w:szCs w:val="24"/>
        </w:rPr>
        <w:t>SMAD4</w:t>
      </w:r>
      <w:r w:rsidRPr="00892E4C">
        <w:rPr>
          <w:rFonts w:ascii="Arial" w:eastAsia="Arial" w:hAnsi="Arial" w:cs="Arial"/>
          <w:color w:val="000000"/>
          <w:sz w:val="24"/>
          <w:szCs w:val="24"/>
        </w:rPr>
        <w:t xml:space="preserve"> using the Multiplex ligation-dependent probe amplification (MLPA) commercial kits: ATM/CHEK2 SALSA® MLPA® P190 probemix; FANCA SALSA® MLPA® P031 and P032; SMAD4/PTEN/BMPR1A SALSA® MLPA® P158 JPS Prpbemix (MRC-Holland, Amsterdam, Netherlands), At first, 80 ng of genomic DNA in 2,5 μl ultrapure water was denatured for ten minutes at 98°C after which 1,5 μl of the probemix mixture was added (0,75 μl of MLPA probe and 0,75 μl of MLPA buffer). The sample DNA and probemix mixture were heated at 95°C for 1 minute and incubated at 60°C overnight (17 h).</w:t>
      </w:r>
    </w:p>
    <w:p w:rsidR="000617B1" w:rsidRPr="00892E4C" w:rsidRDefault="00CF5CD2">
      <w:pPr>
        <w:pBdr>
          <w:top w:val="nil"/>
          <w:left w:val="nil"/>
          <w:bottom w:val="nil"/>
          <w:right w:val="nil"/>
          <w:between w:val="nil"/>
        </w:pBdr>
        <w:shd w:val="clear" w:color="auto" w:fill="FFFFFF"/>
        <w:spacing w:after="0" w:line="360" w:lineRule="auto"/>
        <w:ind w:left="284" w:right="142" w:firstLine="424"/>
        <w:jc w:val="both"/>
        <w:rPr>
          <w:rFonts w:ascii="Arial" w:eastAsia="Arial" w:hAnsi="Arial" w:cs="Arial"/>
          <w:color w:val="000000"/>
          <w:sz w:val="24"/>
          <w:szCs w:val="24"/>
        </w:rPr>
      </w:pPr>
      <w:r w:rsidRPr="00892E4C">
        <w:rPr>
          <w:rFonts w:ascii="Arial" w:eastAsia="Arial" w:hAnsi="Arial" w:cs="Arial"/>
          <w:color w:val="000000"/>
          <w:sz w:val="24"/>
          <w:szCs w:val="24"/>
        </w:rPr>
        <w:t xml:space="preserve">Afterward, ligation was performed with 1,5 μl of ligase buffer A, 1,5 μl of ligase buffer B, 0,5 μl of Ligase-65, and 12,5 μl of water and maintained at 54°C for 15 minutes. Then ligase was inactivated by incubation for five minutes at 98°C. Amplification was performed by adding 5 μl Mix Polymerase (1 μl of SALSA PCR primers, 0,25 μl of SALSA polymerase, and 3,75 μl of water) and heated at 95°C for 1 minute. PCR was carried out for 35 cycles (30 secs </w:t>
      </w:r>
      <w:r w:rsidRPr="00892E4C">
        <w:rPr>
          <w:rFonts w:ascii="Arial" w:eastAsia="Arial" w:hAnsi="Arial" w:cs="Arial"/>
          <w:color w:val="000000"/>
          <w:sz w:val="24"/>
          <w:szCs w:val="24"/>
        </w:rPr>
        <w:lastRenderedPageBreak/>
        <w:t xml:space="preserve">at 95°C, 30 secs at 60°C and 60 secs at 72°C) followed by 20 minutes at 72°C in a GeneAmp 9700 Thermal Cycler (Applied Biosystems). Afterward, 1 μl of PCR product was diluted 1:10 in water, 0,075 μl GeneScan™ 600 LIZ® dye Size Standard v2.0 (Applied Biosystems - 4408399), and 9 μl Hi-Di Formamide (Applied Biosystems - 4440753) and incubated at 80°C for 2 minutes in a GeneAmp 9700 Thermal Cycler (Applied Biosystems). </w:t>
      </w:r>
    </w:p>
    <w:p w:rsidR="000617B1" w:rsidRPr="00892E4C" w:rsidRDefault="00CF5CD2">
      <w:pPr>
        <w:pBdr>
          <w:top w:val="nil"/>
          <w:left w:val="nil"/>
          <w:bottom w:val="nil"/>
          <w:right w:val="nil"/>
          <w:between w:val="nil"/>
        </w:pBdr>
        <w:shd w:val="clear" w:color="auto" w:fill="FFFFFF"/>
        <w:spacing w:after="0" w:line="360" w:lineRule="auto"/>
        <w:ind w:left="284" w:right="142" w:firstLine="424"/>
        <w:jc w:val="both"/>
        <w:rPr>
          <w:rFonts w:ascii="Arial" w:eastAsia="Arial" w:hAnsi="Arial" w:cs="Arial"/>
          <w:color w:val="000000"/>
          <w:sz w:val="24"/>
          <w:szCs w:val="24"/>
        </w:rPr>
      </w:pPr>
      <w:r w:rsidRPr="00892E4C">
        <w:rPr>
          <w:rFonts w:ascii="Arial" w:eastAsia="Arial" w:hAnsi="Arial" w:cs="Arial"/>
          <w:color w:val="000000"/>
          <w:sz w:val="24"/>
          <w:szCs w:val="24"/>
        </w:rPr>
        <w:t xml:space="preserve">The fragments were analyzed on an Applied Biosystems 3500 Genetic Analyzer (Applied Biosystems; Thermo Fisher Scientific, Inc., Waltham, Massachusetts, United States) or ABI 3730 DNA Analyzer (Applied Biosystems; Thermo Fisher Scientific, Inc., Waltham, Massachusetts, United States) with the Gene Mapper Module (Applied Biosystems; Thermo Fisher Scientific, Inc.). The analysis was performed using Coffalyser.Net MLPA Analysis Software (MRC Holland, Amsterdam, Netherlands). </w:t>
      </w:r>
    </w:p>
    <w:p w:rsidR="000617B1" w:rsidRPr="00892E4C" w:rsidRDefault="00CF5CD2">
      <w:pPr>
        <w:pBdr>
          <w:top w:val="nil"/>
          <w:left w:val="nil"/>
          <w:bottom w:val="nil"/>
          <w:right w:val="nil"/>
          <w:between w:val="nil"/>
        </w:pBdr>
        <w:shd w:val="clear" w:color="auto" w:fill="FFFFFF"/>
        <w:spacing w:after="0" w:line="360" w:lineRule="auto"/>
        <w:ind w:left="284" w:right="142" w:firstLine="424"/>
        <w:jc w:val="both"/>
        <w:rPr>
          <w:rFonts w:ascii="Arial" w:eastAsia="Arial" w:hAnsi="Arial" w:cs="Arial"/>
          <w:color w:val="000000"/>
          <w:sz w:val="24"/>
          <w:szCs w:val="24"/>
        </w:rPr>
      </w:pPr>
      <w:r w:rsidRPr="00892E4C">
        <w:rPr>
          <w:rFonts w:ascii="Arial" w:eastAsia="Arial" w:hAnsi="Arial" w:cs="Arial"/>
          <w:color w:val="000000"/>
          <w:sz w:val="24"/>
          <w:szCs w:val="24"/>
        </w:rPr>
        <w:t>To normalize the data, at least three genomic DNA samples were obtained from the peripheral blood cells of participants that were analyzed in previous assays and did not showed alterations and were always run as controls in each analysis. Normal values were considered when the ratio was between 0.8 and 1.2.</w:t>
      </w:r>
    </w:p>
    <w:p w:rsidR="000617B1" w:rsidRPr="00892E4C" w:rsidRDefault="000617B1">
      <w:pPr>
        <w:pBdr>
          <w:top w:val="nil"/>
          <w:left w:val="nil"/>
          <w:bottom w:val="nil"/>
          <w:right w:val="nil"/>
          <w:between w:val="nil"/>
        </w:pBdr>
        <w:shd w:val="clear" w:color="auto" w:fill="FFFFFF"/>
        <w:spacing w:after="0" w:line="360" w:lineRule="auto"/>
        <w:ind w:left="284" w:right="142"/>
        <w:jc w:val="both"/>
        <w:rPr>
          <w:rFonts w:ascii="Arial" w:eastAsia="Arial" w:hAnsi="Arial" w:cs="Arial"/>
          <w:color w:val="000000"/>
          <w:sz w:val="24"/>
          <w:szCs w:val="24"/>
        </w:rPr>
      </w:pPr>
    </w:p>
    <w:p w:rsidR="000617B1" w:rsidRPr="00892E4C" w:rsidRDefault="00CF5CD2">
      <w:pPr>
        <w:pBdr>
          <w:top w:val="nil"/>
          <w:left w:val="nil"/>
          <w:bottom w:val="nil"/>
          <w:right w:val="nil"/>
          <w:between w:val="nil"/>
        </w:pBdr>
        <w:shd w:val="clear" w:color="auto" w:fill="FFFFFF"/>
        <w:spacing w:after="0" w:line="360" w:lineRule="auto"/>
        <w:ind w:left="284" w:right="142"/>
        <w:jc w:val="both"/>
        <w:rPr>
          <w:rFonts w:ascii="Arial" w:eastAsia="Arial" w:hAnsi="Arial" w:cs="Arial"/>
          <w:b/>
          <w:color w:val="000000"/>
          <w:sz w:val="24"/>
          <w:szCs w:val="24"/>
        </w:rPr>
      </w:pPr>
      <w:r w:rsidRPr="00892E4C">
        <w:rPr>
          <w:rFonts w:ascii="Arial" w:eastAsia="Arial" w:hAnsi="Arial" w:cs="Arial"/>
          <w:b/>
          <w:color w:val="000000"/>
          <w:sz w:val="24"/>
          <w:szCs w:val="24"/>
        </w:rPr>
        <w:t>Genomic ancestry analysis</w:t>
      </w:r>
    </w:p>
    <w:p w:rsidR="000617B1" w:rsidRPr="00892E4C" w:rsidRDefault="00CF5CD2">
      <w:pPr>
        <w:spacing w:after="0" w:line="360" w:lineRule="auto"/>
        <w:ind w:left="284" w:right="142" w:firstLine="566"/>
        <w:jc w:val="both"/>
        <w:rPr>
          <w:rFonts w:ascii="Arial" w:eastAsia="Arial" w:hAnsi="Arial" w:cs="Arial"/>
          <w:sz w:val="24"/>
          <w:szCs w:val="24"/>
        </w:rPr>
      </w:pPr>
      <w:r w:rsidRPr="00892E4C">
        <w:rPr>
          <w:rFonts w:ascii="Arial" w:eastAsia="Arial" w:hAnsi="Arial" w:cs="Arial"/>
          <w:sz w:val="24"/>
          <w:szCs w:val="24"/>
        </w:rPr>
        <w:t>To estimate genetic ancestry components of this cohort, 46 ancestry-informative markers (AIMs) of small insertion-deletion (INDEL) polymorphisms (</w:t>
      </w:r>
      <w:r w:rsidRPr="00892E4C">
        <w:rPr>
          <w:rFonts w:ascii="Arial" w:eastAsia="Arial" w:hAnsi="Arial" w:cs="Arial"/>
          <w:b/>
          <w:sz w:val="24"/>
          <w:szCs w:val="24"/>
        </w:rPr>
        <w:t>Supplementary Table 2</w:t>
      </w:r>
      <w:r w:rsidRPr="00892E4C">
        <w:rPr>
          <w:rFonts w:ascii="Arial" w:eastAsia="Arial" w:hAnsi="Arial" w:cs="Arial"/>
          <w:sz w:val="24"/>
          <w:szCs w:val="24"/>
        </w:rPr>
        <w:t>), that were previously shown to distinguish four continental population groups (African, European, East Asian, and Native American), were used, as described by Pereira et al., 2012.</w:t>
      </w:r>
      <w:r w:rsidR="00027252">
        <w:rPr>
          <w:rFonts w:ascii="Arial" w:eastAsia="Arial" w:hAnsi="Arial" w:cs="Arial"/>
          <w:sz w:val="24"/>
          <w:szCs w:val="24"/>
          <w:vertAlign w:val="superscript"/>
        </w:rPr>
        <w:t>6</w:t>
      </w:r>
      <w:r w:rsidRPr="00892E4C">
        <w:rPr>
          <w:rFonts w:ascii="Arial" w:eastAsia="Arial" w:hAnsi="Arial" w:cs="Arial"/>
          <w:sz w:val="24"/>
          <w:szCs w:val="24"/>
        </w:rPr>
        <w:t xml:space="preserve"> </w:t>
      </w:r>
    </w:p>
    <w:p w:rsidR="000617B1" w:rsidRPr="00892E4C" w:rsidRDefault="00CF5CD2">
      <w:pPr>
        <w:spacing w:after="0" w:line="360" w:lineRule="auto"/>
        <w:ind w:left="284" w:right="142" w:firstLine="566"/>
        <w:jc w:val="both"/>
        <w:rPr>
          <w:rFonts w:ascii="Arial" w:eastAsia="Arial" w:hAnsi="Arial" w:cs="Arial"/>
          <w:sz w:val="24"/>
          <w:szCs w:val="24"/>
        </w:rPr>
      </w:pPr>
      <w:r w:rsidRPr="00892E4C">
        <w:rPr>
          <w:rFonts w:ascii="Arial" w:eastAsia="Arial" w:hAnsi="Arial" w:cs="Arial"/>
          <w:sz w:val="24"/>
          <w:szCs w:val="24"/>
        </w:rPr>
        <w:t>The 46 AIM-INDELs were amplified by multiplex PCR using 0.5 μl mix of 46 primers pairs (1 µM each), 2.5 μl QIAGEN multiplex PCR Master mix 2x, 0.5 μl DNA (0.5-5 ng/ μl), 0.5 μl mix of 7 primers booster pairs</w:t>
      </w:r>
      <w:r w:rsidRPr="00892E4C">
        <w:rPr>
          <w:rFonts w:ascii="Arial" w:eastAsia="Arial" w:hAnsi="Arial" w:cs="Arial"/>
          <w:sz w:val="24"/>
          <w:szCs w:val="24"/>
          <w:vertAlign w:val="superscript"/>
        </w:rPr>
        <w:t>#</w:t>
      </w:r>
      <w:r w:rsidRPr="00892E4C">
        <w:rPr>
          <w:rFonts w:ascii="Arial" w:eastAsia="Arial" w:hAnsi="Arial" w:cs="Arial"/>
          <w:sz w:val="24"/>
          <w:szCs w:val="24"/>
        </w:rPr>
        <w:t xml:space="preserve"> (1 µM each), and 1 µL water ultra-pure (total volume of 5 µL). The PCR cycling consisted of 1 cycle at 95°C for 30 sec, 28 cycles at 94°C for 30 sec, 60°C for 90 sec, 72°C for 45 sec, and 1 cycle at 72°C for 60 min, ending with a holding period at 4°C. Afterward, 1 μl of the PCR product was mixed with 8.8 μl Hi-Di™ Formamide (Applied Biosystems), 0.2 μl GeneScan™ 500 LIZ® dye Size Standard v2.0 (Applied Biosystems), and were incubated at 95°C for 5 minutes in a GeneAmp 9700 Thermal Cycler (Applied Biosystems). Capillary electrophoresis was performed using a 3130 Genetic Analyzer prepared with DS-33 matrix standard, POP-7™ polymer and applying virtual filter G5 (Applied Biosystems). </w:t>
      </w:r>
    </w:p>
    <w:p w:rsidR="000617B1" w:rsidRPr="00892E4C" w:rsidRDefault="00CF5CD2">
      <w:pPr>
        <w:spacing w:after="0" w:line="360" w:lineRule="auto"/>
        <w:ind w:left="284" w:right="142" w:firstLine="566"/>
        <w:jc w:val="both"/>
        <w:rPr>
          <w:rFonts w:ascii="Arial" w:eastAsia="Arial" w:hAnsi="Arial" w:cs="Arial"/>
          <w:sz w:val="24"/>
          <w:szCs w:val="24"/>
        </w:rPr>
      </w:pPr>
      <w:r w:rsidRPr="00892E4C">
        <w:rPr>
          <w:rFonts w:ascii="Arial" w:eastAsia="Arial" w:hAnsi="Arial" w:cs="Arial"/>
          <w:sz w:val="24"/>
          <w:szCs w:val="24"/>
        </w:rPr>
        <w:t xml:space="preserve">The capillary electrophoresis results were interpreted by the GeneMapper Software (Applied Biosystems; Thermo Fisher Scientific, Inc., Waltham, Massachusetts, United </w:t>
      </w:r>
      <w:r w:rsidRPr="00892E4C">
        <w:rPr>
          <w:rFonts w:ascii="Arial" w:eastAsia="Arial" w:hAnsi="Arial" w:cs="Arial"/>
          <w:sz w:val="24"/>
          <w:szCs w:val="24"/>
        </w:rPr>
        <w:lastRenderedPageBreak/>
        <w:t>States). For practical reasons INDEL short alleles were coded as 1 and long alleles as 2. Then, the alleles of each individual for each marker were grouped with the known alleles for these same markers from another 296 control individuals, which already had the parental population defined by the Human Genome Diversity Project (HGDP-CEPH)</w:t>
      </w:r>
      <w:r w:rsidR="00027252">
        <w:rPr>
          <w:rFonts w:ascii="Arial" w:eastAsia="Arial" w:hAnsi="Arial" w:cs="Arial"/>
          <w:sz w:val="24"/>
          <w:szCs w:val="24"/>
          <w:vertAlign w:val="superscript"/>
        </w:rPr>
        <w:t>7</w:t>
      </w:r>
      <w:r w:rsidRPr="00892E4C">
        <w:rPr>
          <w:rFonts w:ascii="Arial" w:eastAsia="Arial" w:hAnsi="Arial" w:cs="Arial"/>
          <w:sz w:val="24"/>
          <w:szCs w:val="24"/>
        </w:rPr>
        <w:t>. These 46 INDELs were mainly used to estimate ancestry proportions in admixed populations.</w:t>
      </w:r>
    </w:p>
    <w:p w:rsidR="000617B1" w:rsidRPr="00892E4C" w:rsidRDefault="00CF5CD2">
      <w:pPr>
        <w:spacing w:after="0" w:line="360" w:lineRule="auto"/>
        <w:ind w:left="284" w:right="142" w:firstLine="566"/>
        <w:jc w:val="both"/>
        <w:rPr>
          <w:rFonts w:ascii="Arial" w:eastAsia="Arial" w:hAnsi="Arial" w:cs="Arial"/>
          <w:sz w:val="24"/>
          <w:szCs w:val="24"/>
        </w:rPr>
      </w:pPr>
      <w:r w:rsidRPr="00892E4C">
        <w:rPr>
          <w:rFonts w:ascii="Arial" w:eastAsia="Arial" w:hAnsi="Arial" w:cs="Arial"/>
          <w:sz w:val="24"/>
          <w:szCs w:val="24"/>
        </w:rPr>
        <w:t xml:space="preserve">At first, a preliminary analysis was performed to estimate ancestry prediction based on four population groups (k=4). After identifying and excluding East Asian individuals in the population under study, mainly associated with Japanese ancestry, a second analysis followed, based on three groups analysis, to estimate the proportion of Amerindian (Native American), African and European genomic ancestry (ie, k=3). </w:t>
      </w:r>
    </w:p>
    <w:p w:rsidR="000617B1" w:rsidRPr="00892E4C" w:rsidRDefault="00CF5CD2">
      <w:pPr>
        <w:spacing w:after="0" w:line="360" w:lineRule="auto"/>
        <w:ind w:left="284" w:right="142" w:firstLine="566"/>
        <w:jc w:val="both"/>
        <w:rPr>
          <w:rFonts w:ascii="Arial" w:eastAsia="Arial" w:hAnsi="Arial" w:cs="Arial"/>
          <w:sz w:val="24"/>
          <w:szCs w:val="24"/>
        </w:rPr>
      </w:pPr>
      <w:r w:rsidRPr="00892E4C">
        <w:rPr>
          <w:rFonts w:ascii="Arial" w:eastAsia="Arial" w:hAnsi="Arial" w:cs="Arial"/>
          <w:sz w:val="24"/>
          <w:szCs w:val="24"/>
        </w:rPr>
        <w:t>Data were plotted in the STRUCTURE v2.3.4 program</w:t>
      </w:r>
      <w:r w:rsidR="00027252">
        <w:rPr>
          <w:rFonts w:ascii="Arial" w:eastAsia="Arial" w:hAnsi="Arial" w:cs="Arial"/>
          <w:sz w:val="24"/>
          <w:szCs w:val="24"/>
          <w:vertAlign w:val="superscript"/>
        </w:rPr>
        <w:t>8</w:t>
      </w:r>
      <w:r w:rsidRPr="00892E4C">
        <w:rPr>
          <w:rFonts w:ascii="Arial" w:eastAsia="Arial" w:hAnsi="Arial" w:cs="Arial"/>
          <w:sz w:val="24"/>
          <w:szCs w:val="24"/>
        </w:rPr>
        <w:t>, which uses a cluster analysis based on a Bayesian model to inform the proportion of genomic ancestry of individuals based on their genotypes. Thus, the allele frequencies were correlated with the control individuals (active POPFLAG). STRUCTURE runs consisted of 100,000 for burning length and 100,000 Markov Chain Monte Carlo (MCMC) iterations.</w:t>
      </w:r>
    </w:p>
    <w:p w:rsidR="000617B1" w:rsidRPr="00892E4C" w:rsidRDefault="00CF5CD2">
      <w:pPr>
        <w:spacing w:after="0" w:line="360" w:lineRule="auto"/>
        <w:ind w:left="284" w:right="142" w:firstLine="566"/>
        <w:jc w:val="both"/>
        <w:rPr>
          <w:rFonts w:ascii="Arial" w:eastAsia="Arial" w:hAnsi="Arial" w:cs="Arial"/>
          <w:sz w:val="24"/>
          <w:szCs w:val="24"/>
        </w:rPr>
      </w:pPr>
      <w:r w:rsidRPr="00892E4C">
        <w:rPr>
          <w:rFonts w:ascii="Arial" w:eastAsia="Arial" w:hAnsi="Arial" w:cs="Arial"/>
          <w:sz w:val="24"/>
          <w:szCs w:val="24"/>
        </w:rPr>
        <w:t xml:space="preserve"> For the ancestry model, the Admixture model was used, and for the allele frequency model, the correlated option. The Q matrix was generated with 20 iterations. Finally, ancestry proportions were categorically based on the value of tercile distribution of the markers</w:t>
      </w:r>
      <w:r w:rsidR="00027252">
        <w:rPr>
          <w:rFonts w:ascii="Arial" w:eastAsia="Arial" w:hAnsi="Arial" w:cs="Arial"/>
          <w:sz w:val="24"/>
          <w:szCs w:val="24"/>
          <w:vertAlign w:val="superscript"/>
        </w:rPr>
        <w:t>9</w:t>
      </w:r>
      <w:r w:rsidRPr="00892E4C">
        <w:rPr>
          <w:rFonts w:ascii="Arial" w:eastAsia="Arial" w:hAnsi="Arial" w:cs="Arial"/>
          <w:sz w:val="24"/>
          <w:szCs w:val="24"/>
          <w:vertAlign w:val="superscript"/>
        </w:rPr>
        <w:t>,</w:t>
      </w:r>
      <w:r w:rsidR="00027252">
        <w:rPr>
          <w:rFonts w:ascii="Arial" w:eastAsia="Arial" w:hAnsi="Arial" w:cs="Arial"/>
          <w:sz w:val="24"/>
          <w:szCs w:val="24"/>
          <w:vertAlign w:val="superscript"/>
        </w:rPr>
        <w:t>10</w:t>
      </w:r>
      <w:r w:rsidRPr="00892E4C">
        <w:rPr>
          <w:rFonts w:ascii="Arial" w:eastAsia="Arial" w:hAnsi="Arial" w:cs="Arial"/>
          <w:sz w:val="24"/>
          <w:szCs w:val="24"/>
        </w:rPr>
        <w:t>.</w:t>
      </w:r>
    </w:p>
    <w:p w:rsidR="000617B1" w:rsidRPr="00892E4C" w:rsidRDefault="00CF5CD2">
      <w:pPr>
        <w:rPr>
          <w:rFonts w:ascii="Arial" w:eastAsia="Arial" w:hAnsi="Arial" w:cs="Arial"/>
          <w:sz w:val="24"/>
          <w:szCs w:val="24"/>
        </w:rPr>
      </w:pPr>
      <w:r w:rsidRPr="00892E4C">
        <w:br w:type="page"/>
      </w:r>
      <w:bookmarkStart w:id="0" w:name="_GoBack"/>
      <w:bookmarkEnd w:id="0"/>
    </w:p>
    <w:p w:rsidR="000617B1" w:rsidRPr="00892E4C" w:rsidRDefault="00CF5CD2">
      <w:pPr>
        <w:pBdr>
          <w:top w:val="nil"/>
          <w:left w:val="nil"/>
          <w:bottom w:val="nil"/>
          <w:right w:val="nil"/>
          <w:between w:val="nil"/>
        </w:pBdr>
        <w:shd w:val="clear" w:color="auto" w:fill="FFFFFF"/>
        <w:tabs>
          <w:tab w:val="left" w:pos="4962"/>
        </w:tabs>
        <w:spacing w:after="0" w:line="360" w:lineRule="auto"/>
        <w:ind w:right="142"/>
        <w:rPr>
          <w:rFonts w:ascii="Arial" w:eastAsia="Arial" w:hAnsi="Arial" w:cs="Arial"/>
          <w:color w:val="000000"/>
          <w:sz w:val="20"/>
          <w:szCs w:val="20"/>
        </w:rPr>
      </w:pPr>
      <w:r w:rsidRPr="00892E4C">
        <w:rPr>
          <w:rFonts w:ascii="Arial" w:eastAsia="Arial" w:hAnsi="Arial" w:cs="Arial"/>
          <w:b/>
          <w:color w:val="000000"/>
          <w:sz w:val="24"/>
          <w:szCs w:val="24"/>
        </w:rPr>
        <w:lastRenderedPageBreak/>
        <w:t xml:space="preserve">Supplementary Table </w:t>
      </w:r>
      <w:r w:rsidR="00892E4C">
        <w:rPr>
          <w:rFonts w:ascii="Arial" w:eastAsia="Arial" w:hAnsi="Arial" w:cs="Arial"/>
          <w:b/>
          <w:color w:val="000000"/>
          <w:sz w:val="24"/>
          <w:szCs w:val="24"/>
        </w:rPr>
        <w:t>4</w:t>
      </w:r>
      <w:r w:rsidRPr="00892E4C">
        <w:rPr>
          <w:rFonts w:ascii="Arial" w:eastAsia="Arial" w:hAnsi="Arial" w:cs="Arial"/>
          <w:b/>
          <w:color w:val="000000"/>
          <w:sz w:val="20"/>
          <w:szCs w:val="20"/>
        </w:rPr>
        <w:t xml:space="preserve">. </w:t>
      </w:r>
      <w:r w:rsidRPr="00892E4C">
        <w:rPr>
          <w:rFonts w:ascii="Arial" w:eastAsia="Arial" w:hAnsi="Arial" w:cs="Arial"/>
          <w:color w:val="000000"/>
          <w:sz w:val="20"/>
          <w:szCs w:val="20"/>
        </w:rPr>
        <w:t>PCR primer sequences used in the Genomic ancestry analysis.</w:t>
      </w:r>
    </w:p>
    <w:p w:rsidR="000617B1" w:rsidRPr="00892E4C" w:rsidRDefault="000617B1">
      <w:pPr>
        <w:pBdr>
          <w:top w:val="nil"/>
          <w:left w:val="nil"/>
          <w:bottom w:val="nil"/>
          <w:right w:val="nil"/>
          <w:between w:val="nil"/>
        </w:pBdr>
        <w:spacing w:after="0" w:line="240" w:lineRule="auto"/>
        <w:ind w:right="142"/>
        <w:rPr>
          <w:rFonts w:ascii="Arial" w:eastAsia="Arial" w:hAnsi="Arial" w:cs="Arial"/>
          <w:color w:val="000000"/>
          <w:sz w:val="20"/>
          <w:szCs w:val="20"/>
        </w:rPr>
      </w:pPr>
    </w:p>
    <w:tbl>
      <w:tblPr>
        <w:tblStyle w:val="a0"/>
        <w:tblW w:w="11483" w:type="dxa"/>
        <w:tblInd w:w="-318"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000" w:firstRow="0" w:lastRow="0" w:firstColumn="0" w:lastColumn="0" w:noHBand="0" w:noVBand="0"/>
      </w:tblPr>
      <w:tblGrid>
        <w:gridCol w:w="1163"/>
        <w:gridCol w:w="964"/>
        <w:gridCol w:w="312"/>
        <w:gridCol w:w="1389"/>
        <w:gridCol w:w="29"/>
        <w:gridCol w:w="1559"/>
        <w:gridCol w:w="254"/>
        <w:gridCol w:w="2868"/>
        <w:gridCol w:w="113"/>
        <w:gridCol w:w="2832"/>
      </w:tblGrid>
      <w:tr w:rsidR="000617B1" w:rsidRPr="00892E4C">
        <w:trPr>
          <w:trHeight w:val="132"/>
        </w:trPr>
        <w:tc>
          <w:tcPr>
            <w:tcW w:w="1163" w:type="dxa"/>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color w:val="000000"/>
                <w:sz w:val="16"/>
                <w:szCs w:val="16"/>
              </w:rPr>
            </w:pPr>
            <w:r w:rsidRPr="00892E4C">
              <w:rPr>
                <w:rFonts w:ascii="Arial" w:eastAsia="Arial" w:hAnsi="Arial" w:cs="Arial"/>
                <w:b/>
                <w:color w:val="000000"/>
                <w:sz w:val="16"/>
                <w:szCs w:val="16"/>
              </w:rPr>
              <w:t>MID</w:t>
            </w:r>
          </w:p>
        </w:tc>
        <w:tc>
          <w:tcPr>
            <w:tcW w:w="964" w:type="dxa"/>
          </w:tcPr>
          <w:p w:rsidR="000617B1" w:rsidRPr="00892E4C" w:rsidRDefault="00CF5CD2">
            <w:pPr>
              <w:pBdr>
                <w:top w:val="nil"/>
                <w:left w:val="nil"/>
                <w:bottom w:val="nil"/>
                <w:right w:val="nil"/>
                <w:between w:val="nil"/>
              </w:pBdr>
              <w:spacing w:after="0" w:line="240" w:lineRule="auto"/>
              <w:ind w:left="-250" w:right="142" w:firstLine="250"/>
              <w:jc w:val="center"/>
              <w:rPr>
                <w:rFonts w:ascii="Arial" w:eastAsia="Arial" w:hAnsi="Arial" w:cs="Arial"/>
                <w:color w:val="000000"/>
                <w:sz w:val="16"/>
                <w:szCs w:val="16"/>
              </w:rPr>
            </w:pPr>
            <w:r w:rsidRPr="00892E4C">
              <w:rPr>
                <w:rFonts w:ascii="Arial" w:eastAsia="Arial" w:hAnsi="Arial" w:cs="Arial"/>
                <w:b/>
                <w:color w:val="000000"/>
                <w:sz w:val="16"/>
                <w:szCs w:val="16"/>
              </w:rPr>
              <w:t>dbSNP</w:t>
            </w:r>
          </w:p>
        </w:tc>
        <w:tc>
          <w:tcPr>
            <w:tcW w:w="1701" w:type="dxa"/>
            <w:gridSpan w:val="2"/>
          </w:tcPr>
          <w:p w:rsidR="000617B1" w:rsidRPr="00892E4C" w:rsidRDefault="00CF5CD2">
            <w:pPr>
              <w:pBdr>
                <w:top w:val="nil"/>
                <w:left w:val="nil"/>
                <w:bottom w:val="nil"/>
                <w:right w:val="nil"/>
                <w:between w:val="nil"/>
              </w:pBdr>
              <w:spacing w:after="0" w:line="240" w:lineRule="auto"/>
              <w:ind w:left="175" w:right="-111"/>
              <w:jc w:val="center"/>
              <w:rPr>
                <w:rFonts w:ascii="Arial" w:eastAsia="Arial" w:hAnsi="Arial" w:cs="Arial"/>
                <w:b/>
                <w:color w:val="000000"/>
                <w:sz w:val="16"/>
                <w:szCs w:val="16"/>
              </w:rPr>
            </w:pPr>
            <w:r w:rsidRPr="00892E4C">
              <w:rPr>
                <w:rFonts w:ascii="Arial" w:eastAsia="Arial" w:hAnsi="Arial" w:cs="Arial"/>
                <w:b/>
                <w:color w:val="000000"/>
                <w:sz w:val="16"/>
                <w:szCs w:val="16"/>
              </w:rPr>
              <w:t>Chr Position (bp)</w:t>
            </w:r>
          </w:p>
        </w:tc>
        <w:tc>
          <w:tcPr>
            <w:tcW w:w="1842" w:type="dxa"/>
            <w:gridSpan w:val="3"/>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b/>
                <w:color w:val="000000"/>
                <w:sz w:val="16"/>
                <w:szCs w:val="16"/>
              </w:rPr>
            </w:pPr>
            <w:r w:rsidRPr="00892E4C">
              <w:rPr>
                <w:rFonts w:ascii="Arial" w:eastAsia="Arial" w:hAnsi="Arial" w:cs="Arial"/>
                <w:b/>
                <w:color w:val="000000"/>
                <w:sz w:val="16"/>
                <w:szCs w:val="16"/>
              </w:rPr>
              <w:t>dbSNP</w:t>
            </w:r>
          </w:p>
        </w:tc>
        <w:tc>
          <w:tcPr>
            <w:tcW w:w="2981" w:type="dxa"/>
            <w:gridSpan w:val="2"/>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color w:val="000000"/>
                <w:sz w:val="16"/>
                <w:szCs w:val="16"/>
              </w:rPr>
            </w:pPr>
            <w:r w:rsidRPr="00892E4C">
              <w:rPr>
                <w:rFonts w:ascii="Arial" w:eastAsia="Arial" w:hAnsi="Arial" w:cs="Arial"/>
                <w:b/>
                <w:color w:val="000000"/>
                <w:sz w:val="16"/>
                <w:szCs w:val="16"/>
              </w:rPr>
              <w:t>Labeled primer</w:t>
            </w:r>
          </w:p>
        </w:tc>
        <w:tc>
          <w:tcPr>
            <w:tcW w:w="2832" w:type="dxa"/>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color w:val="000000"/>
                <w:sz w:val="16"/>
                <w:szCs w:val="16"/>
              </w:rPr>
            </w:pPr>
            <w:r w:rsidRPr="00892E4C">
              <w:rPr>
                <w:rFonts w:ascii="Arial" w:eastAsia="Arial" w:hAnsi="Arial" w:cs="Arial"/>
                <w:b/>
                <w:color w:val="000000"/>
                <w:sz w:val="16"/>
                <w:szCs w:val="16"/>
              </w:rPr>
              <w:t>Unlabeled primer*</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i/>
                <w:color w:val="000000"/>
                <w:sz w:val="16"/>
                <w:szCs w:val="16"/>
              </w:rPr>
            </w:pPr>
            <w:r w:rsidRPr="00892E4C">
              <w:rPr>
                <w:rFonts w:ascii="Arial" w:eastAsia="Arial" w:hAnsi="Arial" w:cs="Arial"/>
                <w:i/>
                <w:color w:val="000000"/>
                <w:sz w:val="16"/>
                <w:szCs w:val="16"/>
              </w:rPr>
              <w:t xml:space="preserve">MID-1470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rs2307666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11:64729920</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-/GTTAC</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6FAM-GAGTCTGACCCTTCATAAGC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gCCATGGTGATATTACGTCCC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i/>
                <w:color w:val="000000"/>
                <w:sz w:val="16"/>
                <w:szCs w:val="16"/>
              </w:rPr>
            </w:pPr>
            <w:r w:rsidRPr="00892E4C">
              <w:rPr>
                <w:rFonts w:ascii="Arial" w:eastAsia="Arial" w:hAnsi="Arial" w:cs="Arial"/>
                <w:i/>
                <w:color w:val="000000"/>
                <w:sz w:val="16"/>
                <w:szCs w:val="16"/>
              </w:rPr>
              <w:t xml:space="preserve">MID-777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rs1610863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16:6551830</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-/GAA</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6FAM-TGGAAGACACGTCCTAAGAG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gTATTCCTCCAGGCTCTTTGC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i/>
                <w:color w:val="000000"/>
                <w:sz w:val="16"/>
                <w:szCs w:val="16"/>
              </w:rPr>
            </w:pPr>
            <w:r w:rsidRPr="00892E4C">
              <w:rPr>
                <w:rFonts w:ascii="Arial" w:eastAsia="Arial" w:hAnsi="Arial" w:cs="Arial"/>
                <w:i/>
                <w:color w:val="000000"/>
                <w:sz w:val="16"/>
                <w:szCs w:val="16"/>
              </w:rPr>
              <w:t xml:space="preserve">MID-196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rs16635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6:99789775</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-/CAT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6FAM-CCAAGTTCTAGCCATATGGA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gtttcttGACTATCTTCTCTGACCATC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i/>
                <w:color w:val="000000"/>
                <w:sz w:val="16"/>
                <w:szCs w:val="16"/>
              </w:rPr>
            </w:pPr>
            <w:r w:rsidRPr="00892E4C">
              <w:rPr>
                <w:rFonts w:ascii="Arial" w:eastAsia="Arial" w:hAnsi="Arial" w:cs="Arial"/>
                <w:i/>
                <w:color w:val="000000"/>
                <w:sz w:val="16"/>
                <w:szCs w:val="16"/>
              </w:rPr>
              <w:t xml:space="preserve">MID-881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rs1610965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5:79746093</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-/ACTT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6FAM-TTGGCTCCCTATGATAATCC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gtttcTTGTGTTCCCAAAGTTCTCC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i/>
                <w:color w:val="000000"/>
                <w:sz w:val="16"/>
                <w:szCs w:val="16"/>
              </w:rPr>
            </w:pPr>
            <w:r w:rsidRPr="00892E4C">
              <w:rPr>
                <w:rFonts w:ascii="Arial" w:eastAsia="Arial" w:hAnsi="Arial" w:cs="Arial"/>
                <w:i/>
                <w:color w:val="000000"/>
                <w:sz w:val="16"/>
                <w:szCs w:val="16"/>
              </w:rPr>
              <w:t xml:space="preserve">MID-3122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rs35451359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18:45110983</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-/ATCT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6FAM-TCACAAGTCCGGAATACCAG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gAGTTATGGGATGGGAAGGAG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i/>
                <w:color w:val="000000"/>
                <w:sz w:val="16"/>
                <w:szCs w:val="16"/>
              </w:rPr>
            </w:pPr>
            <w:r w:rsidRPr="00892E4C">
              <w:rPr>
                <w:rFonts w:ascii="Arial" w:eastAsia="Arial" w:hAnsi="Arial" w:cs="Arial"/>
                <w:i/>
                <w:color w:val="000000"/>
                <w:sz w:val="16"/>
                <w:szCs w:val="16"/>
              </w:rPr>
              <w:t xml:space="preserve">MID-548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rs140837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6:3708909</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-/CT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6FAM-AGTCAGGACTGAAGAAACCC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gtttCAGTAAAACAAGAGCCCGTG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i/>
                <w:color w:val="000000"/>
                <w:sz w:val="16"/>
                <w:szCs w:val="16"/>
              </w:rPr>
            </w:pPr>
            <w:r w:rsidRPr="00892E4C">
              <w:rPr>
                <w:rFonts w:ascii="Arial" w:eastAsia="Arial" w:hAnsi="Arial" w:cs="Arial"/>
                <w:i/>
                <w:color w:val="000000"/>
                <w:sz w:val="16"/>
                <w:szCs w:val="16"/>
              </w:rPr>
              <w:t xml:space="preserve">MID-659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rs1160893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2:224794577</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-/CT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6FAM-CACTGCATCAGACTGACTTC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gtttcttGGCTGCTTTGCTTTGAATTG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i/>
                <w:color w:val="000000"/>
                <w:sz w:val="16"/>
                <w:szCs w:val="16"/>
              </w:rPr>
            </w:pPr>
            <w:r w:rsidRPr="00892E4C">
              <w:rPr>
                <w:rFonts w:ascii="Arial" w:eastAsia="Arial" w:hAnsi="Arial" w:cs="Arial"/>
                <w:i/>
                <w:color w:val="000000"/>
                <w:sz w:val="16"/>
                <w:szCs w:val="16"/>
              </w:rPr>
              <w:t xml:space="preserve">MID-2011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rs2308203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2:109401291</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-/CTAGA</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6FAM-TGAGAAACTAGGAGCTCTGG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gtTTCCTAAGAGCCACTGACAT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i/>
                <w:color w:val="000000"/>
                <w:sz w:val="16"/>
                <w:szCs w:val="16"/>
              </w:rPr>
            </w:pPr>
            <w:r w:rsidRPr="00892E4C">
              <w:rPr>
                <w:rFonts w:ascii="Arial" w:eastAsia="Arial" w:hAnsi="Arial" w:cs="Arial"/>
                <w:i/>
                <w:color w:val="000000"/>
                <w:sz w:val="16"/>
                <w:szCs w:val="16"/>
              </w:rPr>
              <w:t xml:space="preserve">MID-2929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rs33974167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8:87813725</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-/TA</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6FAM-TGTGATGTGGATAGGCAAGG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gAGGCTCCATTTGTTAAGAGG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i/>
                <w:color w:val="000000"/>
                <w:sz w:val="16"/>
                <w:szCs w:val="16"/>
              </w:rPr>
            </w:pPr>
            <w:r w:rsidRPr="00892E4C">
              <w:rPr>
                <w:rFonts w:ascii="Arial" w:eastAsia="Arial" w:hAnsi="Arial" w:cs="Arial"/>
                <w:i/>
                <w:color w:val="000000"/>
                <w:sz w:val="16"/>
                <w:szCs w:val="16"/>
              </w:rPr>
              <w:t xml:space="preserve">MID-593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rs1160852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6:137345857</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-/TT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6FAM-TGCTCACTTTAGTGGAGACC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gtTTGCGTTTAGGTCCCTTCTG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i/>
                <w:color w:val="000000"/>
                <w:sz w:val="16"/>
                <w:szCs w:val="16"/>
              </w:rPr>
            </w:pPr>
            <w:r w:rsidRPr="00892E4C">
              <w:rPr>
                <w:rFonts w:ascii="Arial" w:eastAsia="Arial" w:hAnsi="Arial" w:cs="Arial"/>
                <w:i/>
                <w:color w:val="000000"/>
                <w:sz w:val="16"/>
                <w:szCs w:val="16"/>
              </w:rPr>
              <w:t xml:space="preserve">MID-798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rs1610884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5:56122323</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-/GGGAAA</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6FAM-ACGACAGTGTTCACAAAGAG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gCTGTTGTCTGACCTGTGAAG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i/>
                <w:color w:val="000000"/>
                <w:sz w:val="16"/>
                <w:szCs w:val="16"/>
              </w:rPr>
            </w:pPr>
            <w:r w:rsidRPr="00892E4C">
              <w:rPr>
                <w:rFonts w:ascii="Arial" w:eastAsia="Arial" w:hAnsi="Arial" w:cs="Arial"/>
                <w:i/>
                <w:color w:val="000000"/>
                <w:sz w:val="16"/>
                <w:szCs w:val="16"/>
              </w:rPr>
              <w:t xml:space="preserve">MID-1193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rs2067280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5:89818959</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-/AT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6FAM-GCTGGGTAGTTTTTTCCTCC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gtTCCACCATCTACCTTCTATG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i/>
                <w:color w:val="000000"/>
                <w:sz w:val="16"/>
                <w:szCs w:val="16"/>
              </w:rPr>
            </w:pPr>
            <w:r w:rsidRPr="00892E4C">
              <w:rPr>
                <w:rFonts w:ascii="Arial" w:eastAsia="Arial" w:hAnsi="Arial" w:cs="Arial"/>
                <w:i/>
                <w:color w:val="000000"/>
                <w:sz w:val="16"/>
                <w:szCs w:val="16"/>
              </w:rPr>
              <w:t xml:space="preserve">MID-1871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rs2308067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7:127291541</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-/TT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6FAM-TTGTAGTCAGAGAGTGTGCC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gAGCCTTTTCCCTAACGTCAC </w:t>
            </w:r>
          </w:p>
        </w:tc>
      </w:tr>
      <w:tr w:rsidR="000617B1" w:rsidRPr="00892E4C">
        <w:trPr>
          <w:trHeight w:val="105"/>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i/>
                <w:color w:val="000000"/>
                <w:sz w:val="16"/>
                <w:szCs w:val="16"/>
              </w:rPr>
            </w:pPr>
            <w:r w:rsidRPr="00892E4C">
              <w:rPr>
                <w:rFonts w:ascii="Arial" w:eastAsia="Arial" w:hAnsi="Arial" w:cs="Arial"/>
                <w:i/>
                <w:color w:val="000000"/>
                <w:sz w:val="16"/>
                <w:szCs w:val="16"/>
              </w:rPr>
              <w:t xml:space="preserve">MID-17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rs4183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3:3192524</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-/TAAC</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6FAM-AGAAACTGCAACCCTCCAAG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GATCCCAGACACTGAAGATG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i/>
                <w:color w:val="000000"/>
                <w:sz w:val="16"/>
                <w:szCs w:val="16"/>
              </w:rPr>
            </w:pPr>
            <w:r w:rsidRPr="00892E4C">
              <w:rPr>
                <w:rFonts w:ascii="Arial" w:eastAsia="Arial" w:hAnsi="Arial" w:cs="Arial"/>
                <w:i/>
                <w:color w:val="000000"/>
                <w:sz w:val="16"/>
                <w:szCs w:val="16"/>
              </w:rPr>
              <w:t xml:space="preserve">MID-2538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rs3054057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15:86010538</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-/AACA</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6FAM-CTCGCAAAGTAGGCAAGTTC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gACACCAACAATCTTGGCACC </w:t>
            </w:r>
          </w:p>
        </w:tc>
      </w:tr>
      <w:tr w:rsidR="000617B1" w:rsidRPr="00892E4C">
        <w:trPr>
          <w:trHeight w:val="105"/>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i/>
                <w:color w:val="000000"/>
                <w:sz w:val="16"/>
                <w:szCs w:val="16"/>
              </w:rPr>
            </w:pPr>
            <w:r w:rsidRPr="00892E4C">
              <w:rPr>
                <w:rFonts w:ascii="Arial" w:eastAsia="Arial" w:hAnsi="Arial" w:cs="Arial"/>
                <w:i/>
                <w:color w:val="000000"/>
                <w:sz w:val="16"/>
                <w:szCs w:val="16"/>
              </w:rPr>
              <w:t xml:space="preserve">MID-1644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rs2307840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1:36099090</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-/GT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6FAM-ACACCACTGAAGATCTGACC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GGTCTAAAGTCAGTGCACAG </w:t>
            </w:r>
          </w:p>
        </w:tc>
      </w:tr>
      <w:tr w:rsidR="000617B1" w:rsidRPr="00892E4C">
        <w:trPr>
          <w:trHeight w:val="105"/>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i/>
                <w:color w:val="000000"/>
                <w:sz w:val="16"/>
                <w:szCs w:val="16"/>
              </w:rPr>
            </w:pPr>
            <w:r w:rsidRPr="00892E4C">
              <w:rPr>
                <w:rFonts w:ascii="Arial" w:eastAsia="Arial" w:hAnsi="Arial" w:cs="Arial"/>
                <w:i/>
                <w:color w:val="000000"/>
                <w:sz w:val="16"/>
                <w:szCs w:val="16"/>
              </w:rPr>
              <w:t xml:space="preserve">MID-3854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rs60612424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6:84017514</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-/TCTA</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VIC-TCACCCTTATTCAGGGTTGC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i/>
                <w:color w:val="000000"/>
                <w:sz w:val="16"/>
                <w:szCs w:val="16"/>
              </w:rPr>
            </w:pPr>
            <w:r w:rsidRPr="00892E4C">
              <w:rPr>
                <w:rFonts w:ascii="Arial" w:eastAsia="Arial" w:hAnsi="Arial" w:cs="Arial"/>
                <w:i/>
                <w:color w:val="000000"/>
                <w:sz w:val="16"/>
                <w:szCs w:val="16"/>
              </w:rPr>
              <w:t xml:space="preserve">GCCAGGGATTTAGTGTAGAG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MID-2275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rs3033053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14:42554496</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-/TCAGCAG</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VIC-CTACCTGACTACCACCTATG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i/>
                <w:color w:val="000000"/>
                <w:sz w:val="16"/>
                <w:szCs w:val="16"/>
              </w:rPr>
              <w:t>g</w:t>
            </w:r>
            <w:r w:rsidRPr="00892E4C">
              <w:rPr>
                <w:rFonts w:ascii="Arial" w:eastAsia="Arial" w:hAnsi="Arial" w:cs="Arial"/>
                <w:color w:val="000000"/>
                <w:sz w:val="16"/>
                <w:szCs w:val="16"/>
              </w:rPr>
              <w:t xml:space="preserve">ACCCAGCCTATCTGACTTTG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MID-94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rs16384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22:42045009</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-/AAC</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VIC-TGGTGGCTCATGCACTTTTG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i/>
                <w:color w:val="000000"/>
                <w:sz w:val="16"/>
                <w:szCs w:val="16"/>
              </w:rPr>
              <w:t>gttt</w:t>
            </w:r>
            <w:r w:rsidRPr="00892E4C">
              <w:rPr>
                <w:rFonts w:ascii="Arial" w:eastAsia="Arial" w:hAnsi="Arial" w:cs="Arial"/>
                <w:color w:val="000000"/>
                <w:sz w:val="16"/>
                <w:szCs w:val="16"/>
              </w:rPr>
              <w:t xml:space="preserve">ACAGGGTCTCGCTATGATGC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MID-3072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rs34611875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18:67623917</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-/GCCCCCA</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VIC-AGCTTTTTCCGGCAACTCTC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i/>
                <w:color w:val="000000"/>
                <w:sz w:val="16"/>
                <w:szCs w:val="16"/>
              </w:rPr>
              <w:t>gtt</w:t>
            </w:r>
            <w:r w:rsidRPr="00892E4C">
              <w:rPr>
                <w:rFonts w:ascii="Arial" w:eastAsia="Arial" w:hAnsi="Arial" w:cs="Arial"/>
                <w:color w:val="000000"/>
                <w:sz w:val="16"/>
                <w:szCs w:val="16"/>
              </w:rPr>
              <w:t xml:space="preserve">TGGATGTGTCTGAGCTCAAC </w:t>
            </w:r>
          </w:p>
        </w:tc>
      </w:tr>
      <w:tr w:rsidR="000617B1" w:rsidRPr="00892E4C">
        <w:trPr>
          <w:trHeight w:val="107"/>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MID-772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rs1610859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5:128317275</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-/TAG</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VIC-GTCTCRTTTTCCTGCAGTAG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i/>
                <w:color w:val="000000"/>
                <w:sz w:val="16"/>
                <w:szCs w:val="16"/>
              </w:rPr>
              <w:t>gtttctt</w:t>
            </w:r>
            <w:r w:rsidRPr="00892E4C">
              <w:rPr>
                <w:rFonts w:ascii="Arial" w:eastAsia="Arial" w:hAnsi="Arial" w:cs="Arial"/>
                <w:color w:val="000000"/>
                <w:sz w:val="16"/>
                <w:szCs w:val="16"/>
              </w:rPr>
              <w:t xml:space="preserve">ATCCTTCTGCTCACTCTACC </w:t>
            </w:r>
          </w:p>
        </w:tc>
      </w:tr>
      <w:tr w:rsidR="000617B1" w:rsidRPr="00892E4C">
        <w:trPr>
          <w:trHeight w:val="105"/>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MID-2313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rs3045215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1:234740917</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-/ATTATAACT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VIC-GCACACATGCAGAAATGCAG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GTTGTAACATCTGTGAGGTC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MID-397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rs25621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6:139858158</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-/TTCT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VIC-TGGGCTTCTTCTGGGAAAAC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i/>
                <w:color w:val="000000"/>
                <w:sz w:val="16"/>
                <w:szCs w:val="16"/>
              </w:rPr>
              <w:t>g</w:t>
            </w:r>
            <w:r w:rsidRPr="00892E4C">
              <w:rPr>
                <w:rFonts w:ascii="Arial" w:eastAsia="Arial" w:hAnsi="Arial" w:cs="Arial"/>
                <w:color w:val="000000"/>
                <w:sz w:val="16"/>
                <w:szCs w:val="16"/>
              </w:rPr>
              <w:t xml:space="preserve">CCACATTCAGGCGTTTTGTC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MID-1636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rs2307832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1:55590789</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-/AA</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VIC-TTAGGAAGAGGTGCTATGGG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i/>
                <w:color w:val="000000"/>
                <w:sz w:val="16"/>
                <w:szCs w:val="16"/>
              </w:rPr>
              <w:t>g</w:t>
            </w:r>
            <w:r w:rsidRPr="00892E4C">
              <w:rPr>
                <w:rFonts w:ascii="Arial" w:eastAsia="Arial" w:hAnsi="Arial" w:cs="Arial"/>
                <w:color w:val="000000"/>
                <w:sz w:val="16"/>
                <w:szCs w:val="16"/>
              </w:rPr>
              <w:t xml:space="preserve">CCTCCTTTGAAGACACACAG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MID-51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rs16343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4:17635560</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-/TTTAT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VIC-AAGATTGGAGGGAAAAGTGC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i/>
                <w:color w:val="000000"/>
                <w:sz w:val="16"/>
                <w:szCs w:val="16"/>
              </w:rPr>
              <w:t>g</w:t>
            </w:r>
            <w:r w:rsidRPr="00892E4C">
              <w:rPr>
                <w:rFonts w:ascii="Arial" w:eastAsia="Arial" w:hAnsi="Arial" w:cs="Arial"/>
                <w:color w:val="000000"/>
                <w:sz w:val="16"/>
                <w:szCs w:val="16"/>
              </w:rPr>
              <w:t xml:space="preserve">CGTCCTCCACCTTCTTTTTC </w:t>
            </w:r>
          </w:p>
        </w:tc>
      </w:tr>
      <w:tr w:rsidR="000617B1" w:rsidRPr="00892E4C">
        <w:trPr>
          <w:trHeight w:val="105"/>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MID-2431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rs3031979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8:73501951</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-/ATTG</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VIC-AGGAGGAGCTGATAGACTTC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GCAGTGTTGCAACTGATACG </w:t>
            </w:r>
          </w:p>
        </w:tc>
      </w:tr>
      <w:tr w:rsidR="000617B1" w:rsidRPr="00892E4C">
        <w:trPr>
          <w:trHeight w:val="105"/>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MID-2264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rs34122827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13:63778778</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-/AAGT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VIC-CTTTGGCTATCCTGTCTCAC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GTAGGAGACCACTCACATTC </w:t>
            </w:r>
          </w:p>
        </w:tc>
      </w:tr>
      <w:tr w:rsidR="000617B1" w:rsidRPr="00892E4C">
        <w:trPr>
          <w:trHeight w:val="105"/>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MID-2256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rs133052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22:41042364</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-/CAT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NED-ATCGAACCGTTCCTAAGGAC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GCAAGAAAAGGAATCCAGGC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MID-128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rs6490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12:108127168</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-/ATT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NED-ATCAGGAGACAATCCAGCAG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i/>
                <w:color w:val="000000"/>
                <w:sz w:val="16"/>
                <w:szCs w:val="16"/>
              </w:rPr>
              <w:t>g</w:t>
            </w:r>
            <w:r w:rsidRPr="00892E4C">
              <w:rPr>
                <w:rFonts w:ascii="Arial" w:eastAsia="Arial" w:hAnsi="Arial" w:cs="Arial"/>
                <w:color w:val="000000"/>
                <w:sz w:val="16"/>
                <w:szCs w:val="16"/>
              </w:rPr>
              <w:t xml:space="preserve">TCCAGCCATTCAGACAAAGG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MID-15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rs4181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2:42577803</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-/AAATACACAC</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NED-GGGTTATTTGCCTCATCTCC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i/>
                <w:color w:val="000000"/>
                <w:sz w:val="16"/>
                <w:szCs w:val="16"/>
              </w:rPr>
              <w:t>gtttct</w:t>
            </w:r>
            <w:r w:rsidRPr="00892E4C">
              <w:rPr>
                <w:rFonts w:ascii="Arial" w:eastAsia="Arial" w:hAnsi="Arial" w:cs="Arial"/>
                <w:color w:val="000000"/>
                <w:sz w:val="16"/>
                <w:szCs w:val="16"/>
              </w:rPr>
              <w:t xml:space="preserve">AGGTATTCTCTGTTCCCACG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MID-2241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rs3030826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6:67176774</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-/GTCCAATA</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NED-ACATACACGTGGAAGACTGC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i/>
                <w:color w:val="000000"/>
                <w:sz w:val="16"/>
                <w:szCs w:val="16"/>
              </w:rPr>
              <w:t>gtt</w:t>
            </w:r>
            <w:r w:rsidRPr="00892E4C">
              <w:rPr>
                <w:rFonts w:ascii="Arial" w:eastAsia="Arial" w:hAnsi="Arial" w:cs="Arial"/>
                <w:color w:val="000000"/>
                <w:sz w:val="16"/>
                <w:szCs w:val="16"/>
              </w:rPr>
              <w:t xml:space="preserve">ACTGTCGACTGATCCAATAG </w:t>
            </w:r>
          </w:p>
        </w:tc>
      </w:tr>
      <w:tr w:rsidR="000617B1" w:rsidRPr="00892E4C">
        <w:trPr>
          <w:trHeight w:val="105"/>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MID-419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rs140708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6:170720016</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-/AATGGCA</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NED-CAGGAAAGTATGGCCCATTC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GTCCATGTTTTCTTTGAGCATC </w:t>
            </w:r>
          </w:p>
        </w:tc>
      </w:tr>
      <w:tr w:rsidR="000617B1" w:rsidRPr="00892E4C">
        <w:trPr>
          <w:trHeight w:val="105"/>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MID-943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rs1611026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5:82545545</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-/TGAT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NED-TCTTCCTACCCCTGTTAGTG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GACAAGATCACTAGCTTGAC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MID-159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rs16438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20:25278470</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-/CCCCA</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NED-ACCAGAGCACTACAGCCTTT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i/>
                <w:color w:val="000000"/>
                <w:sz w:val="16"/>
                <w:szCs w:val="16"/>
              </w:rPr>
              <w:t>g</w:t>
            </w:r>
            <w:r w:rsidRPr="00892E4C">
              <w:rPr>
                <w:rFonts w:ascii="Arial" w:eastAsia="Arial" w:hAnsi="Arial" w:cs="Arial"/>
                <w:color w:val="000000"/>
                <w:sz w:val="16"/>
                <w:szCs w:val="16"/>
              </w:rPr>
              <w:t xml:space="preserve">CAAGGYAGTAACAATGAGGG </w:t>
            </w:r>
          </w:p>
        </w:tc>
      </w:tr>
      <w:tr w:rsidR="000617B1" w:rsidRPr="00892E4C">
        <w:trPr>
          <w:trHeight w:val="105"/>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MID-2005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rs2308161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10:69800909</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-/AACAAT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NED-TGTAGCGGCAATATAGGCAG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GAAAGTTGTGGCTTAACTGG </w:t>
            </w:r>
          </w:p>
        </w:tc>
      </w:tr>
      <w:tr w:rsidR="000617B1" w:rsidRPr="00892E4C">
        <w:trPr>
          <w:trHeight w:val="105"/>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MID-250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rs16687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7:83887882</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-/CA</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NED-ATGGAGCAGTAAAGCAGCAC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GTCACTTTGGTTTTTGCAGG </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MID-1802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rs2307998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5:7814345</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-/GGA</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NED-ACGGTCAACTTTGTAGCTCC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i/>
                <w:color w:val="000000"/>
                <w:sz w:val="16"/>
                <w:szCs w:val="16"/>
              </w:rPr>
              <w:t>g</w:t>
            </w:r>
            <w:r w:rsidRPr="00892E4C">
              <w:rPr>
                <w:rFonts w:ascii="Arial" w:eastAsia="Arial" w:hAnsi="Arial" w:cs="Arial"/>
                <w:color w:val="000000"/>
                <w:sz w:val="16"/>
                <w:szCs w:val="16"/>
              </w:rPr>
              <w:t xml:space="preserve">CCAGTTGAGAATCACTGCAC </w:t>
            </w:r>
          </w:p>
        </w:tc>
      </w:tr>
      <w:tr w:rsidR="000617B1" w:rsidRPr="00892E4C">
        <w:trPr>
          <w:trHeight w:val="105"/>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MID-1607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rs2307803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3:108981031</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-/TG</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NED-TGTTGCAGAAGAACTCAACC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GATAAGCACCTAACTCCCAG </w:t>
            </w:r>
          </w:p>
        </w:tc>
      </w:tr>
      <w:tr w:rsidR="000617B1" w:rsidRPr="00892E4C">
        <w:trPr>
          <w:trHeight w:val="105"/>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MID-1734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rs2307930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6:84476378</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-/CCAT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PET-TTCGTGTTCTCACACTGTCC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GTGCATCCCATACAACTGAC </w:t>
            </w:r>
          </w:p>
        </w:tc>
      </w:tr>
      <w:tr w:rsidR="000617B1" w:rsidRPr="00892E4C">
        <w:trPr>
          <w:trHeight w:val="107"/>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MID-406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rs25630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6:14734341</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-/AG</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PET-TGGCTGCTGTAGATTGTAGG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i/>
                <w:color w:val="000000"/>
                <w:sz w:val="16"/>
                <w:szCs w:val="16"/>
              </w:rPr>
              <w:t>g</w:t>
            </w:r>
            <w:r w:rsidRPr="00892E4C">
              <w:rPr>
                <w:rFonts w:ascii="Arial" w:eastAsia="Arial" w:hAnsi="Arial" w:cs="Arial"/>
                <w:color w:val="000000"/>
                <w:sz w:val="16"/>
                <w:szCs w:val="16"/>
              </w:rPr>
              <w:t xml:space="preserve">ACAAATGGACAACGGCCAAG </w:t>
            </w:r>
          </w:p>
        </w:tc>
      </w:tr>
      <w:tr w:rsidR="000617B1" w:rsidRPr="00892E4C">
        <w:trPr>
          <w:trHeight w:val="106"/>
        </w:trPr>
        <w:tc>
          <w:tcPr>
            <w:tcW w:w="1163" w:type="dxa"/>
            <w:vAlign w:val="center"/>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color w:val="000000"/>
                <w:sz w:val="16"/>
                <w:szCs w:val="16"/>
              </w:rPr>
            </w:pPr>
            <w:r w:rsidRPr="00892E4C">
              <w:rPr>
                <w:rFonts w:ascii="Arial" w:eastAsia="Arial" w:hAnsi="Arial" w:cs="Arial"/>
                <w:color w:val="000000"/>
                <w:sz w:val="16"/>
                <w:szCs w:val="16"/>
              </w:rPr>
              <w:t>MID-1386</w:t>
            </w:r>
          </w:p>
        </w:tc>
        <w:tc>
          <w:tcPr>
            <w:tcW w:w="1276" w:type="dxa"/>
            <w:gridSpan w:val="2"/>
            <w:vAlign w:val="center"/>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color w:val="000000"/>
                <w:sz w:val="16"/>
                <w:szCs w:val="16"/>
              </w:rPr>
            </w:pPr>
            <w:r w:rsidRPr="00892E4C">
              <w:rPr>
                <w:rFonts w:ascii="Arial" w:eastAsia="Arial" w:hAnsi="Arial" w:cs="Arial"/>
                <w:color w:val="000000"/>
                <w:sz w:val="16"/>
                <w:szCs w:val="16"/>
              </w:rPr>
              <w:t>rs2307582</w:t>
            </w:r>
          </w:p>
        </w:tc>
        <w:tc>
          <w:tcPr>
            <w:tcW w:w="1418" w:type="dxa"/>
            <w:gridSpan w:val="2"/>
            <w:vAlign w:val="center"/>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color w:val="000000"/>
                <w:sz w:val="16"/>
                <w:szCs w:val="16"/>
              </w:rPr>
            </w:pPr>
            <w:r w:rsidRPr="00892E4C">
              <w:rPr>
                <w:rFonts w:ascii="Arial" w:eastAsia="Arial" w:hAnsi="Arial" w:cs="Arial"/>
                <w:color w:val="000000"/>
                <w:sz w:val="16"/>
                <w:szCs w:val="16"/>
              </w:rPr>
              <w:t>1:247768775</w:t>
            </w:r>
          </w:p>
        </w:tc>
        <w:tc>
          <w:tcPr>
            <w:tcW w:w="1559" w:type="dxa"/>
            <w:vAlign w:val="center"/>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-/AAACTATTCA TTTTTCACCCT</w:t>
            </w:r>
          </w:p>
        </w:tc>
        <w:tc>
          <w:tcPr>
            <w:tcW w:w="3122" w:type="dxa"/>
            <w:gridSpan w:val="2"/>
            <w:vAlign w:val="center"/>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color w:val="000000"/>
                <w:sz w:val="16"/>
                <w:szCs w:val="16"/>
              </w:rPr>
            </w:pPr>
            <w:r w:rsidRPr="00892E4C">
              <w:rPr>
                <w:rFonts w:ascii="Arial" w:eastAsia="Arial" w:hAnsi="Arial" w:cs="Arial"/>
                <w:color w:val="000000"/>
                <w:sz w:val="16"/>
                <w:szCs w:val="16"/>
              </w:rPr>
              <w:t>PET-AGAGGATCATGGAGACCAAC</w:t>
            </w:r>
          </w:p>
        </w:tc>
        <w:tc>
          <w:tcPr>
            <w:tcW w:w="2945" w:type="dxa"/>
            <w:gridSpan w:val="2"/>
            <w:vAlign w:val="center"/>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color w:val="000000"/>
                <w:sz w:val="16"/>
                <w:szCs w:val="16"/>
              </w:rPr>
            </w:pPr>
            <w:r w:rsidRPr="00892E4C">
              <w:rPr>
                <w:rFonts w:ascii="Arial" w:eastAsia="Arial" w:hAnsi="Arial" w:cs="Arial"/>
                <w:i/>
                <w:color w:val="000000"/>
                <w:sz w:val="16"/>
                <w:szCs w:val="16"/>
              </w:rPr>
              <w:t>gttt</w:t>
            </w:r>
            <w:r w:rsidRPr="00892E4C">
              <w:rPr>
                <w:rFonts w:ascii="Arial" w:eastAsia="Arial" w:hAnsi="Arial" w:cs="Arial"/>
                <w:color w:val="000000"/>
                <w:sz w:val="16"/>
                <w:szCs w:val="16"/>
              </w:rPr>
              <w:t>ATGTTCCAAGTCAGCAGCAC</w:t>
            </w:r>
          </w:p>
        </w:tc>
      </w:tr>
      <w:tr w:rsidR="000617B1" w:rsidRPr="00892E4C">
        <w:trPr>
          <w:trHeight w:val="105"/>
        </w:trPr>
        <w:tc>
          <w:tcPr>
            <w:tcW w:w="1163" w:type="dxa"/>
            <w:vAlign w:val="center"/>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color w:val="000000"/>
                <w:sz w:val="16"/>
                <w:szCs w:val="16"/>
              </w:rPr>
            </w:pPr>
            <w:r w:rsidRPr="00892E4C">
              <w:rPr>
                <w:rFonts w:ascii="Arial" w:eastAsia="Arial" w:hAnsi="Arial" w:cs="Arial"/>
                <w:color w:val="000000"/>
                <w:sz w:val="16"/>
                <w:szCs w:val="16"/>
              </w:rPr>
              <w:t>MID-1726</w:t>
            </w:r>
          </w:p>
        </w:tc>
        <w:tc>
          <w:tcPr>
            <w:tcW w:w="1276" w:type="dxa"/>
            <w:gridSpan w:val="2"/>
            <w:vAlign w:val="center"/>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color w:val="000000"/>
                <w:sz w:val="16"/>
                <w:szCs w:val="16"/>
              </w:rPr>
            </w:pPr>
            <w:r w:rsidRPr="00892E4C">
              <w:rPr>
                <w:rFonts w:ascii="Arial" w:eastAsia="Arial" w:hAnsi="Arial" w:cs="Arial"/>
                <w:color w:val="000000"/>
                <w:sz w:val="16"/>
                <w:szCs w:val="16"/>
              </w:rPr>
              <w:t>rs2307922</w:t>
            </w:r>
          </w:p>
        </w:tc>
        <w:tc>
          <w:tcPr>
            <w:tcW w:w="1418" w:type="dxa"/>
            <w:gridSpan w:val="2"/>
            <w:vAlign w:val="center"/>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color w:val="000000"/>
                <w:sz w:val="16"/>
                <w:szCs w:val="16"/>
              </w:rPr>
            </w:pPr>
            <w:r w:rsidRPr="00892E4C">
              <w:rPr>
                <w:rFonts w:ascii="Arial" w:eastAsia="Arial" w:hAnsi="Arial" w:cs="Arial"/>
                <w:color w:val="000000"/>
                <w:sz w:val="16"/>
                <w:szCs w:val="16"/>
              </w:rPr>
              <w:t>1:39896964</w:t>
            </w:r>
          </w:p>
        </w:tc>
        <w:tc>
          <w:tcPr>
            <w:tcW w:w="1559" w:type="dxa"/>
            <w:vAlign w:val="center"/>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-/CAAGAACTAT AAT/CACTATCTATTAT</w:t>
            </w:r>
          </w:p>
        </w:tc>
        <w:tc>
          <w:tcPr>
            <w:tcW w:w="3122" w:type="dxa"/>
            <w:gridSpan w:val="2"/>
            <w:vAlign w:val="center"/>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color w:val="000000"/>
                <w:sz w:val="16"/>
                <w:szCs w:val="16"/>
              </w:rPr>
            </w:pPr>
            <w:r w:rsidRPr="00892E4C">
              <w:rPr>
                <w:rFonts w:ascii="Arial" w:eastAsia="Arial" w:hAnsi="Arial" w:cs="Arial"/>
                <w:color w:val="000000"/>
                <w:sz w:val="16"/>
                <w:szCs w:val="16"/>
              </w:rPr>
              <w:t>PET-GGTCCAAATGCACCACAATC</w:t>
            </w:r>
          </w:p>
        </w:tc>
        <w:tc>
          <w:tcPr>
            <w:tcW w:w="2945" w:type="dxa"/>
            <w:gridSpan w:val="2"/>
            <w:vAlign w:val="center"/>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color w:val="000000"/>
                <w:sz w:val="16"/>
                <w:szCs w:val="16"/>
              </w:rPr>
            </w:pPr>
            <w:r w:rsidRPr="00892E4C">
              <w:rPr>
                <w:rFonts w:ascii="Arial" w:eastAsia="Arial" w:hAnsi="Arial" w:cs="Arial"/>
                <w:color w:val="000000"/>
                <w:sz w:val="16"/>
                <w:szCs w:val="16"/>
              </w:rPr>
              <w:t>GCTCTGCTATTTTGGTTTGC</w:t>
            </w:r>
          </w:p>
        </w:tc>
      </w:tr>
      <w:tr w:rsidR="000617B1" w:rsidRPr="00892E4C">
        <w:trPr>
          <w:trHeight w:val="105"/>
        </w:trPr>
        <w:tc>
          <w:tcPr>
            <w:tcW w:w="1163" w:type="dxa"/>
            <w:vAlign w:val="center"/>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color w:val="000000"/>
                <w:sz w:val="16"/>
                <w:szCs w:val="16"/>
              </w:rPr>
            </w:pPr>
            <w:r w:rsidRPr="00892E4C">
              <w:rPr>
                <w:rFonts w:ascii="Arial" w:eastAsia="Arial" w:hAnsi="Arial" w:cs="Arial"/>
                <w:color w:val="000000"/>
                <w:sz w:val="16"/>
                <w:szCs w:val="16"/>
              </w:rPr>
              <w:t>MID-3626</w:t>
            </w:r>
          </w:p>
        </w:tc>
        <w:tc>
          <w:tcPr>
            <w:tcW w:w="1276" w:type="dxa"/>
            <w:gridSpan w:val="2"/>
            <w:vAlign w:val="center"/>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color w:val="000000"/>
                <w:sz w:val="16"/>
                <w:szCs w:val="16"/>
              </w:rPr>
            </w:pPr>
            <w:r w:rsidRPr="00892E4C">
              <w:rPr>
                <w:rFonts w:ascii="Arial" w:eastAsia="Arial" w:hAnsi="Arial" w:cs="Arial"/>
                <w:color w:val="000000"/>
                <w:sz w:val="16"/>
                <w:szCs w:val="16"/>
              </w:rPr>
              <w:t>rs11267926</w:t>
            </w:r>
          </w:p>
        </w:tc>
        <w:tc>
          <w:tcPr>
            <w:tcW w:w="1418" w:type="dxa"/>
            <w:gridSpan w:val="2"/>
            <w:vAlign w:val="center"/>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color w:val="000000"/>
                <w:sz w:val="16"/>
                <w:szCs w:val="16"/>
              </w:rPr>
            </w:pPr>
            <w:r w:rsidRPr="00892E4C">
              <w:rPr>
                <w:rFonts w:ascii="Arial" w:eastAsia="Arial" w:hAnsi="Arial" w:cs="Arial"/>
                <w:color w:val="000000"/>
                <w:sz w:val="16"/>
                <w:szCs w:val="16"/>
              </w:rPr>
              <w:t>15:45526069</w:t>
            </w:r>
          </w:p>
        </w:tc>
        <w:tc>
          <w:tcPr>
            <w:tcW w:w="1559" w:type="dxa"/>
            <w:vAlign w:val="center"/>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-/AATATAATT TCTCCA</w:t>
            </w:r>
          </w:p>
        </w:tc>
        <w:tc>
          <w:tcPr>
            <w:tcW w:w="3122" w:type="dxa"/>
            <w:gridSpan w:val="2"/>
            <w:vAlign w:val="center"/>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color w:val="000000"/>
                <w:sz w:val="16"/>
                <w:szCs w:val="16"/>
              </w:rPr>
            </w:pPr>
            <w:r w:rsidRPr="00892E4C">
              <w:rPr>
                <w:rFonts w:ascii="Arial" w:eastAsia="Arial" w:hAnsi="Arial" w:cs="Arial"/>
                <w:color w:val="000000"/>
                <w:sz w:val="16"/>
                <w:szCs w:val="16"/>
              </w:rPr>
              <w:t>PET-TGTTGGTTCTCTCCTTTTCC</w:t>
            </w:r>
          </w:p>
        </w:tc>
        <w:tc>
          <w:tcPr>
            <w:tcW w:w="2945" w:type="dxa"/>
            <w:gridSpan w:val="2"/>
            <w:vAlign w:val="center"/>
          </w:tcPr>
          <w:p w:rsidR="000617B1" w:rsidRPr="00892E4C" w:rsidRDefault="00CF5CD2">
            <w:pPr>
              <w:pBdr>
                <w:top w:val="nil"/>
                <w:left w:val="nil"/>
                <w:bottom w:val="nil"/>
                <w:right w:val="nil"/>
                <w:between w:val="nil"/>
              </w:pBdr>
              <w:spacing w:after="0" w:line="240" w:lineRule="auto"/>
              <w:ind w:right="142"/>
              <w:jc w:val="center"/>
              <w:rPr>
                <w:rFonts w:ascii="Arial" w:eastAsia="Arial" w:hAnsi="Arial" w:cs="Arial"/>
                <w:color w:val="000000"/>
                <w:sz w:val="16"/>
                <w:szCs w:val="16"/>
              </w:rPr>
            </w:pPr>
            <w:r w:rsidRPr="00892E4C">
              <w:rPr>
                <w:rFonts w:ascii="Arial" w:eastAsia="Arial" w:hAnsi="Arial" w:cs="Arial"/>
                <w:color w:val="000000"/>
                <w:sz w:val="16"/>
                <w:szCs w:val="16"/>
              </w:rPr>
              <w:t>GGTGACCCCTTCTTTATCTC</w:t>
            </w:r>
          </w:p>
        </w:tc>
      </w:tr>
      <w:tr w:rsidR="000617B1" w:rsidRPr="00892E4C">
        <w:trPr>
          <w:trHeight w:val="106"/>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MID-360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rs25584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12:112145217</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-/AA</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PET-AGATCAACTGCCAATCTGGG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i/>
                <w:color w:val="000000"/>
                <w:sz w:val="16"/>
                <w:szCs w:val="16"/>
              </w:rPr>
              <w:t>g</w:t>
            </w:r>
            <w:r w:rsidRPr="00892E4C">
              <w:rPr>
                <w:rFonts w:ascii="Arial" w:eastAsia="Arial" w:hAnsi="Arial" w:cs="Arial"/>
                <w:color w:val="000000"/>
                <w:sz w:val="16"/>
                <w:szCs w:val="16"/>
              </w:rPr>
              <w:t xml:space="preserve">CTCAAGTGACCAACCCACCT </w:t>
            </w:r>
          </w:p>
        </w:tc>
      </w:tr>
      <w:tr w:rsidR="000617B1" w:rsidRPr="00892E4C">
        <w:trPr>
          <w:trHeight w:val="105"/>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MID-1603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rs2307799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5:70828427</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-/TTGT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PET-TTACAATTTCAAGCCTCCGC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GGAGCTGTTAGTCTGAGTAG </w:t>
            </w:r>
          </w:p>
        </w:tc>
      </w:tr>
      <w:tr w:rsidR="000617B1" w:rsidRPr="00892E4C">
        <w:trPr>
          <w:trHeight w:val="105"/>
        </w:trPr>
        <w:tc>
          <w:tcPr>
            <w:tcW w:w="1163" w:type="dxa"/>
          </w:tcPr>
          <w:p w:rsidR="000617B1" w:rsidRPr="00892E4C" w:rsidRDefault="00CF5CD2">
            <w:pPr>
              <w:pBdr>
                <w:top w:val="nil"/>
                <w:left w:val="nil"/>
                <w:bottom w:val="nil"/>
                <w:right w:val="nil"/>
                <w:between w:val="nil"/>
              </w:pBdr>
              <w:spacing w:after="0" w:line="240" w:lineRule="auto"/>
              <w:ind w:right="142"/>
              <w:jc w:val="both"/>
              <w:rPr>
                <w:rFonts w:ascii="Arial" w:eastAsia="Arial" w:hAnsi="Arial" w:cs="Arial"/>
                <w:color w:val="000000"/>
                <w:sz w:val="16"/>
                <w:szCs w:val="16"/>
              </w:rPr>
            </w:pPr>
            <w:r w:rsidRPr="00892E4C">
              <w:rPr>
                <w:rFonts w:ascii="Arial" w:eastAsia="Arial" w:hAnsi="Arial" w:cs="Arial"/>
                <w:color w:val="000000"/>
                <w:sz w:val="16"/>
                <w:szCs w:val="16"/>
              </w:rPr>
              <w:t xml:space="preserve">MID-2719 </w:t>
            </w:r>
          </w:p>
        </w:tc>
        <w:tc>
          <w:tcPr>
            <w:tcW w:w="1276"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rs34541393 </w:t>
            </w:r>
          </w:p>
        </w:tc>
        <w:tc>
          <w:tcPr>
            <w:tcW w:w="1418"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20:30701405</w:t>
            </w:r>
          </w:p>
        </w:tc>
        <w:tc>
          <w:tcPr>
            <w:tcW w:w="1559" w:type="dxa"/>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-/AACT</w:t>
            </w:r>
          </w:p>
        </w:tc>
        <w:tc>
          <w:tcPr>
            <w:tcW w:w="3122"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PET-GTCAGGAGTCTAGAAACTTC </w:t>
            </w:r>
          </w:p>
        </w:tc>
        <w:tc>
          <w:tcPr>
            <w:tcW w:w="2945" w:type="dxa"/>
            <w:gridSpan w:val="2"/>
          </w:tcPr>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16"/>
                <w:szCs w:val="16"/>
              </w:rPr>
            </w:pPr>
            <w:r w:rsidRPr="00892E4C">
              <w:rPr>
                <w:rFonts w:ascii="Arial" w:eastAsia="Arial" w:hAnsi="Arial" w:cs="Arial"/>
                <w:color w:val="000000"/>
                <w:sz w:val="16"/>
                <w:szCs w:val="16"/>
              </w:rPr>
              <w:t xml:space="preserve">GGGTGATGAAATGTTCCGAA </w:t>
            </w:r>
          </w:p>
        </w:tc>
      </w:tr>
    </w:tbl>
    <w:p w:rsidR="000617B1" w:rsidRPr="00892E4C" w:rsidRDefault="00CF5CD2">
      <w:pPr>
        <w:pBdr>
          <w:top w:val="nil"/>
          <w:left w:val="nil"/>
          <w:bottom w:val="nil"/>
          <w:right w:val="nil"/>
          <w:between w:val="nil"/>
        </w:pBdr>
        <w:spacing w:after="0" w:line="240" w:lineRule="auto"/>
        <w:ind w:right="142"/>
        <w:rPr>
          <w:rFonts w:ascii="Arial" w:eastAsia="Arial" w:hAnsi="Arial" w:cs="Arial"/>
          <w:color w:val="000000"/>
          <w:sz w:val="20"/>
          <w:szCs w:val="20"/>
        </w:rPr>
      </w:pPr>
      <w:r w:rsidRPr="00892E4C">
        <w:rPr>
          <w:rFonts w:ascii="Arial" w:eastAsia="Arial" w:hAnsi="Arial" w:cs="Arial"/>
          <w:color w:val="000000"/>
          <w:sz w:val="24"/>
          <w:szCs w:val="24"/>
          <w:vertAlign w:val="superscript"/>
        </w:rPr>
        <w:t>#</w:t>
      </w:r>
      <w:r w:rsidRPr="00892E4C">
        <w:rPr>
          <w:rFonts w:ascii="Arial" w:eastAsia="Arial" w:hAnsi="Arial" w:cs="Arial"/>
          <w:color w:val="000000"/>
          <w:sz w:val="20"/>
          <w:szCs w:val="20"/>
        </w:rPr>
        <w:t>PCR primer booster used in the Genomic ancestry analysis: MID-196 (rs16635 ), MID-881 (rs1610965), MID-3854 (rs60612424), MID-772 (rs1610859), MID-943 (rs1611026), MID-3626 (rs11267926), and MID-2719 (rs34541393).</w:t>
      </w:r>
    </w:p>
    <w:p w:rsidR="000617B1" w:rsidRPr="009B4420" w:rsidRDefault="00CF5CD2">
      <w:pPr>
        <w:pBdr>
          <w:top w:val="nil"/>
          <w:left w:val="nil"/>
          <w:bottom w:val="nil"/>
          <w:right w:val="nil"/>
          <w:between w:val="nil"/>
        </w:pBdr>
        <w:shd w:val="clear" w:color="auto" w:fill="FFFFFF"/>
        <w:spacing w:after="0" w:line="360" w:lineRule="auto"/>
        <w:ind w:left="447" w:right="142" w:firstLine="708"/>
        <w:jc w:val="both"/>
        <w:rPr>
          <w:rFonts w:ascii="Arial" w:eastAsia="Arial" w:hAnsi="Arial" w:cs="Arial"/>
          <w:color w:val="000000"/>
          <w:sz w:val="24"/>
          <w:szCs w:val="24"/>
        </w:rPr>
      </w:pPr>
      <w:r w:rsidRPr="00892E4C">
        <w:br w:type="page"/>
      </w:r>
      <w:r w:rsidRPr="009B4420">
        <w:rPr>
          <w:rFonts w:ascii="Arial" w:eastAsia="Arial" w:hAnsi="Arial" w:cs="Arial"/>
          <w:b/>
          <w:color w:val="000000"/>
          <w:sz w:val="24"/>
          <w:szCs w:val="24"/>
        </w:rPr>
        <w:lastRenderedPageBreak/>
        <w:t>References</w:t>
      </w:r>
    </w:p>
    <w:p w:rsidR="003D3931" w:rsidRPr="009B4420" w:rsidRDefault="003D3931" w:rsidP="003D3931">
      <w:pPr>
        <w:pStyle w:val="PargrafodaLista"/>
        <w:numPr>
          <w:ilvl w:val="0"/>
          <w:numId w:val="1"/>
        </w:numPr>
        <w:spacing w:before="240" w:after="240" w:line="360" w:lineRule="auto"/>
        <w:jc w:val="both"/>
        <w:rPr>
          <w:rFonts w:ascii="Arial" w:eastAsia="Arial" w:hAnsi="Arial" w:cs="Arial"/>
          <w:color w:val="222222"/>
          <w:sz w:val="24"/>
          <w:szCs w:val="24"/>
        </w:rPr>
      </w:pPr>
      <w:r w:rsidRPr="009B4420">
        <w:rPr>
          <w:rFonts w:ascii="Arial" w:eastAsia="Arial" w:hAnsi="Arial" w:cs="Arial"/>
          <w:color w:val="222222"/>
          <w:sz w:val="24"/>
          <w:szCs w:val="24"/>
        </w:rPr>
        <w:t xml:space="preserve">Khiabanian, H. </w:t>
      </w:r>
      <w:r w:rsidRPr="009B4420">
        <w:rPr>
          <w:rFonts w:ascii="Arial" w:eastAsia="Arial" w:hAnsi="Arial" w:cs="Arial"/>
          <w:i/>
          <w:color w:val="222222"/>
          <w:sz w:val="24"/>
          <w:szCs w:val="24"/>
        </w:rPr>
        <w:t>et al</w:t>
      </w:r>
      <w:r w:rsidRPr="009B4420">
        <w:rPr>
          <w:rFonts w:ascii="Arial" w:eastAsia="Arial" w:hAnsi="Arial" w:cs="Arial"/>
          <w:color w:val="222222"/>
          <w:sz w:val="24"/>
          <w:szCs w:val="24"/>
        </w:rPr>
        <w:t>. Inference of Germline Mutational Status and Evaluation of Loss of Heterozygosity in High-Depth, Tumor-Only Sequencing Data. JCO Precis Oncol 1–15 (2018) doi:10.1200/PO.17.00148.</w:t>
      </w:r>
    </w:p>
    <w:p w:rsidR="003D3931" w:rsidRPr="009B4420" w:rsidRDefault="003D3931" w:rsidP="003D3931">
      <w:pPr>
        <w:pStyle w:val="PargrafodaLista"/>
        <w:numPr>
          <w:ilvl w:val="0"/>
          <w:numId w:val="1"/>
        </w:numPr>
        <w:spacing w:before="240" w:after="240" w:line="360" w:lineRule="auto"/>
        <w:jc w:val="both"/>
        <w:rPr>
          <w:rFonts w:ascii="Arial" w:eastAsia="Arial" w:hAnsi="Arial" w:cs="Arial"/>
          <w:color w:val="222222"/>
          <w:sz w:val="24"/>
          <w:szCs w:val="24"/>
        </w:rPr>
      </w:pPr>
      <w:r w:rsidRPr="009B4420">
        <w:rPr>
          <w:rFonts w:ascii="Arial" w:eastAsia="Arial" w:hAnsi="Arial" w:cs="Arial"/>
          <w:color w:val="222222"/>
          <w:sz w:val="24"/>
          <w:szCs w:val="24"/>
        </w:rPr>
        <w:t xml:space="preserve">Talevich, E., </w:t>
      </w:r>
      <w:r w:rsidRPr="009B4420">
        <w:rPr>
          <w:rFonts w:ascii="Arial" w:eastAsia="Arial" w:hAnsi="Arial" w:cs="Arial"/>
          <w:i/>
          <w:color w:val="222222"/>
          <w:sz w:val="24"/>
          <w:szCs w:val="24"/>
        </w:rPr>
        <w:t>et al.</w:t>
      </w:r>
      <w:r w:rsidRPr="009B4420">
        <w:rPr>
          <w:rFonts w:ascii="Arial" w:eastAsia="Arial" w:hAnsi="Arial" w:cs="Arial"/>
          <w:color w:val="222222"/>
          <w:sz w:val="24"/>
          <w:szCs w:val="24"/>
        </w:rPr>
        <w:t xml:space="preserve"> CNVkit: Genome-Wide Copy Number Detection and Visualization from Targeted DNA Sequencing. PLoS Comput Biol 12, e1004873 (2016).</w:t>
      </w:r>
    </w:p>
    <w:p w:rsidR="003D3931" w:rsidRPr="009B4420" w:rsidRDefault="003D3931" w:rsidP="003D3931">
      <w:pPr>
        <w:pStyle w:val="PargrafodaLista"/>
        <w:numPr>
          <w:ilvl w:val="0"/>
          <w:numId w:val="1"/>
        </w:numPr>
        <w:pBdr>
          <w:top w:val="nil"/>
          <w:left w:val="nil"/>
          <w:bottom w:val="nil"/>
          <w:right w:val="nil"/>
          <w:between w:val="nil"/>
        </w:pBdr>
        <w:shd w:val="clear" w:color="auto" w:fill="FFFFFF"/>
        <w:spacing w:before="240" w:after="0" w:line="360" w:lineRule="auto"/>
        <w:jc w:val="both"/>
        <w:rPr>
          <w:rFonts w:ascii="Arial" w:eastAsia="Arial" w:hAnsi="Arial" w:cs="Arial"/>
          <w:color w:val="222222"/>
          <w:sz w:val="24"/>
          <w:szCs w:val="24"/>
        </w:rPr>
      </w:pPr>
      <w:r w:rsidRPr="009B4420">
        <w:rPr>
          <w:rFonts w:ascii="Arial" w:eastAsia="Arial" w:hAnsi="Arial" w:cs="Arial"/>
          <w:color w:val="222222"/>
          <w:sz w:val="24"/>
          <w:szCs w:val="24"/>
        </w:rPr>
        <w:t>Riester, M. et al. PureCN: copy number calling and SNV classification using targeted short read sequencing. Source Code Biol Med 11, 13 (2016).</w:t>
      </w:r>
    </w:p>
    <w:p w:rsidR="003D3931" w:rsidRPr="009B4420" w:rsidRDefault="003D3931" w:rsidP="003D3931">
      <w:pPr>
        <w:pStyle w:val="PargrafodaLista"/>
        <w:numPr>
          <w:ilvl w:val="0"/>
          <w:numId w:val="1"/>
        </w:numPr>
        <w:pBdr>
          <w:top w:val="nil"/>
          <w:left w:val="nil"/>
          <w:bottom w:val="nil"/>
          <w:right w:val="nil"/>
          <w:between w:val="nil"/>
        </w:pBdr>
        <w:shd w:val="clear" w:color="auto" w:fill="FFFFFF"/>
        <w:spacing w:before="240" w:after="0" w:line="360" w:lineRule="auto"/>
        <w:jc w:val="both"/>
        <w:rPr>
          <w:rFonts w:ascii="Arial" w:eastAsia="Arial" w:hAnsi="Arial" w:cs="Arial"/>
          <w:color w:val="222222"/>
          <w:sz w:val="24"/>
          <w:szCs w:val="24"/>
        </w:rPr>
      </w:pPr>
      <w:r w:rsidRPr="009B4420">
        <w:rPr>
          <w:rFonts w:ascii="Arial" w:eastAsia="Arial" w:hAnsi="Arial" w:cs="Arial"/>
          <w:color w:val="222222"/>
          <w:sz w:val="24"/>
          <w:szCs w:val="24"/>
        </w:rPr>
        <w:t>Li, H. Aligning sequence reads, clone sequences and assembly contigs with BWA-MEM. arXiv, arXiv:1303.3997 (2013).</w:t>
      </w:r>
    </w:p>
    <w:p w:rsidR="003D3931" w:rsidRPr="009B4420" w:rsidRDefault="009B4420" w:rsidP="003D3931">
      <w:pPr>
        <w:numPr>
          <w:ilvl w:val="0"/>
          <w:numId w:val="1"/>
        </w:numPr>
        <w:pBdr>
          <w:top w:val="nil"/>
          <w:left w:val="nil"/>
          <w:bottom w:val="nil"/>
          <w:right w:val="nil"/>
          <w:between w:val="nil"/>
        </w:pBdr>
        <w:shd w:val="clear" w:color="auto" w:fill="FFFFFF"/>
        <w:spacing w:after="0" w:line="360" w:lineRule="auto"/>
        <w:rPr>
          <w:rFonts w:ascii="Arial" w:eastAsia="Arial" w:hAnsi="Arial" w:cs="Arial"/>
          <w:color w:val="222222"/>
          <w:sz w:val="24"/>
          <w:szCs w:val="24"/>
        </w:rPr>
      </w:pPr>
      <w:r>
        <w:rPr>
          <w:rFonts w:ascii="Arial" w:eastAsia="Arial" w:hAnsi="Arial" w:cs="Arial"/>
          <w:color w:val="222222"/>
          <w:sz w:val="24"/>
          <w:szCs w:val="24"/>
          <w:highlight w:val="white"/>
        </w:rPr>
        <w:t>HaplotypeCaller. GATK (2023).</w:t>
      </w:r>
      <w:hyperlink r:id="rId15">
        <w:r w:rsidR="003D3931" w:rsidRPr="009B4420">
          <w:rPr>
            <w:rFonts w:ascii="Arial" w:eastAsia="Arial" w:hAnsi="Arial" w:cs="Arial"/>
            <w:color w:val="1155CC"/>
            <w:sz w:val="24"/>
            <w:szCs w:val="24"/>
            <w:highlight w:val="white"/>
            <w:u w:val="single"/>
          </w:rPr>
          <w:t>https://gatk.broadinstitute.org/hc/en-us/articles/360037225632-HaplotypeCaller</w:t>
        </w:r>
      </w:hyperlink>
      <w:r w:rsidR="003D3931" w:rsidRPr="009B4420">
        <w:rPr>
          <w:rFonts w:ascii="Arial" w:hAnsi="Arial" w:cs="Arial"/>
          <w:color w:val="000000"/>
          <w:sz w:val="24"/>
          <w:szCs w:val="24"/>
        </w:rPr>
        <w:t xml:space="preserve"> </w:t>
      </w:r>
    </w:p>
    <w:p w:rsidR="003D3931" w:rsidRPr="009B4420" w:rsidRDefault="003D3931" w:rsidP="003D3931">
      <w:pPr>
        <w:numPr>
          <w:ilvl w:val="0"/>
          <w:numId w:val="1"/>
        </w:numPr>
        <w:pBdr>
          <w:top w:val="nil"/>
          <w:left w:val="nil"/>
          <w:bottom w:val="nil"/>
          <w:right w:val="nil"/>
          <w:between w:val="nil"/>
        </w:pBdr>
        <w:shd w:val="clear" w:color="auto" w:fill="FFFFFF"/>
        <w:spacing w:after="0" w:line="360" w:lineRule="auto"/>
        <w:rPr>
          <w:rFonts w:ascii="Arial" w:eastAsia="Arial" w:hAnsi="Arial" w:cs="Arial"/>
          <w:color w:val="222222"/>
          <w:sz w:val="24"/>
          <w:szCs w:val="24"/>
        </w:rPr>
      </w:pPr>
      <w:r w:rsidRPr="009B4420">
        <w:rPr>
          <w:rFonts w:ascii="Arial" w:eastAsia="Arial" w:hAnsi="Arial" w:cs="Arial"/>
          <w:color w:val="222222"/>
          <w:sz w:val="24"/>
          <w:szCs w:val="24"/>
        </w:rPr>
        <w:t>Pereira, R.</w:t>
      </w:r>
      <w:r w:rsidRPr="009B4420">
        <w:rPr>
          <w:rFonts w:ascii="Arial" w:eastAsia="Arial" w:hAnsi="Arial" w:cs="Arial"/>
          <w:i/>
          <w:color w:val="222222"/>
          <w:sz w:val="24"/>
          <w:szCs w:val="24"/>
        </w:rPr>
        <w:t>et al.</w:t>
      </w:r>
      <w:r w:rsidRPr="009B4420">
        <w:rPr>
          <w:rFonts w:ascii="Arial" w:eastAsia="Arial" w:hAnsi="Arial" w:cs="Arial"/>
          <w:color w:val="222222"/>
          <w:sz w:val="24"/>
          <w:szCs w:val="24"/>
        </w:rPr>
        <w:t>Straightforward Inference of Ancestry and Admixture Proportions through Ancestry-Informative Insertion Deletion Multiplexing. </w:t>
      </w:r>
      <w:r w:rsidRPr="009B4420">
        <w:rPr>
          <w:rFonts w:ascii="Arial" w:eastAsia="Arial" w:hAnsi="Arial" w:cs="Arial"/>
          <w:i/>
          <w:color w:val="222222"/>
          <w:sz w:val="24"/>
          <w:szCs w:val="24"/>
        </w:rPr>
        <w:t>PLoS One</w:t>
      </w:r>
      <w:r w:rsidRPr="009B4420">
        <w:rPr>
          <w:rFonts w:ascii="Arial" w:eastAsia="Arial" w:hAnsi="Arial" w:cs="Arial"/>
          <w:color w:val="222222"/>
          <w:sz w:val="24"/>
          <w:szCs w:val="24"/>
        </w:rPr>
        <w:t> </w:t>
      </w:r>
      <w:r w:rsidRPr="009B4420">
        <w:rPr>
          <w:rFonts w:ascii="Arial" w:eastAsia="Arial" w:hAnsi="Arial" w:cs="Arial"/>
          <w:b/>
          <w:color w:val="222222"/>
          <w:sz w:val="24"/>
          <w:szCs w:val="24"/>
        </w:rPr>
        <w:t>7</w:t>
      </w:r>
      <w:r w:rsidRPr="009B4420">
        <w:rPr>
          <w:rFonts w:ascii="Arial" w:eastAsia="Arial" w:hAnsi="Arial" w:cs="Arial"/>
          <w:color w:val="222222"/>
          <w:sz w:val="24"/>
          <w:szCs w:val="24"/>
        </w:rPr>
        <w:t xml:space="preserve">, e29684 (2012). </w:t>
      </w:r>
    </w:p>
    <w:p w:rsidR="003D3931" w:rsidRPr="009B4420" w:rsidRDefault="003D3931" w:rsidP="003D3931">
      <w:pPr>
        <w:numPr>
          <w:ilvl w:val="0"/>
          <w:numId w:val="1"/>
        </w:numPr>
        <w:pBdr>
          <w:top w:val="nil"/>
          <w:left w:val="nil"/>
          <w:bottom w:val="nil"/>
          <w:right w:val="nil"/>
          <w:between w:val="nil"/>
        </w:pBdr>
        <w:shd w:val="clear" w:color="auto" w:fill="FFFFFF"/>
        <w:spacing w:after="0" w:line="360" w:lineRule="auto"/>
        <w:rPr>
          <w:rFonts w:ascii="Arial" w:eastAsia="Arial" w:hAnsi="Arial" w:cs="Arial"/>
          <w:color w:val="222222"/>
          <w:sz w:val="24"/>
          <w:szCs w:val="24"/>
        </w:rPr>
      </w:pPr>
      <w:r w:rsidRPr="009B4420">
        <w:rPr>
          <w:rFonts w:ascii="Arial" w:eastAsia="Arial" w:hAnsi="Arial" w:cs="Arial"/>
          <w:color w:val="222222"/>
          <w:sz w:val="24"/>
          <w:szCs w:val="24"/>
        </w:rPr>
        <w:t>Cann, H. M.</w:t>
      </w:r>
      <w:r w:rsidRPr="009B4420">
        <w:rPr>
          <w:rFonts w:ascii="Arial" w:eastAsia="Arial" w:hAnsi="Arial" w:cs="Arial"/>
          <w:i/>
          <w:color w:val="222222"/>
          <w:sz w:val="24"/>
          <w:szCs w:val="24"/>
        </w:rPr>
        <w:t>et al.</w:t>
      </w:r>
      <w:r w:rsidRPr="009B4420">
        <w:rPr>
          <w:rFonts w:ascii="Arial" w:eastAsia="Arial" w:hAnsi="Arial" w:cs="Arial"/>
          <w:color w:val="222222"/>
          <w:sz w:val="24"/>
          <w:szCs w:val="24"/>
        </w:rPr>
        <w:t>A Human Genome Diversity Cell Line Panel. </w:t>
      </w:r>
      <w:r w:rsidRPr="009B4420">
        <w:rPr>
          <w:rFonts w:ascii="Arial" w:eastAsia="Arial" w:hAnsi="Arial" w:cs="Arial"/>
          <w:i/>
          <w:color w:val="222222"/>
          <w:sz w:val="24"/>
          <w:szCs w:val="24"/>
        </w:rPr>
        <w:t>Science</w:t>
      </w:r>
      <w:r w:rsidRPr="009B4420">
        <w:rPr>
          <w:rFonts w:ascii="Arial" w:eastAsia="Arial" w:hAnsi="Arial" w:cs="Arial"/>
          <w:color w:val="222222"/>
          <w:sz w:val="24"/>
          <w:szCs w:val="24"/>
        </w:rPr>
        <w:t> </w:t>
      </w:r>
      <w:r w:rsidRPr="009B4420">
        <w:rPr>
          <w:rFonts w:ascii="Arial" w:eastAsia="Arial" w:hAnsi="Arial" w:cs="Arial"/>
          <w:b/>
          <w:color w:val="222222"/>
          <w:sz w:val="24"/>
          <w:szCs w:val="24"/>
        </w:rPr>
        <w:t>296</w:t>
      </w:r>
      <w:r w:rsidRPr="009B4420">
        <w:rPr>
          <w:rFonts w:ascii="Arial" w:eastAsia="Arial" w:hAnsi="Arial" w:cs="Arial"/>
          <w:color w:val="222222"/>
          <w:sz w:val="24"/>
          <w:szCs w:val="24"/>
        </w:rPr>
        <w:t xml:space="preserve">, 261–262 (2002). </w:t>
      </w:r>
    </w:p>
    <w:p w:rsidR="003D3931" w:rsidRPr="009B4420" w:rsidRDefault="003D3931" w:rsidP="003D3931">
      <w:pPr>
        <w:numPr>
          <w:ilvl w:val="0"/>
          <w:numId w:val="1"/>
        </w:numPr>
        <w:pBdr>
          <w:top w:val="nil"/>
          <w:left w:val="nil"/>
          <w:bottom w:val="nil"/>
          <w:right w:val="nil"/>
          <w:between w:val="nil"/>
        </w:pBdr>
        <w:shd w:val="clear" w:color="auto" w:fill="FFFFFF"/>
        <w:spacing w:after="0" w:line="360" w:lineRule="auto"/>
        <w:rPr>
          <w:rFonts w:ascii="Arial" w:eastAsia="Arial" w:hAnsi="Arial" w:cs="Arial"/>
          <w:color w:val="222222"/>
          <w:sz w:val="24"/>
          <w:szCs w:val="24"/>
        </w:rPr>
      </w:pPr>
      <w:r w:rsidRPr="009B4420">
        <w:rPr>
          <w:rFonts w:ascii="Arial" w:eastAsia="Arial" w:hAnsi="Arial" w:cs="Arial"/>
          <w:color w:val="222222"/>
          <w:sz w:val="24"/>
          <w:szCs w:val="24"/>
        </w:rPr>
        <w:t xml:space="preserve">Pritchard, J. K., Stephens, M. &amp; Donnelly, P. Inference of Population Structure Using Multilocus Genotype Data. </w:t>
      </w:r>
      <w:r w:rsidRPr="009B4420">
        <w:rPr>
          <w:rFonts w:ascii="Arial" w:eastAsia="Arial" w:hAnsi="Arial" w:cs="Arial"/>
          <w:i/>
          <w:color w:val="222222"/>
          <w:sz w:val="24"/>
          <w:szCs w:val="24"/>
        </w:rPr>
        <w:t>Genetics</w:t>
      </w:r>
      <w:r w:rsidRPr="009B4420">
        <w:rPr>
          <w:rFonts w:ascii="Arial" w:eastAsia="Arial" w:hAnsi="Arial" w:cs="Arial"/>
          <w:color w:val="222222"/>
          <w:sz w:val="24"/>
          <w:szCs w:val="24"/>
        </w:rPr>
        <w:t xml:space="preserve"> </w:t>
      </w:r>
      <w:r w:rsidRPr="009B4420">
        <w:rPr>
          <w:rFonts w:ascii="Arial" w:eastAsia="Arial" w:hAnsi="Arial" w:cs="Arial"/>
          <w:b/>
          <w:color w:val="222222"/>
          <w:sz w:val="24"/>
          <w:szCs w:val="24"/>
        </w:rPr>
        <w:t>155</w:t>
      </w:r>
      <w:r w:rsidRPr="009B4420">
        <w:rPr>
          <w:rFonts w:ascii="Arial" w:eastAsia="Arial" w:hAnsi="Arial" w:cs="Arial"/>
          <w:color w:val="222222"/>
          <w:sz w:val="24"/>
          <w:szCs w:val="24"/>
        </w:rPr>
        <w:t xml:space="preserve">, 945–959 (2000). </w:t>
      </w:r>
    </w:p>
    <w:p w:rsidR="003D3931" w:rsidRPr="009B4420" w:rsidRDefault="003D3931" w:rsidP="003D3931">
      <w:pPr>
        <w:numPr>
          <w:ilvl w:val="0"/>
          <w:numId w:val="1"/>
        </w:numPr>
        <w:pBdr>
          <w:top w:val="nil"/>
          <w:left w:val="nil"/>
          <w:bottom w:val="nil"/>
          <w:right w:val="nil"/>
          <w:between w:val="nil"/>
        </w:pBdr>
        <w:shd w:val="clear" w:color="auto" w:fill="FFFFFF"/>
        <w:spacing w:after="0" w:line="360" w:lineRule="auto"/>
        <w:rPr>
          <w:rFonts w:ascii="Arial" w:eastAsia="Arial" w:hAnsi="Arial" w:cs="Arial"/>
          <w:color w:val="222222"/>
          <w:sz w:val="24"/>
          <w:szCs w:val="24"/>
        </w:rPr>
      </w:pPr>
      <w:r w:rsidRPr="009B4420">
        <w:rPr>
          <w:rFonts w:ascii="Arial" w:eastAsia="Arial" w:hAnsi="Arial" w:cs="Arial"/>
          <w:color w:val="222222"/>
          <w:sz w:val="24"/>
          <w:szCs w:val="24"/>
        </w:rPr>
        <w:t>Durães, R. O.</w:t>
      </w:r>
      <w:r w:rsidRPr="009B4420">
        <w:rPr>
          <w:rFonts w:ascii="Arial" w:eastAsia="Arial" w:hAnsi="Arial" w:cs="Arial"/>
          <w:i/>
          <w:color w:val="222222"/>
          <w:sz w:val="24"/>
          <w:szCs w:val="24"/>
        </w:rPr>
        <w:t xml:space="preserve">et al. </w:t>
      </w:r>
      <w:r w:rsidRPr="009B4420">
        <w:rPr>
          <w:rFonts w:ascii="Arial" w:hAnsi="Arial" w:cs="Arial"/>
          <w:sz w:val="24"/>
          <w:szCs w:val="24"/>
        </w:rPr>
        <w:t>c.541-3C&gt;T</w:t>
      </w:r>
      <w:r w:rsidRPr="009B4420">
        <w:rPr>
          <w:rFonts w:ascii="Arial" w:eastAsia="Arial" w:hAnsi="Arial" w:cs="Arial"/>
          <w:color w:val="222222"/>
          <w:sz w:val="24"/>
          <w:szCs w:val="24"/>
        </w:rPr>
        <w:t xml:space="preserve"> Role of Genetic Ancestry in 1,002 Brazilian Colorectal Cancer Patients</w:t>
      </w:r>
      <w:r w:rsidR="009B4420" w:rsidRPr="009B4420">
        <w:rPr>
          <w:rFonts w:ascii="Arial" w:eastAsia="Arial" w:hAnsi="Arial" w:cs="Arial"/>
          <w:color w:val="222222"/>
          <w:sz w:val="24"/>
          <w:szCs w:val="24"/>
        </w:rPr>
        <w:t xml:space="preserve"> From Barretos Cancer Hospital. </w:t>
      </w:r>
      <w:r w:rsidRPr="009B4420">
        <w:rPr>
          <w:rFonts w:ascii="Arial" w:eastAsia="Arial" w:hAnsi="Arial" w:cs="Arial"/>
          <w:i/>
          <w:color w:val="222222"/>
          <w:sz w:val="24"/>
          <w:szCs w:val="24"/>
        </w:rPr>
        <w:t>Front Oncol</w:t>
      </w:r>
      <w:r w:rsidR="009B4420" w:rsidRPr="009B4420">
        <w:rPr>
          <w:rFonts w:ascii="Arial" w:eastAsia="Arial" w:hAnsi="Arial" w:cs="Arial"/>
          <w:color w:val="222222"/>
          <w:sz w:val="24"/>
          <w:szCs w:val="24"/>
        </w:rPr>
        <w:t xml:space="preserve"> </w:t>
      </w:r>
      <w:r w:rsidRPr="009B4420">
        <w:rPr>
          <w:rFonts w:ascii="Arial" w:eastAsia="Arial" w:hAnsi="Arial" w:cs="Arial"/>
          <w:b/>
          <w:color w:val="222222"/>
          <w:sz w:val="24"/>
          <w:szCs w:val="24"/>
        </w:rPr>
        <w:t>10</w:t>
      </w:r>
      <w:r w:rsidRPr="009B4420">
        <w:rPr>
          <w:rFonts w:ascii="Arial" w:eastAsia="Arial" w:hAnsi="Arial" w:cs="Arial"/>
          <w:color w:val="222222"/>
          <w:sz w:val="24"/>
          <w:szCs w:val="24"/>
        </w:rPr>
        <w:t xml:space="preserve">, (2020). </w:t>
      </w:r>
    </w:p>
    <w:p w:rsidR="003D3931" w:rsidRPr="009B4420" w:rsidRDefault="003D3931" w:rsidP="003D3931">
      <w:pPr>
        <w:numPr>
          <w:ilvl w:val="0"/>
          <w:numId w:val="1"/>
        </w:numPr>
        <w:pBdr>
          <w:top w:val="nil"/>
          <w:left w:val="nil"/>
          <w:bottom w:val="nil"/>
          <w:right w:val="nil"/>
          <w:between w:val="nil"/>
        </w:pBdr>
        <w:shd w:val="clear" w:color="auto" w:fill="FFFFFF"/>
        <w:spacing w:line="360" w:lineRule="auto"/>
        <w:rPr>
          <w:rFonts w:ascii="Arial" w:eastAsia="Arial" w:hAnsi="Arial" w:cs="Arial"/>
          <w:color w:val="222222"/>
          <w:sz w:val="24"/>
          <w:szCs w:val="24"/>
        </w:rPr>
      </w:pPr>
      <w:r w:rsidRPr="009B4420">
        <w:rPr>
          <w:rFonts w:ascii="Arial" w:eastAsia="Arial" w:hAnsi="Arial" w:cs="Arial"/>
          <w:color w:val="222222"/>
          <w:sz w:val="24"/>
          <w:szCs w:val="24"/>
        </w:rPr>
        <w:t xml:space="preserve">da Costa Vieira, R. A. </w:t>
      </w:r>
      <w:r w:rsidRPr="009B4420">
        <w:rPr>
          <w:rFonts w:ascii="Arial" w:eastAsia="Arial" w:hAnsi="Arial" w:cs="Arial"/>
          <w:i/>
          <w:color w:val="222222"/>
          <w:sz w:val="24"/>
          <w:szCs w:val="24"/>
        </w:rPr>
        <w:t>et al.</w:t>
      </w:r>
      <w:r w:rsidRPr="009B4420">
        <w:rPr>
          <w:rFonts w:ascii="Arial" w:eastAsia="Arial" w:hAnsi="Arial" w:cs="Arial"/>
          <w:color w:val="222222"/>
          <w:sz w:val="24"/>
          <w:szCs w:val="24"/>
        </w:rPr>
        <w:t xml:space="preserve"> Genetic Ancestry of 1127 Brazilian Breast Cancer Patients and Its Correlation With Molecular Subtype and Geographic Region. </w:t>
      </w:r>
      <w:r w:rsidRPr="009B4420">
        <w:rPr>
          <w:rFonts w:ascii="Arial" w:eastAsia="Arial" w:hAnsi="Arial" w:cs="Arial"/>
          <w:i/>
          <w:color w:val="222222"/>
          <w:sz w:val="24"/>
          <w:szCs w:val="24"/>
        </w:rPr>
        <w:t>Clin Breast Cancer</w:t>
      </w:r>
      <w:r w:rsidRPr="009B4420">
        <w:rPr>
          <w:rFonts w:ascii="Arial" w:eastAsia="Arial" w:hAnsi="Arial" w:cs="Arial"/>
          <w:color w:val="222222"/>
          <w:sz w:val="24"/>
          <w:szCs w:val="24"/>
        </w:rPr>
        <w:t xml:space="preserve"> </w:t>
      </w:r>
      <w:r w:rsidRPr="009B4420">
        <w:rPr>
          <w:rFonts w:ascii="Arial" w:eastAsia="Arial" w:hAnsi="Arial" w:cs="Arial"/>
          <w:b/>
          <w:color w:val="222222"/>
          <w:sz w:val="24"/>
          <w:szCs w:val="24"/>
        </w:rPr>
        <w:t>23</w:t>
      </w:r>
      <w:r w:rsidRPr="009B4420">
        <w:rPr>
          <w:rFonts w:ascii="Arial" w:eastAsia="Arial" w:hAnsi="Arial" w:cs="Arial"/>
          <w:color w:val="222222"/>
          <w:sz w:val="24"/>
          <w:szCs w:val="24"/>
        </w:rPr>
        <w:t>, 527–537 (2023).</w:t>
      </w:r>
    </w:p>
    <w:p w:rsidR="000617B1" w:rsidRDefault="000617B1">
      <w:pPr>
        <w:rPr>
          <w:rFonts w:ascii="Arial" w:eastAsia="Arial" w:hAnsi="Arial" w:cs="Arial"/>
          <w:color w:val="000000"/>
          <w:sz w:val="20"/>
          <w:szCs w:val="20"/>
        </w:rPr>
      </w:pPr>
    </w:p>
    <w:sectPr w:rsidR="000617B1" w:rsidSect="003D3931">
      <w:pgSz w:w="11906" w:h="16838"/>
      <w:pgMar w:top="1135" w:right="849" w:bottom="1276" w:left="709" w:header="708" w:footer="708"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FE012E"/>
    <w:multiLevelType w:val="multilevel"/>
    <w:tmpl w:val="DA4E70F2"/>
    <w:lvl w:ilvl="0">
      <w:start w:val="1"/>
      <w:numFmt w:val="decimal"/>
      <w:lvlText w:val="%1."/>
      <w:lvlJc w:val="left"/>
      <w:pPr>
        <w:ind w:left="1155" w:hanging="79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7B1"/>
    <w:rsid w:val="00013A0A"/>
    <w:rsid w:val="00027252"/>
    <w:rsid w:val="000424B6"/>
    <w:rsid w:val="000617B1"/>
    <w:rsid w:val="00090511"/>
    <w:rsid w:val="000F1F85"/>
    <w:rsid w:val="001F77AB"/>
    <w:rsid w:val="0037187F"/>
    <w:rsid w:val="003D3931"/>
    <w:rsid w:val="003E04D3"/>
    <w:rsid w:val="006812E6"/>
    <w:rsid w:val="00803493"/>
    <w:rsid w:val="008129CD"/>
    <w:rsid w:val="00821D94"/>
    <w:rsid w:val="0086224A"/>
    <w:rsid w:val="00892E4C"/>
    <w:rsid w:val="009644DE"/>
    <w:rsid w:val="009B4420"/>
    <w:rsid w:val="00AF09AB"/>
    <w:rsid w:val="00B22D84"/>
    <w:rsid w:val="00B56F55"/>
    <w:rsid w:val="00CF5CD2"/>
    <w:rsid w:val="00D62C3A"/>
    <w:rsid w:val="00D861E1"/>
    <w:rsid w:val="00E90C9B"/>
    <w:rsid w:val="00F70FF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character" w:styleId="Hyperlink">
    <w:name w:val="Hyperlink"/>
    <w:basedOn w:val="Fontepargpadro"/>
    <w:uiPriority w:val="99"/>
    <w:unhideWhenUsed/>
    <w:rsid w:val="00525D54"/>
    <w:rPr>
      <w:color w:val="1155CC"/>
      <w:u w:val="single"/>
    </w:rPr>
  </w:style>
  <w:style w:type="character" w:styleId="HiperlinkVisitado">
    <w:name w:val="FollowedHyperlink"/>
    <w:basedOn w:val="Fontepargpadro"/>
    <w:uiPriority w:val="99"/>
    <w:semiHidden/>
    <w:unhideWhenUsed/>
    <w:rsid w:val="00525D54"/>
    <w:rPr>
      <w:color w:val="1155CC"/>
      <w:u w:val="single"/>
    </w:rPr>
  </w:style>
  <w:style w:type="paragraph" w:customStyle="1" w:styleId="msonormal0">
    <w:name w:val="msonormal"/>
    <w:basedOn w:val="Normal"/>
    <w:rsid w:val="00525D5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525D54"/>
    <w:pPr>
      <w:spacing w:before="100" w:beforeAutospacing="1" w:after="100" w:afterAutospacing="1" w:line="240" w:lineRule="auto"/>
      <w:textAlignment w:val="center"/>
    </w:pPr>
    <w:rPr>
      <w:rFonts w:eastAsia="Times New Roman"/>
      <w:b/>
      <w:bCs/>
      <w:color w:val="000000"/>
      <w:sz w:val="16"/>
      <w:szCs w:val="16"/>
    </w:rPr>
  </w:style>
  <w:style w:type="paragraph" w:customStyle="1" w:styleId="xl66">
    <w:name w:val="xl66"/>
    <w:basedOn w:val="Normal"/>
    <w:rsid w:val="00525D54"/>
    <w:pPr>
      <w:spacing w:before="100" w:beforeAutospacing="1" w:after="100" w:afterAutospacing="1" w:line="240" w:lineRule="auto"/>
      <w:textAlignment w:val="center"/>
    </w:pPr>
    <w:rPr>
      <w:rFonts w:eastAsia="Times New Roman"/>
      <w:b/>
      <w:bCs/>
      <w:color w:val="000000"/>
      <w:sz w:val="16"/>
      <w:szCs w:val="16"/>
    </w:rPr>
  </w:style>
  <w:style w:type="paragraph" w:customStyle="1" w:styleId="xl67">
    <w:name w:val="xl67"/>
    <w:basedOn w:val="Normal"/>
    <w:rsid w:val="00525D54"/>
    <w:pPr>
      <w:spacing w:before="100" w:beforeAutospacing="1" w:after="100" w:afterAutospacing="1" w:line="240" w:lineRule="auto"/>
    </w:pPr>
    <w:rPr>
      <w:rFonts w:eastAsia="Times New Roman"/>
      <w:sz w:val="16"/>
      <w:szCs w:val="16"/>
    </w:rPr>
  </w:style>
  <w:style w:type="paragraph" w:customStyle="1" w:styleId="xl68">
    <w:name w:val="xl68"/>
    <w:basedOn w:val="Normal"/>
    <w:rsid w:val="00525D54"/>
    <w:pPr>
      <w:spacing w:before="100" w:beforeAutospacing="1" w:after="100" w:afterAutospacing="1" w:line="240" w:lineRule="auto"/>
      <w:textAlignment w:val="center"/>
    </w:pPr>
    <w:rPr>
      <w:rFonts w:eastAsia="Times New Roman"/>
      <w:color w:val="000000"/>
      <w:sz w:val="16"/>
      <w:szCs w:val="16"/>
    </w:rPr>
  </w:style>
  <w:style w:type="paragraph" w:customStyle="1" w:styleId="xl69">
    <w:name w:val="xl69"/>
    <w:basedOn w:val="Normal"/>
    <w:rsid w:val="00525D54"/>
    <w:pPr>
      <w:spacing w:before="100" w:beforeAutospacing="1" w:after="100" w:afterAutospacing="1" w:line="240" w:lineRule="auto"/>
      <w:textAlignment w:val="center"/>
    </w:pPr>
    <w:rPr>
      <w:rFonts w:eastAsia="Times New Roman"/>
      <w:color w:val="000000"/>
      <w:sz w:val="16"/>
      <w:szCs w:val="16"/>
    </w:rPr>
  </w:style>
  <w:style w:type="paragraph" w:customStyle="1" w:styleId="xl70">
    <w:name w:val="xl70"/>
    <w:basedOn w:val="Normal"/>
    <w:rsid w:val="00525D54"/>
    <w:pPr>
      <w:spacing w:before="100" w:beforeAutospacing="1" w:after="100" w:afterAutospacing="1" w:line="240" w:lineRule="auto"/>
    </w:pPr>
    <w:rPr>
      <w:rFonts w:eastAsia="Times New Roman"/>
      <w:color w:val="000000"/>
      <w:sz w:val="16"/>
      <w:szCs w:val="16"/>
    </w:rPr>
  </w:style>
  <w:style w:type="paragraph" w:customStyle="1" w:styleId="xl71">
    <w:name w:val="xl71"/>
    <w:basedOn w:val="Normal"/>
    <w:rsid w:val="00525D54"/>
    <w:pPr>
      <w:spacing w:before="100" w:beforeAutospacing="1" w:after="100" w:afterAutospacing="1" w:line="240" w:lineRule="auto"/>
      <w:textAlignment w:val="center"/>
    </w:pPr>
    <w:rPr>
      <w:rFonts w:eastAsia="Times New Roman"/>
      <w:b/>
      <w:bCs/>
      <w:sz w:val="16"/>
      <w:szCs w:val="16"/>
    </w:rPr>
  </w:style>
  <w:style w:type="paragraph" w:customStyle="1" w:styleId="xl72">
    <w:name w:val="xl72"/>
    <w:basedOn w:val="Normal"/>
    <w:rsid w:val="00525D54"/>
    <w:pPr>
      <w:spacing w:before="100" w:beforeAutospacing="1" w:after="100" w:afterAutospacing="1" w:line="240" w:lineRule="auto"/>
      <w:textAlignment w:val="center"/>
    </w:pPr>
    <w:rPr>
      <w:rFonts w:eastAsia="Times New Roman"/>
      <w:sz w:val="16"/>
      <w:szCs w:val="16"/>
    </w:rPr>
  </w:style>
  <w:style w:type="paragraph" w:customStyle="1" w:styleId="xl73">
    <w:name w:val="xl73"/>
    <w:basedOn w:val="Normal"/>
    <w:rsid w:val="00525D54"/>
    <w:pPr>
      <w:spacing w:before="100" w:beforeAutospacing="1" w:after="100" w:afterAutospacing="1" w:line="240" w:lineRule="auto"/>
    </w:pPr>
    <w:rPr>
      <w:rFonts w:eastAsia="Times New Roman"/>
      <w:sz w:val="16"/>
      <w:szCs w:val="16"/>
    </w:rPr>
  </w:style>
  <w:style w:type="paragraph" w:customStyle="1" w:styleId="xl74">
    <w:name w:val="xl74"/>
    <w:basedOn w:val="Normal"/>
    <w:rsid w:val="00525D54"/>
    <w:pPr>
      <w:spacing w:before="100" w:beforeAutospacing="1" w:after="100" w:afterAutospacing="1" w:line="240" w:lineRule="auto"/>
      <w:textAlignment w:val="center"/>
    </w:pPr>
    <w:rPr>
      <w:rFonts w:eastAsia="Times New Roman"/>
      <w:b/>
      <w:bCs/>
      <w:sz w:val="16"/>
      <w:szCs w:val="16"/>
    </w:rPr>
  </w:style>
  <w:style w:type="paragraph" w:customStyle="1" w:styleId="xl75">
    <w:name w:val="xl75"/>
    <w:basedOn w:val="Normal"/>
    <w:rsid w:val="00525D54"/>
    <w:pPr>
      <w:spacing w:before="100" w:beforeAutospacing="1" w:after="100" w:afterAutospacing="1" w:line="240" w:lineRule="auto"/>
      <w:textAlignment w:val="center"/>
    </w:pPr>
    <w:rPr>
      <w:rFonts w:eastAsia="Times New Roman"/>
      <w:sz w:val="16"/>
      <w:szCs w:val="16"/>
    </w:rPr>
  </w:style>
  <w:style w:type="paragraph" w:customStyle="1" w:styleId="xl76">
    <w:name w:val="xl76"/>
    <w:basedOn w:val="Normal"/>
    <w:rsid w:val="00525D54"/>
    <w:pPr>
      <w:spacing w:before="100" w:beforeAutospacing="1" w:after="100" w:afterAutospacing="1" w:line="240" w:lineRule="auto"/>
    </w:pPr>
    <w:rPr>
      <w:rFonts w:eastAsia="Times New Roman"/>
      <w:sz w:val="16"/>
      <w:szCs w:val="16"/>
    </w:rPr>
  </w:style>
  <w:style w:type="paragraph" w:customStyle="1" w:styleId="xl77">
    <w:name w:val="xl77"/>
    <w:basedOn w:val="Normal"/>
    <w:rsid w:val="00525D54"/>
    <w:pPr>
      <w:spacing w:before="100" w:beforeAutospacing="1" w:after="100" w:afterAutospacing="1" w:line="240" w:lineRule="auto"/>
      <w:textAlignment w:val="center"/>
    </w:pPr>
    <w:rPr>
      <w:rFonts w:eastAsia="Times New Roman"/>
      <w:sz w:val="16"/>
      <w:szCs w:val="16"/>
    </w:rPr>
  </w:style>
  <w:style w:type="paragraph" w:styleId="NormalWeb">
    <w:name w:val="Normal (Web)"/>
    <w:basedOn w:val="Normal"/>
    <w:uiPriority w:val="99"/>
    <w:unhideWhenUsed/>
    <w:rsid w:val="008566B3"/>
    <w:pPr>
      <w:spacing w:before="100" w:beforeAutospacing="1" w:after="100" w:afterAutospacing="1" w:line="240" w:lineRule="auto"/>
    </w:pPr>
    <w:rPr>
      <w:rFonts w:ascii="Times New Roman" w:eastAsia="Times New Roman" w:hAnsi="Times New Roman" w:cs="Times New Roman"/>
      <w:sz w:val="24"/>
      <w:szCs w:val="24"/>
    </w:rPr>
  </w:style>
  <w:style w:type="paragraph" w:styleId="Pr-formataoHTML">
    <w:name w:val="HTML Preformatted"/>
    <w:basedOn w:val="Normal"/>
    <w:link w:val="Pr-formataoHTMLChar"/>
    <w:uiPriority w:val="99"/>
    <w:semiHidden/>
    <w:unhideWhenUsed/>
    <w:rsid w:val="0085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semiHidden/>
    <w:rsid w:val="008566B3"/>
    <w:rPr>
      <w:rFonts w:ascii="Courier New" w:eastAsia="Times New Roman" w:hAnsi="Courier New" w:cs="Courier New"/>
      <w:kern w:val="0"/>
      <w:sz w:val="20"/>
      <w:szCs w:val="20"/>
      <w:lang w:eastAsia="pt-BR"/>
    </w:rPr>
  </w:style>
  <w:style w:type="character" w:customStyle="1" w:styleId="y2iqfc">
    <w:name w:val="y2iqfc"/>
    <w:basedOn w:val="Fontepargpadro"/>
    <w:rsid w:val="008566B3"/>
  </w:style>
  <w:style w:type="character" w:styleId="nfase">
    <w:name w:val="Emphasis"/>
    <w:basedOn w:val="Fontepargpadro"/>
    <w:uiPriority w:val="20"/>
    <w:qFormat/>
    <w:rsid w:val="001628B5"/>
    <w:rPr>
      <w:i/>
      <w:iCs/>
    </w:rPr>
  </w:style>
  <w:style w:type="paragraph" w:customStyle="1" w:styleId="Default">
    <w:name w:val="Default"/>
    <w:rsid w:val="001628B5"/>
    <w:pPr>
      <w:autoSpaceDE w:val="0"/>
      <w:autoSpaceDN w:val="0"/>
      <w:adjustRightInd w:val="0"/>
      <w:spacing w:after="0" w:line="240" w:lineRule="auto"/>
    </w:pPr>
    <w:rPr>
      <w:rFonts w:ascii="Times New Roman" w:hAnsi="Times New Roman" w:cs="Times New Roman"/>
      <w:color w:val="000000"/>
      <w:sz w:val="24"/>
      <w:szCs w:val="24"/>
    </w:rPr>
  </w:style>
  <w:style w:type="paragraph" w:styleId="Textodebalo">
    <w:name w:val="Balloon Text"/>
    <w:basedOn w:val="Normal"/>
    <w:link w:val="TextodebaloChar"/>
    <w:uiPriority w:val="99"/>
    <w:semiHidden/>
    <w:unhideWhenUsed/>
    <w:rsid w:val="00EA7C5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A7C5E"/>
    <w:rPr>
      <w:rFonts w:ascii="Tahoma" w:hAnsi="Tahoma" w:cs="Tahoma"/>
      <w:sz w:val="16"/>
      <w:szCs w:val="16"/>
    </w:rPr>
  </w:style>
  <w:style w:type="paragraph" w:styleId="PargrafodaLista">
    <w:name w:val="List Paragraph"/>
    <w:basedOn w:val="Normal"/>
    <w:uiPriority w:val="34"/>
    <w:qFormat/>
    <w:rsid w:val="00C37C9E"/>
    <w:pPr>
      <w:spacing w:line="256" w:lineRule="auto"/>
      <w:ind w:left="720"/>
      <w:contextualSpacing/>
    </w:pPr>
  </w:style>
  <w:style w:type="character" w:styleId="Nmerodelinha">
    <w:name w:val="line number"/>
    <w:basedOn w:val="Fontepargpadro"/>
    <w:uiPriority w:val="99"/>
    <w:semiHidden/>
    <w:unhideWhenUsed/>
    <w:rsid w:val="005158CF"/>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115" w:type="dxa"/>
        <w:right w:w="115" w:type="dxa"/>
      </w:tblCellMar>
    </w:tblPr>
  </w:style>
  <w:style w:type="paragraph" w:styleId="Reviso">
    <w:name w:val="Revision"/>
    <w:hidden/>
    <w:uiPriority w:val="99"/>
    <w:semiHidden/>
    <w:rsid w:val="00D62C3A"/>
    <w:pPr>
      <w:spacing w:after="0" w:line="240" w:lineRule="auto"/>
    </w:pPr>
  </w:style>
  <w:style w:type="paragraph" w:styleId="Cabealho">
    <w:name w:val="header"/>
    <w:basedOn w:val="Normal"/>
    <w:link w:val="CabealhoChar"/>
    <w:uiPriority w:val="99"/>
    <w:unhideWhenUsed/>
    <w:rsid w:val="00892E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92E4C"/>
  </w:style>
  <w:style w:type="paragraph" w:styleId="Rodap">
    <w:name w:val="footer"/>
    <w:basedOn w:val="Normal"/>
    <w:link w:val="RodapChar"/>
    <w:uiPriority w:val="99"/>
    <w:unhideWhenUsed/>
    <w:rsid w:val="00892E4C"/>
    <w:pPr>
      <w:tabs>
        <w:tab w:val="center" w:pos="4252"/>
        <w:tab w:val="right" w:pos="8504"/>
      </w:tabs>
      <w:spacing w:after="0" w:line="240" w:lineRule="auto"/>
    </w:pPr>
  </w:style>
  <w:style w:type="character" w:customStyle="1" w:styleId="RodapChar">
    <w:name w:val="Rodapé Char"/>
    <w:basedOn w:val="Fontepargpadro"/>
    <w:link w:val="Rodap"/>
    <w:uiPriority w:val="99"/>
    <w:rsid w:val="00892E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character" w:styleId="Hyperlink">
    <w:name w:val="Hyperlink"/>
    <w:basedOn w:val="Fontepargpadro"/>
    <w:uiPriority w:val="99"/>
    <w:unhideWhenUsed/>
    <w:rsid w:val="00525D54"/>
    <w:rPr>
      <w:color w:val="1155CC"/>
      <w:u w:val="single"/>
    </w:rPr>
  </w:style>
  <w:style w:type="character" w:styleId="HiperlinkVisitado">
    <w:name w:val="FollowedHyperlink"/>
    <w:basedOn w:val="Fontepargpadro"/>
    <w:uiPriority w:val="99"/>
    <w:semiHidden/>
    <w:unhideWhenUsed/>
    <w:rsid w:val="00525D54"/>
    <w:rPr>
      <w:color w:val="1155CC"/>
      <w:u w:val="single"/>
    </w:rPr>
  </w:style>
  <w:style w:type="paragraph" w:customStyle="1" w:styleId="msonormal0">
    <w:name w:val="msonormal"/>
    <w:basedOn w:val="Normal"/>
    <w:rsid w:val="00525D5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525D54"/>
    <w:pPr>
      <w:spacing w:before="100" w:beforeAutospacing="1" w:after="100" w:afterAutospacing="1" w:line="240" w:lineRule="auto"/>
      <w:textAlignment w:val="center"/>
    </w:pPr>
    <w:rPr>
      <w:rFonts w:eastAsia="Times New Roman"/>
      <w:b/>
      <w:bCs/>
      <w:color w:val="000000"/>
      <w:sz w:val="16"/>
      <w:szCs w:val="16"/>
    </w:rPr>
  </w:style>
  <w:style w:type="paragraph" w:customStyle="1" w:styleId="xl66">
    <w:name w:val="xl66"/>
    <w:basedOn w:val="Normal"/>
    <w:rsid w:val="00525D54"/>
    <w:pPr>
      <w:spacing w:before="100" w:beforeAutospacing="1" w:after="100" w:afterAutospacing="1" w:line="240" w:lineRule="auto"/>
      <w:textAlignment w:val="center"/>
    </w:pPr>
    <w:rPr>
      <w:rFonts w:eastAsia="Times New Roman"/>
      <w:b/>
      <w:bCs/>
      <w:color w:val="000000"/>
      <w:sz w:val="16"/>
      <w:szCs w:val="16"/>
    </w:rPr>
  </w:style>
  <w:style w:type="paragraph" w:customStyle="1" w:styleId="xl67">
    <w:name w:val="xl67"/>
    <w:basedOn w:val="Normal"/>
    <w:rsid w:val="00525D54"/>
    <w:pPr>
      <w:spacing w:before="100" w:beforeAutospacing="1" w:after="100" w:afterAutospacing="1" w:line="240" w:lineRule="auto"/>
    </w:pPr>
    <w:rPr>
      <w:rFonts w:eastAsia="Times New Roman"/>
      <w:sz w:val="16"/>
      <w:szCs w:val="16"/>
    </w:rPr>
  </w:style>
  <w:style w:type="paragraph" w:customStyle="1" w:styleId="xl68">
    <w:name w:val="xl68"/>
    <w:basedOn w:val="Normal"/>
    <w:rsid w:val="00525D54"/>
    <w:pPr>
      <w:spacing w:before="100" w:beforeAutospacing="1" w:after="100" w:afterAutospacing="1" w:line="240" w:lineRule="auto"/>
      <w:textAlignment w:val="center"/>
    </w:pPr>
    <w:rPr>
      <w:rFonts w:eastAsia="Times New Roman"/>
      <w:color w:val="000000"/>
      <w:sz w:val="16"/>
      <w:szCs w:val="16"/>
    </w:rPr>
  </w:style>
  <w:style w:type="paragraph" w:customStyle="1" w:styleId="xl69">
    <w:name w:val="xl69"/>
    <w:basedOn w:val="Normal"/>
    <w:rsid w:val="00525D54"/>
    <w:pPr>
      <w:spacing w:before="100" w:beforeAutospacing="1" w:after="100" w:afterAutospacing="1" w:line="240" w:lineRule="auto"/>
      <w:textAlignment w:val="center"/>
    </w:pPr>
    <w:rPr>
      <w:rFonts w:eastAsia="Times New Roman"/>
      <w:color w:val="000000"/>
      <w:sz w:val="16"/>
      <w:szCs w:val="16"/>
    </w:rPr>
  </w:style>
  <w:style w:type="paragraph" w:customStyle="1" w:styleId="xl70">
    <w:name w:val="xl70"/>
    <w:basedOn w:val="Normal"/>
    <w:rsid w:val="00525D54"/>
    <w:pPr>
      <w:spacing w:before="100" w:beforeAutospacing="1" w:after="100" w:afterAutospacing="1" w:line="240" w:lineRule="auto"/>
    </w:pPr>
    <w:rPr>
      <w:rFonts w:eastAsia="Times New Roman"/>
      <w:color w:val="000000"/>
      <w:sz w:val="16"/>
      <w:szCs w:val="16"/>
    </w:rPr>
  </w:style>
  <w:style w:type="paragraph" w:customStyle="1" w:styleId="xl71">
    <w:name w:val="xl71"/>
    <w:basedOn w:val="Normal"/>
    <w:rsid w:val="00525D54"/>
    <w:pPr>
      <w:spacing w:before="100" w:beforeAutospacing="1" w:after="100" w:afterAutospacing="1" w:line="240" w:lineRule="auto"/>
      <w:textAlignment w:val="center"/>
    </w:pPr>
    <w:rPr>
      <w:rFonts w:eastAsia="Times New Roman"/>
      <w:b/>
      <w:bCs/>
      <w:sz w:val="16"/>
      <w:szCs w:val="16"/>
    </w:rPr>
  </w:style>
  <w:style w:type="paragraph" w:customStyle="1" w:styleId="xl72">
    <w:name w:val="xl72"/>
    <w:basedOn w:val="Normal"/>
    <w:rsid w:val="00525D54"/>
    <w:pPr>
      <w:spacing w:before="100" w:beforeAutospacing="1" w:after="100" w:afterAutospacing="1" w:line="240" w:lineRule="auto"/>
      <w:textAlignment w:val="center"/>
    </w:pPr>
    <w:rPr>
      <w:rFonts w:eastAsia="Times New Roman"/>
      <w:sz w:val="16"/>
      <w:szCs w:val="16"/>
    </w:rPr>
  </w:style>
  <w:style w:type="paragraph" w:customStyle="1" w:styleId="xl73">
    <w:name w:val="xl73"/>
    <w:basedOn w:val="Normal"/>
    <w:rsid w:val="00525D54"/>
    <w:pPr>
      <w:spacing w:before="100" w:beforeAutospacing="1" w:after="100" w:afterAutospacing="1" w:line="240" w:lineRule="auto"/>
    </w:pPr>
    <w:rPr>
      <w:rFonts w:eastAsia="Times New Roman"/>
      <w:sz w:val="16"/>
      <w:szCs w:val="16"/>
    </w:rPr>
  </w:style>
  <w:style w:type="paragraph" w:customStyle="1" w:styleId="xl74">
    <w:name w:val="xl74"/>
    <w:basedOn w:val="Normal"/>
    <w:rsid w:val="00525D54"/>
    <w:pPr>
      <w:spacing w:before="100" w:beforeAutospacing="1" w:after="100" w:afterAutospacing="1" w:line="240" w:lineRule="auto"/>
      <w:textAlignment w:val="center"/>
    </w:pPr>
    <w:rPr>
      <w:rFonts w:eastAsia="Times New Roman"/>
      <w:b/>
      <w:bCs/>
      <w:sz w:val="16"/>
      <w:szCs w:val="16"/>
    </w:rPr>
  </w:style>
  <w:style w:type="paragraph" w:customStyle="1" w:styleId="xl75">
    <w:name w:val="xl75"/>
    <w:basedOn w:val="Normal"/>
    <w:rsid w:val="00525D54"/>
    <w:pPr>
      <w:spacing w:before="100" w:beforeAutospacing="1" w:after="100" w:afterAutospacing="1" w:line="240" w:lineRule="auto"/>
      <w:textAlignment w:val="center"/>
    </w:pPr>
    <w:rPr>
      <w:rFonts w:eastAsia="Times New Roman"/>
      <w:sz w:val="16"/>
      <w:szCs w:val="16"/>
    </w:rPr>
  </w:style>
  <w:style w:type="paragraph" w:customStyle="1" w:styleId="xl76">
    <w:name w:val="xl76"/>
    <w:basedOn w:val="Normal"/>
    <w:rsid w:val="00525D54"/>
    <w:pPr>
      <w:spacing w:before="100" w:beforeAutospacing="1" w:after="100" w:afterAutospacing="1" w:line="240" w:lineRule="auto"/>
    </w:pPr>
    <w:rPr>
      <w:rFonts w:eastAsia="Times New Roman"/>
      <w:sz w:val="16"/>
      <w:szCs w:val="16"/>
    </w:rPr>
  </w:style>
  <w:style w:type="paragraph" w:customStyle="1" w:styleId="xl77">
    <w:name w:val="xl77"/>
    <w:basedOn w:val="Normal"/>
    <w:rsid w:val="00525D54"/>
    <w:pPr>
      <w:spacing w:before="100" w:beforeAutospacing="1" w:after="100" w:afterAutospacing="1" w:line="240" w:lineRule="auto"/>
      <w:textAlignment w:val="center"/>
    </w:pPr>
    <w:rPr>
      <w:rFonts w:eastAsia="Times New Roman"/>
      <w:sz w:val="16"/>
      <w:szCs w:val="16"/>
    </w:rPr>
  </w:style>
  <w:style w:type="paragraph" w:styleId="NormalWeb">
    <w:name w:val="Normal (Web)"/>
    <w:basedOn w:val="Normal"/>
    <w:uiPriority w:val="99"/>
    <w:unhideWhenUsed/>
    <w:rsid w:val="008566B3"/>
    <w:pPr>
      <w:spacing w:before="100" w:beforeAutospacing="1" w:after="100" w:afterAutospacing="1" w:line="240" w:lineRule="auto"/>
    </w:pPr>
    <w:rPr>
      <w:rFonts w:ascii="Times New Roman" w:eastAsia="Times New Roman" w:hAnsi="Times New Roman" w:cs="Times New Roman"/>
      <w:sz w:val="24"/>
      <w:szCs w:val="24"/>
    </w:rPr>
  </w:style>
  <w:style w:type="paragraph" w:styleId="Pr-formataoHTML">
    <w:name w:val="HTML Preformatted"/>
    <w:basedOn w:val="Normal"/>
    <w:link w:val="Pr-formataoHTMLChar"/>
    <w:uiPriority w:val="99"/>
    <w:semiHidden/>
    <w:unhideWhenUsed/>
    <w:rsid w:val="008566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semiHidden/>
    <w:rsid w:val="008566B3"/>
    <w:rPr>
      <w:rFonts w:ascii="Courier New" w:eastAsia="Times New Roman" w:hAnsi="Courier New" w:cs="Courier New"/>
      <w:kern w:val="0"/>
      <w:sz w:val="20"/>
      <w:szCs w:val="20"/>
      <w:lang w:eastAsia="pt-BR"/>
    </w:rPr>
  </w:style>
  <w:style w:type="character" w:customStyle="1" w:styleId="y2iqfc">
    <w:name w:val="y2iqfc"/>
    <w:basedOn w:val="Fontepargpadro"/>
    <w:rsid w:val="008566B3"/>
  </w:style>
  <w:style w:type="character" w:styleId="nfase">
    <w:name w:val="Emphasis"/>
    <w:basedOn w:val="Fontepargpadro"/>
    <w:uiPriority w:val="20"/>
    <w:qFormat/>
    <w:rsid w:val="001628B5"/>
    <w:rPr>
      <w:i/>
      <w:iCs/>
    </w:rPr>
  </w:style>
  <w:style w:type="paragraph" w:customStyle="1" w:styleId="Default">
    <w:name w:val="Default"/>
    <w:rsid w:val="001628B5"/>
    <w:pPr>
      <w:autoSpaceDE w:val="0"/>
      <w:autoSpaceDN w:val="0"/>
      <w:adjustRightInd w:val="0"/>
      <w:spacing w:after="0" w:line="240" w:lineRule="auto"/>
    </w:pPr>
    <w:rPr>
      <w:rFonts w:ascii="Times New Roman" w:hAnsi="Times New Roman" w:cs="Times New Roman"/>
      <w:color w:val="000000"/>
      <w:sz w:val="24"/>
      <w:szCs w:val="24"/>
    </w:rPr>
  </w:style>
  <w:style w:type="paragraph" w:styleId="Textodebalo">
    <w:name w:val="Balloon Text"/>
    <w:basedOn w:val="Normal"/>
    <w:link w:val="TextodebaloChar"/>
    <w:uiPriority w:val="99"/>
    <w:semiHidden/>
    <w:unhideWhenUsed/>
    <w:rsid w:val="00EA7C5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A7C5E"/>
    <w:rPr>
      <w:rFonts w:ascii="Tahoma" w:hAnsi="Tahoma" w:cs="Tahoma"/>
      <w:sz w:val="16"/>
      <w:szCs w:val="16"/>
    </w:rPr>
  </w:style>
  <w:style w:type="paragraph" w:styleId="PargrafodaLista">
    <w:name w:val="List Paragraph"/>
    <w:basedOn w:val="Normal"/>
    <w:uiPriority w:val="34"/>
    <w:qFormat/>
    <w:rsid w:val="00C37C9E"/>
    <w:pPr>
      <w:spacing w:line="256" w:lineRule="auto"/>
      <w:ind w:left="720"/>
      <w:contextualSpacing/>
    </w:pPr>
  </w:style>
  <w:style w:type="character" w:styleId="Nmerodelinha">
    <w:name w:val="line number"/>
    <w:basedOn w:val="Fontepargpadro"/>
    <w:uiPriority w:val="99"/>
    <w:semiHidden/>
    <w:unhideWhenUsed/>
    <w:rsid w:val="005158CF"/>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70" w:type="dxa"/>
        <w:right w:w="70" w:type="dxa"/>
      </w:tblCellMar>
    </w:tblPr>
  </w:style>
  <w:style w:type="table" w:customStyle="1" w:styleId="a0">
    <w:basedOn w:val="TableNormal1"/>
    <w:tblPr>
      <w:tblStyleRowBandSize w:val="1"/>
      <w:tblStyleColBandSize w:val="1"/>
      <w:tblCellMar>
        <w:left w:w="115" w:type="dxa"/>
        <w:right w:w="115" w:type="dxa"/>
      </w:tblCellMar>
    </w:tblPr>
  </w:style>
  <w:style w:type="paragraph" w:styleId="Reviso">
    <w:name w:val="Revision"/>
    <w:hidden/>
    <w:uiPriority w:val="99"/>
    <w:semiHidden/>
    <w:rsid w:val="00D62C3A"/>
    <w:pPr>
      <w:spacing w:after="0" w:line="240" w:lineRule="auto"/>
    </w:pPr>
  </w:style>
  <w:style w:type="paragraph" w:styleId="Cabealho">
    <w:name w:val="header"/>
    <w:basedOn w:val="Normal"/>
    <w:link w:val="CabealhoChar"/>
    <w:uiPriority w:val="99"/>
    <w:unhideWhenUsed/>
    <w:rsid w:val="00892E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92E4C"/>
  </w:style>
  <w:style w:type="paragraph" w:styleId="Rodap">
    <w:name w:val="footer"/>
    <w:basedOn w:val="Normal"/>
    <w:link w:val="RodapChar"/>
    <w:uiPriority w:val="99"/>
    <w:unhideWhenUsed/>
    <w:rsid w:val="00892E4C"/>
    <w:pPr>
      <w:tabs>
        <w:tab w:val="center" w:pos="4252"/>
        <w:tab w:val="right" w:pos="8504"/>
      </w:tabs>
      <w:spacing w:after="0" w:line="240" w:lineRule="auto"/>
    </w:pPr>
  </w:style>
  <w:style w:type="character" w:customStyle="1" w:styleId="RodapChar">
    <w:name w:val="Rodapé Char"/>
    <w:basedOn w:val="Fontepargpadro"/>
    <w:link w:val="Rodap"/>
    <w:uiPriority w:val="99"/>
    <w:rsid w:val="00892E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4868483">
      <w:bodyDiv w:val="1"/>
      <w:marLeft w:val="0"/>
      <w:marRight w:val="0"/>
      <w:marTop w:val="0"/>
      <w:marBottom w:val="0"/>
      <w:divBdr>
        <w:top w:val="none" w:sz="0" w:space="0" w:color="auto"/>
        <w:left w:val="none" w:sz="0" w:space="0" w:color="auto"/>
        <w:bottom w:val="none" w:sz="0" w:space="0" w:color="auto"/>
        <w:right w:val="none" w:sz="0" w:space="0" w:color="auto"/>
      </w:divBdr>
    </w:div>
    <w:div w:id="21378726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varsomics.com/varstation/" TargetMode="Externa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g"/><Relationship Id="rId5" Type="http://schemas.openxmlformats.org/officeDocument/2006/relationships/settings" Target="settings.xml"/><Relationship Id="rId15" Type="http://schemas.openxmlformats.org/officeDocument/2006/relationships/hyperlink" Target="https://gatk.broadinstitute.org/hc/en-us/articles/360037225632-HaplotypeCaller" TargetMode="External"/><Relationship Id="rId10" Type="http://schemas.openxmlformats.org/officeDocument/2006/relationships/image" Target="media/image4.jp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hyperlink" Target="https://gatk.broadinstitute.org/hc/en-us"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Ln6kBy4nxY1jN8wWpkJaoZSE/A==">CgMxLjAaGgoBMBIVChMIBCoPCgtBQUFCUzR0YjhXURABGhoKATESFQoTCAQqDwoLQUFBQlM0dGI4V1EQARoaCgEyEhUKEwgEKg8KC0FBQUJTNHRiOFdREAEaGgoBMxIVChMIBCoPCgtBQUFCUzR0YjhXURABGhoKATQSFQoTCAQqDwoLQUFBQlM0dGI4V1EQARoaCgE1EhUKEwgEKg8KC0FBQUJTNHRiOFdNEAEaGgoBNhIVChMIBCoPCgtBQUFCUzR0YjhXTRABGhoKATcSFQoTCAQqDwoLQUFBQlM0dGI4V00QBBoaCgE4EhUKEwgEKg8KC0FBQUJTNHRiOFdNEAQaGgoBORIVChMIBCoPCgtBQUFCUzR0YjhXYxABGhsKAjEwEhUKEwgEKg8KC0FBQUJTNHRiOFdjEAIaGwoCMTESFQoTCAQqDwoLQUFBQlM0dGI4V2cQARobCgIxMhIVChMIBCoPCgtBQUFCUzR0YjhXZxACGhsKAjEzEhUKEwgEKg8KC0FBQUJTNHRiOFdrEAEaGwoCMTQSFQoTCAQqDwoLQUFBQlM0dGI4V2sQAholCgIxNRIfCh0IB0IZCgVBcmlhbBIQQXJpYWwgVW5pY29kZSBNUxobCgIxNhIVChMIBCoPCgtBQUFCUzR0YjhXMBABGhsKAjE3EhUKEwgEKg8KC0FBQUJTNHRiOFcwEAIaGwoCMTgSFQoTCAQqDwoLQUFBQlM0dGI4WFUQARobCgIxORIVChMIBCoPCgtBQUFCUzR0YjhYVRACGhsKAjIwEhUKEwgEKg8KC0FBQUJTNHRiOFVjEAEaGwoCMjESFQoTCAQqDwoLQUFBQlM0dGI4VWMQAhobCgIyMhIVChMIBCoPCgtBQUFCUzR0YjhVaxAJGhsKAjIzEhUKEwgEKg8KC0FBQUJTNHRiOFVrEAEaGwoCMjQSFQoTCAQqDwoLQUFBQlM0dGI4VWsQARobCgIyNRIVChMIBCoPCgtBQUFCUzR0YjhVaxABGhsKAjI2EhUKEwgEKg8KC0FBQUJTNHRiOFVrEAEaGwoCMjcSFQoTCAQqDwoLQUFBQlM0dGI4VWsQARobCgIyOBIVChMIBCoPCgtBQUFCUzR0YjhVaxABGhsKAjI5EhUKEwgEKg8KC0FBQUJTNHRiOFVrEAEaGwoCMzASFQoTCAQqDwoLQUFBQlM0dGI4VWsQBBobCgIzMRIVChMIBCoPCgtBQUFCUzR0YjhVaxAEGhsKAjMyEhUKEwgEKg8KC0FBQUJTNHRiOFVrEAMaGwoCMzMSFQoTCAQqDwoLQUFBQlMwY2pYVjQQBBobCgIzNBIVChMIBCoPCgtBQUFCUzAxd0lDURABGjAKAjM1EioKEwgEKg8KC0FBQUJTMGNqWFY0EAQKEwgEKg8KC0FBQUJTMDF3SUNREAEaGwoCMzYSFQoTCAQqDwoLQUFBQlMwY2pYVjQQBBobCgIzNxIVChMIBCoPCgtBQUFCUzBjalhWNBAEGhsKAjM4EhUKEwgEKg8KC0FBQUJTMDF3SUNVEAEaMAoCMzkSKgoTCAQqDwoLQUFBQlMwY2pYV0EQBAoTCAQqDwoLQUFBQlMwMXdJQ1UQARobCgI0MBIVChMIBCoPCgtBQUFCUzAxd0lDVRACGjAKAjQxEioKEwgEKg8KC0FBQUJTMGNqWFdBEAQKEwgEKg8KC0FBQUJTMDF3SUNVEAIaGwoCNDISFQoTCAQqDwoLQUFBQlMwMXdJQ2cQARobCgI0MxIVChMIBCoPCgtBQUFCUzAxd0lDZxABGhsKAjQ0EhUKEwgEKg8KC0FBQUJTMDF3SUNnEAEaGwoCNDUSFQoTCAQqDwoLQUFBQlMwMXdJQ2cQARobCgI0NhIVChMIBCoPCgtBQUFCUzAxd0lDZxABGhsKAjQ3EhUKEwgEKg8KC0FBQUJTMDF3SUNnEAEaGwoCNDgSFQoTCAQqDwoLQUFBQlMwMXdJQ2cQARobCgI0ORIVChMIBCoPCgtBQUFCUzAxd0lDbxABGhsKAjUwEhUKEwgEKg8KC0FBQUJTMDF3SUNvEAEaGwoCNTESFQoTCAQqDwoLQUFBQlM3eFVzOFEQARobCgI1MhIVChMIBCoPCgtBQUFCUzd4VXM4YxABGhsKAjUzEhUKEwgEKg8KC0FBQUJTMGNqWFZJEAIaGwoCNTQSFQoTCAQqDwoLQUFBQlMwY2pYVk0QARobCgI1NRIVChMIBCoPCgtBQUFCUzBjalhWURABGhsKAjU2EhUKEwgEKg8KC0FBQUJTMGNqWFZREAIaGwoCNTcSFQoTCAQqDwoLQUFBQlMwY2pYVlUQARobCgI1OBIVChMIBCoPCgtBQUFCUzBjalhWVRABGhsKAjU5EhUKEwgEKg8KC0FBQUJTMGNqWFZVEAEaGwoCNjASFQoTCAQqDwoLQUFBQlMwY2pYVlUQARobCgI2MRIVChMIBCoPCgtBQUFCUzBjalhWVRABGhsKAjYyEhUKEwgEKg8KC0FBQUJTMGNqWFZVEAEaGwoCNjMSFQoTCAQqDwoLQUFBQlMwY2pYVlUQARobCgI2NBIVChMIBCoPCgtBQUFCUzBjalhWVRABGhsKAjY1EhUKEwgEKg8KC0FBQUJTMGNqWFZjEAEaGwoCNjYSFQoTCAQqDwoLQUFBQlMwY2pYVmMQARobCgI2NxIVChMIBCoPCgtBQUFCUzBjalhWYxABGhsKAjY4EhUKEwgEKg8KC0FBQUJTMGNqWFZjEAEaGwoCNjkSFQoTCAQqDwoLQUFBQlMwY2pYVmMQAyLGAgoLQUFBQlMwY2pYVlUSkAIKC0FBQUJTMGNqWFZVEgtBQUFCUzBjalhWVRoNCgl0ZXh0L2h0bWwSACIOCgp0ZXh0L3BsYWluEgAqGyIVMTE3NjA4MDMzOTY4ODc1NzQ4NDMxKAA4ADCjz8HJkDI4kd/HyZAySnAKJGFwcGxpY2F0aW9uL3ZuZC5nb29nbGUtYXBwcy5kb2NzLm1kcxpIwtfa5AFCGkAKPAo2VmFyaWFudCBkZXRlY3Rpb24gYW5kIGNsYXNzaWZpY2F0aW9uIEdlcm1saW5lIHZhcmlhbnRzEAEYABABWgxmZjlmNDgxbWltZHhyAiAAeACCARRzdWdnZXN0LmRzd2kwaXRxNHR2d5oBBggAEAAYALABALgBABijz8HJkDIgkd/HyZAyMABCFHN1Z2dlc3QuZHN3aTBpdHE0dHZ3IpACCgtBQUFCUzR0YjhXTRLaAQoLQUFBQlM0dGI4V00SC0FBQUJTNHRiOFdNGg0KCXRleHQvaHRtbBIAIg4KCnRleHQvcGxhaW4SACobIhUxMDc5MDU1NTc3NzAzODAyMzkzMDgoADgAMO+b+KqRMjiVoPiqkTJKOgokYXBwbGljYXRpb24vdm5kLmdvb2dsZS1hcHBzLmRvY3MubWRzGhLC19rkAQwaCgoGCgAQExgAEAFaDGRtcHE4cXduYTI0NHICIAB4AIIBFHN1Z2dlc3QubmJqOXN3eXBkd2szmgEGCAAQABgAsAEAuAEAGO+b+KqRMiCVoPiqkTIwAEIUc3VnZ2VzdC5uYmo5c3d5cGR3azMiigIKC0FBQUJTMGNqWFdBEtQBCgtBQUFCUzBjalhXQRILQUFBQlMwY2pYV0EaDQoJdGV4dC9odG1sEgAiDgoKdGV4dC9wbGFpbhIAKhsiFTExNzYwODAzMzk2ODg3NTc0ODQzMSgAOAAw25rUyZAyOJef1MmQMko0CiRhcHBsaWNhdGlvbi92bmQuZ29vZ2xlLWFwcHMuZG9jcy5tZHMaDMLX2uQBBiIECAEQAVoMbHMwcndyaHU4am8wcgIgAHgAggEUc3VnZ2VzdC5qcmFjMzNhZjhrYWmaAQYIABAAGACwAQC4AQAY25rUyZAyIJef1MmQMjAAQhRzdWdnZXN0LmpyYWMzM2FmOGthaSKrAgoLQUFBQlMwMXdJQ1US9gEKC0FBQUJTMDF3SUNVEgtBQUFCUzAxd0lDVRoNCgl0ZXh0L2h0bWwSACIOCgp0ZXh0L3BsYWluEgAqGyIVMTE3NjA4MDMzOTY4ODc1NzQ4NDMxKAA4ADDayt+qkDI48NnfqpAySlcKJGFwcGxpY2F0aW9uL3ZuZC5nb29nbGUtYXBwcy5kb2NzLm1kcxovwtfa5AEpCicKEQoLbW9ub251Y2xlYXIQARgAEhAKCmx5bXBob2N5dGUQARgAGAFaDGgyeXc3bTU2bHR2Y3ICIAB4AIIBE3N1Z2dlc3QuYzhnb2t2Y2toM2+aAQYIABAAGACwAQC4AQAY2srfqpAyIPDZ36qQMjAAQhNzdWdnZXN0LmM4Z29rdmNraDNvIrwCCgtBQUFCUzd4VXM4URKGAgoLQUFBQlM3eFVzOFESC0FBQUJTN3hVczhRGg0KCXRleHQvaHRtbBIAIg4KCnRleHQvcGxhaW4SACobIhUxMDc5MDU1NTc3NzAzODAyMzkzMDgoADgAMNzM6fSQMjjole30kDJKZgokYXBwbGljYXRpb24vdm5kLmdvb2dsZS1hcHBzLmRvY3MubWRzGj7C19rkATgaNgoyCixvciA5OS0yNTAgbmcgRE5BIGV4dHJhY3RlZCBmcm9tIEZGUEUgc2FtcGxlcxABGAAQAVoMNGd2dHBldTJpZ20wcgIgAHgAggEUc3VnZ2VzdC5xYmo3bGVtam1wdzaaAQYIABAAGACwAQC4AQAY3Mzp9JAyIOiV7fSQMjAAQhRzdWdnZXN0LnFiajdsZW1qbXB3NiKXAgoLQUFBQlMwMXdJQ1ES4QEKC0FBQUJTMDF3SUNREgtBQUFCUzAxd0lDURoNCgl0ZXh0L2h0bWwSACIOCgp0ZXh0L3BsYWluEgAqGyIVMTE3NjA4MDMzOTY4ODc1NzQ4NDMxKAA4ADDy/t2qkDI4woPeqpAySkEKJGFwcGxpY2F0aW9uL3ZuZC5nb29nbGUtYXBwcy5kb2NzLm1kcxoZwtfa5AETGhEKDQoHc2FtcGxlcxABGAAQAVoMN3h4YWV0OW0xYTN0cgIgAHgAggEUc3VnZ2VzdC43cjJrbW14aDIwbzOaAQYIABAAGACwAQC4AQAY8v7dqpAyIMKD3qqQMjAAQhRzdWdnZXN0LjdyMmttbXhoMjBvMyKRAgoLQUFBQlMwY2pYVkkS2wEKC0FBQUJTMGNqWFZJEgtBQUFCUzBjalhWSRoNCgl0ZXh0L2h0bWwSACIOCgp0ZXh0L3BsYWluEgAqGyIVMTE3NjA4MDMzOTY4ODc1NzQ4NDMxKAA4ADDKm7fJkDI4oaC3yZAySjwKJGFwcGxpY2F0aW9uL3ZuZC5nb29nbGUtYXBwcy5kb2NzLm1kcxoUwtfa5AEOEgwKCAoCZWQQARgAEAFaC3JxdnpqNTYxNXM4cgIgAHgAggEUc3VnZ2VzdC5yemlvYjlva3F5azGaAQYIABAAGACwAQC4AQAYypu3yZAyIKGgt8mQMjAAQhRzdWdnZXN0LnJ6aW9iOW9rcXlrMSKaAgoLQUFBQlM0dGI4WFUS5AEKC0FBQUJTNHRiOFhVEgtBQUFCUzR0YjhYVRoNCgl0ZXh0L2h0bWwSACIOCgp0ZXh0L3BsYWluEgAqGyIVMTA3OTA1NTU3NzcwMzgwMjM5MzA4KAA4ADD+sL2rkTI43rW9q5EySkQKJGFwcGxpY2F0aW9uL3ZuZC5nb29nbGUtYXBwcy5kb2NzLm1kcxocwtfa5AEWChQKBwoBNhABGAASBwoBNRABGAAYAVoMMXJlZzlxb2htbHprcgIgAHgAggEUc3VnZ2VzdC5ia25lemNucmoxa3iaAQYIABAAGACwAQC4AQAY/rC9q5EyIN61vauRMjAAQhRzdWdnZXN0LmJrbmV6Y25yajFreCKaAgoLQUFBQlM0dGI4VzAS5AEKC0FBQUJTNHRiOFcwEgtBQUFCUzR0YjhXMBoNCgl0ZXh0L2h0bWwSACIOCgp0ZXh0L3BsYWluEgAqGyIVMTA3OTA1NTU3NzcwMzgwMjM5MzA4KAA4ADCp6o2rkTI4p++Nq5EySkQKJGFwcGxpY2F0aW9uL3ZuZC5nb29nbGUtYXBwcy5kb2NzLm1kcxocwtfa5AEWChQKBwoBNRABGAASBwoBNBABGAAYAVoMOTZ4anR3NnNkdjNicgIgAHgAggEUc3VnZ2VzdC5kdjQ5cThvY3hndTCaAQYIABAAGACwAQC4AQAYqeqNq5EyIKfvjauRMjAAQhRzdWdnZXN0LmR2NDlxOG9jeGd1MCLAAgoLQUFBQlMwY2pYVlESigIKC0FBQUJTMGNqWFZREgtBQUFCUzBjalhWURoNCgl0ZXh0L2h0bWwSACIOCgp0ZXh0L3BsYWluEgAqGyIVMTE3NjA4MDMzOTY4ODc1NzQ4NDMxKAA4ADC19rrJkDI48by7yZAySmoKJGFwcGxpY2F0aW9uL3ZuZC5nb29nbGUtYXBwcy5kb2NzLm1kcxpCwtfa5AE8CjoKLQonb3IgTm92YVNlcTYwMDAgS2l0IFMyIHYxLjUgKDMwMCBjeWNsZXMpEAEYABIHCgEsEAEYABgBWgxhcHhoeDU2c2pkMGFyAiAAeACCARRzdWdnZXN0LnNzcm10a2VuZGQ1OZoBBggAEAAYALABALgBABi19rrJkDIg8by7yZAyMABCFHN1Z2dlc3Quc3NybXRrZW5kZDU5IpACCgtBQUFCUzd4VXM4YxLaAQoLQUFBQlM3eFVzOGMSC0FBQUJTN3hVczhjGg0KCXRleHQvaHRtbBIAIg4KCnRleHQvcGxhaW4SACobIhUxMDc5MDU1NTc3NzAzODAyMzkzMDgoADgAMJX86fSQMjiyger0kDJKOgokYXBwbGljYXRpb24vdm5kLmdvb2dsZS1hcHBzLmRvY3MubWRzGhLC19rkAQwaCgoGCgAQFBgAEAFaDDE0aTUzYWxwMndjbHICIAB4AIIBFHN1Z2dlc3QueGhnOXdzbWxtNDQ4mgEGCAAQABgAsAEAuAEAGJX86fSQMiCyger0kDIwAEIUc3VnZ2VzdC54aGc5d3NtbG00NDgikwIKC0FBQUJTMGNqWFZNEt0BCgtBQUFCUzBjalhWTRILQUFBQlMwY2pYVk0aDQoJdGV4dC9odG1sEgAiDgoKdGV4dC9wbGFpbhIAKhsiFTExNzYwODAzMzk2ODg3NTc0ODQzMSgAOAAwqaW4yZAyOJSuuMmQMko9CiRhcHBsaWNhdGlvbi92bmQuZ29vZ2xlLWFwcHMuZG9jcy5tZHMaFcLX2uQBDxoNCgkKA3RoZRABGAAQAVoMYWxmOG1reGxxOGdzcgIgAHgAggEUc3VnZ2VzdC50ZDZjaXl2OWxxd3qaAQYIABAAGACwAQC4AQAYqaW4yZAyIJSuuMmQMjAAQhRzdWdnZXN0LnRkNmNpeXY5bHF3eiKaAgoLQUFBQlM0dGI4VWMS5AEKC0FBQUJTNHRiOFVjEgtBQUFCUzR0YjhVYxoNCgl0ZXh0L2h0bWwSACIOCgp0ZXh0L3BsYWluEgAqGyIVMTA3OTA1NTU3NzcwMzgwMjM5MzA4KAA4ADDYleOokTI4x6PjqJEySkQKJGFwcGxpY2F0aW9uL3ZuZC5nb29nbGUtYXBwcy5kb2NzLm1kcxocwtfa5AEWChQKBwoBMhABGAASBwoBMRABGAAYAVoMa3NqYXdoajA2c2U5cgIgAHgAggEUc3VnZ2VzdC4xcHcxcGk5NzFoaXmaAQYIABAAGACwAQC4AQAY2JXjqJEyIMej46iRMjAAQhRzdWdnZXN0LjFwdzFwaTk3MWhpeSKaAgoLQUFBQlM0dGI4V2MS5AEKC0FBQUJTNHRiOFdjEgtBQUFCUzR0YjhXYxoNCgl0ZXh0L2h0bWwSACIOCgp0ZXh0L3BsYWluEgAqGyIVMTA3OTA1NTU3NzcwMzgwMjM5MzA4KAA4ADD4iYirkTI4zI6Iq5EySkQKJGFwcGxpY2F0aW9uL3ZuZC5nb29nbGUtYXBwcy5kb2NzLm1kcxocwtfa5AEWChQKBwoBNBABGAASBwoBMxABGAAYAVoMYjk0eGpyb2NscmVrcgIgAHgAggEUc3VnZ2VzdC55ZmV4bHJicHA0aGeaAQYIABAAGACwAQC4AQAY+ImIq5EyIMyOiKuRMjAAQhRzdWdnZXN0LnlmZXhscmJwcDRoZyKKAgoLQUFBQlMwY2pYVncS1AEKC0FBQUJTMGNqWFZ3EgtBQUFCUzBjalhWdxoNCgl0ZXh0L2h0bWwSACIOCgp0ZXh0L3BsYWluEgAqGyIVMTE3NjA4MDMzOTY4ODc1NzQ4NDMxKAA4ADCYutHJkDI477/RyZAySjQKJGFwcGxpY2F0aW9uL3ZuZC5nb29nbGUtYXBwcy5kb2NzLm1kcxoMwtfa5AEGIgQIBRABWgx6Z3pqajNtNThqZ3ZyAiAAeACCARRzdWdnZXN0LnZra3VsOGs3YmNkdpoBBggAEAAYALABALgBABiYutHJkDIg77/RyZAyMABCFHN1Z2dlc3QudmtrdWw4azdiY2R2IowCCgtBQUFCUzBjalhWNBLWAQoLQUFBQlMwY2pYVjQSC0FBQUJTMGNqWFY0Gg0KCXRleHQvaHRtbBIAIg4KCnRleHQvcGxhaW4SACobIhUxMTc2MDgwMzM5Njg4NzU3NDg0MzEoADgAMOi10smQMjjJ0tPJkDJKNgokYXBwbGljYXRpb24vdm5kLmdvb2dsZS1hcHBzLmRvY3MubWRzGg7C19rkAQgiBggICAEQAVoMYXcwbXBqNHNqdHVmcgIgAHgAggEUc3VnZ2VzdC45ZDFnbnR3YXpqdGyaAQYIABAAGACwAQC4AQAY6LXSyZAyIMnS08mQMjAAQhRzdWdnZXN0LjlkMWdudHdhemp0bCLmAgoLQUFBQlM0dGI4VWsSsAIKC0FBQUJTNHRiOFVrEgtBQUFCUzR0YjhVaxoNCgl0ZXh0L2h0bWwSACIOCgp0ZXh0L3BsYWluEgAqGyIVMTA3OTA1NTU3NzcwMzgwMjM5MzA4KAA4ADCo9uapkTI4iJjOqpEySo8BCiRhcHBsaWNhdGlvbi92bmQuZ29vZ2xlLWFwcHMuZG9jcy5tZHMaZ8LX2uQBYRpfClsKVVN1cHBsZW1lbnRhcnkgVGFibGUgMy4gU2VxdWVuY2luZyBkYXRhIGFuZCBldmFsdWF0aW9uIG9mIExvc3Mgb2YgaGV0ZXJvenlnb3NpdHkgKExPSCkQARgAEAFaDHl2eDF1bG52bmY0a3ICIAB4AIIBFHN1Z2dlc3QuZWo0OHBjNTJ0bWdqmgEGCAAQABgAsAEAuAEAGKj25qmRMiCImM6qkTIwAEIUc3VnZ2VzdC5lajQ4cGM1MnRtZ2oimgIKC0FBQUJTNHRiOFdrEuQBCgtBQUFCUzR0YjhXaxILQUFBQlM0dGI4V2saDQoJdGV4dC9odG1sEgAiDgoKdGV4dC9wbGFpbhIAKhsiFTEwNzkwNTU1Nzc3MDM4MDIzOTMwOCgAOAAw8MqIq5EyOJXPiKuRMkpECiRhcHBsaWNhdGlvbi92bmQuZ29vZ2xlLWFwcHMuZG9jcy5tZHMaHMLX2uQBFgoUCgcKATQQARgAEgcKATMQARgAGAFaDGFtNndhYXh5N2h4bXICIAB4AIIBFHN1Z2dlc3QuZjJobDJpeWZsNTl1mgEGCAAQABgAsAEAuAEAGPDKiKuRMiCVz4irkTIwAEIUc3VnZ2VzdC5mMmhsMml5Zmw1OXUi6QIKC0FBQUJTMDF3SUNvErMCCgtBQUFCUzAxd0lDbxILQUFBQlMwMXdJQ28aDQoJdGV4dC9odG1sEgAiDgoKdGV4dC9wbGFpbhIAKhsiFTExNzYwODAzMzk2ODg3NTc0ODQzMSgAOAAwtYDmqpAyOIWEt86QMkqSAQokYXBwbGljYXRpb24vdm5kLmdvb2dsZS1hcHBzLmRvY3MubWRzGmrC19rkAWQaYgpeClhUaGUgRXhvbWUgMi4wIFBsdXMgUGFuZWwgKElsbHVtaW5hLCAxNTA1MDAyNikgd2FzIHVzZWQgdG8gYW5hbHl6ZSB0aGUgc29tYXRpYyBtdXRhdGlvbnMuEAEYABABWgxpcGJwd2djd2YwdG1yAiAAeACCARRzdWdnZXN0LnlpZWFqd2tscTZ1ZZoBBggAEAAYALABALgBABi1gOaqkDIghYS3zpAyMABCFHN1Z2dlc3QueWllYWp3a2xxNnVlIpgCCgtBQUFCUzR0YjhXZxLjAQoLQUFBQlM0dGI4V2cSC0FBQUJTNHRiOFdnGg0KCXRleHQvaHRtbBIAIg4KCnRleHQvcGxhaW4SACobIhUxMDc5MDU1NTc3NzAzODAyMzkzMDgoADgAMOCriKuRMjilsIirkTJKRAokYXBwbGljYXRpb24vdm5kLmdvb2dsZS1hcHBzLmRvY3MubWRzGhzC19rkARYKFAoHCgE0EAEYABIHCgEzEAEYABgBWgw1OWw3OGFkMzd5Y2JyAiAAeACCARNzdWdnZXN0LmUxdWwydHY3dzJimgEGCAAQABgAsAEAuAEAGOCriKuRMiClsIirkTIwAEITc3VnZ2VzdC5lMXVsMnR2N3cyYiL1AgoLQUFBQlM0dGI4V1ESvwIKC0FBQUJTNHRiOFdREgtBQUFCUzR0YjhXURoNCgl0ZXh0L2h0bWwSACIOCgp0ZXh0L3BsYWluEgAqGyIVMTA3OTA1NTU3NzcwMzgwMjM5MzA4KAA4ADDKzviqkTI4yOSFq5EySp4BCiRhcHBsaWNhdGlvbi92bmQuZ29vZ2xlLWFwcHMuZG9jcy5tZHMadsLX2uQBcBpuCmoKZFN1cHBsZW1lbnRhcnkgRmlndXJlIDM6IFNpbmdsZSBCYXNlIFN1YnN0aXR1dGlvbiAoU0JTKSBzaWduYXR1cmVzIGFjcnJvcyBzaXggd2hvbGUtZXhvbWUtc2VxdWVuY2VkIHQQARgBEAFaDDJ2N2h2aXAzZnRtd3ICIAB4AIIBFHN1Z2dlc3Quc3NuMTJ4c3JpdDNjmgEGCAAQABgAsAEAuAEAGMrO+KqRMiDI5IWrkTIwAEIUc3VnZ2VzdC5zc24xMnhzcml0M2Mi9QIKC0FBQUJTMDF3SUNnEr8CCgtBQUFCUzAxd0lDZxILQUFBQlMwMXdJQ2caDQoJdGV4dC9odG1sEgAiDgoKdGV4dC9wbGFpbhIAKhsiFTExNzYwODAzMzk2ODg3NTc0ODQzMSgAOAAw7OHhqpAyOI7m4aqQMkqeAQokYXBwbGljYXRpb24vdm5kLmdvb2dsZS1hcHBzLmRvY3MubWRzGnbC19rkAXAabgpqCmRETkEgZXh0cmFjdGlvbiBmcm9tIEZvcm1hbGluLUZpeGVkIFBhcmFmZmluLUVtYmVkZGVkIChGRlBFKSB0dW1vciBzYW1wbGVzIEROQSB3YXMgaXNvbGF0ZWQgZnJvbSBGRlBFEAEYARABWgx1ZGV2eXQzN2podGJyAiAAeACCARRzdWdnZXN0Lnlra3Jjd2hiOTcyaJoBBggAEAAYALABALgBABjs4eGqkDIgjubhqpAyMABCFHN1Z2dlc3QueWtrcmN3aGI5NzJoIqoCCgtBQUFCUzBjalhWYxL1AQoLQUFBQlMwY2pYVmMSC0FBQUJTMGNqWFZjGg0KCXRleHQvaHRtbBIAIg4KCnRleHQvcGxhaW4SACobIhUxMTc2MDgwMzM5Njg4NzU3NDg0MzEoADgAMPbtyMmQMjjGtMvJkDJKVgokYXBwbGljYXRpb24vdm5kLmdvb2dsZS1hcHBzLmRvY3MubWRzGi7C19rkASgSCgoGCgAQExgAEAEaGgoWChBTb21hdGljIHZhcmlhbnRzEAEYABABWgw4c2ltd2VoMW9qa3dyAiAAeACCARNzdWdnZXN0LjkwMnJyM2k0bDllmgEGCAAQABgAsAEAuAEAGPbtyMmQMiDGtMvJkDIwAEITc3VnZ2VzdC45MDJycjNpNGw5ZTgAajMKFHN1Z2dlc3QuZHN3aTBpdHE0dHZ3EhtNQVJJQSBMVUNJQSBISVJBVEEgS0FUQVlBTUFqJgoUc3VnZ2VzdC5uYmo5c3d5cGR3azMSDlNJTU9ORSBNQUlTVFJPajMKFHN1Z2dlc3QuanJhYzMzYWY4a2FpEhtNQVJJQSBMVUNJQSBISVJBVEEgS0FUQVlBTUFqMgoTc3VnZ2VzdC5jOGdva3Zja2gzbxIbTUFSSUEgTFVDSUEgSElSQVRBIEtBVEFZQU1BaiYKFHN1Z2dlc3QucWJqN2xlbWptcHc2Eg5TSU1PTkUgTUFJU1RST2ozChRzdWdnZXN0LjdyMmttbXhoMjBvMxIbTUFSSUEgTFVDSUEgSElSQVRBIEtBVEFZQU1BajMKFHN1Z2dlc3Qucnppb2I5b2txeWsxEhtNQVJJQSBMVUNJQSBISVJBVEEgS0FUQVlBTUFqJgoUc3VnZ2VzdC5ia25lemNucmoxa3gSDlNJTU9ORSBNQUlTVFJPaiYKFHN1Z2dlc3QuZHY0OXE4b2N4Z3UwEg5TSU1PTkUgTUFJU1RST2ozChRzdWdnZXN0LnNzcm10a2VuZGQ1ORIbTUFSSUEgTFVDSUEgSElSQVRBIEtBVEFZQU1BaiYKFHN1Z2dlc3QueGhnOXdzbWxtNDQ4Eg5TSU1PTkUgTUFJU1RST2ozChRzdWdnZXN0LnRkNmNpeXY5bHF3ehIbTUFSSUEgTFVDSUEgSElSQVRBIEtBVEFZQU1BaiYKFHN1Z2dlc3QuaGlqb2dibHlveWgxEg5TSU1PTkUgTUFJU1RST2omChRzdWdnZXN0LjFwdzFwaTk3MWhpeRIOU0lNT05FIE1BSVNUUk9qJgoUc3VnZ2VzdC55ZmV4bHJicHA0aGcSDlNJTU9ORSBNQUlTVFJPajMKFHN1Z2dlc3QudmtrdWw4azdiY2R2EhtNQVJJQSBMVUNJQSBISVJBVEEgS0FUQVlBTUFqMwoUc3VnZ2VzdC45ZDFnbnR3YXpqdGwSG01BUklBIExVQ0lBIEhJUkFUQSBLQVRBWUFNQWomChRzdWdnZXN0LmVqNDhwYzUydG1nahIOU0lNT05FIE1BSVNUUk9qJgoUc3VnZ2VzdC5mMmhsMml5Zmw1OXUSDlNJTU9ORSBNQUlTVFJPajMKFHN1Z2dlc3QueWllYWp3a2xxNnVlEhtNQVJJQSBMVUNJQSBISVJBVEEgS0FUQVlBTUFqJgoUc3VnZ2VzdC41NmMwODhwaXR3Z2USDlNJTU9ORSBNQUlTVFJPaiUKE3N1Z2dlc3QuZTF1bDJ0djd3MmISDlNJTU9ORSBNQUlTVFJPajMKFHN1Z2dlc3QuaHhpeDdkbG9nbjkwEhtNQVJJQSBMVUNJQSBISVJBVEEgS0FUQVlBTUFqJgoUc3VnZ2VzdC5zc24xMnhzcml0M2MSDlNJTU9ORSBNQUlTVFJPajMKFHN1Z2dlc3QueWtrcmN3aGI5NzJoEhtNQVJJQSBMVUNJQSBISVJBVEEgS0FUQVlBTUFqMgoTc3VnZ2VzdC45MDJycjNpNGw5ZRIbTUFSSUEgTFVDSUEgSElSQVRBIEtBVEFZQU1BajMKFHN1Z2dlc3QuY3h3c2s1eDdqbzk4EhtNQVJJQSBMVUNJQSBISVJBVEEgS0FUQVlBTUFyITFsb1ZTRjRSSjJvTU5rRFNLbExFMnVsd0NaWExSd01z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21</Pages>
  <Words>8280</Words>
  <Characters>44714</Characters>
  <Application>Microsoft Office Word</Application>
  <DocSecurity>0</DocSecurity>
  <Lines>372</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Lívia Munhoz</dc:creator>
  <cp:lastModifiedBy>SIMONE MAISTRO</cp:lastModifiedBy>
  <cp:revision>3</cp:revision>
  <dcterms:created xsi:type="dcterms:W3CDTF">2024-09-06T13:29:00Z</dcterms:created>
  <dcterms:modified xsi:type="dcterms:W3CDTF">2024-09-06T13:45:00Z</dcterms:modified>
</cp:coreProperties>
</file>