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79E9" w:rsidRPr="000600E8" w:rsidRDefault="00BD79E9" w:rsidP="00BD79E9">
      <w:pPr>
        <w:spacing w:line="480" w:lineRule="auto"/>
        <w:rPr>
          <w:rFonts w:cs="Times New Roman"/>
          <w:b/>
          <w:sz w:val="24"/>
          <w:szCs w:val="24"/>
        </w:rPr>
      </w:pPr>
      <w:bookmarkStart w:id="0" w:name="_GoBack"/>
      <w:r w:rsidRPr="000600E8">
        <w:rPr>
          <w:rFonts w:cs="Times New Roman"/>
          <w:b/>
          <w:sz w:val="24"/>
          <w:szCs w:val="24"/>
        </w:rPr>
        <w:t>Table S1. Distribution of correctness in knowledge</w:t>
      </w:r>
    </w:p>
    <w:tbl>
      <w:tblPr>
        <w:tblW w:w="5000" w:type="pct"/>
        <w:tblBorders>
          <w:top w:val="none" w:sz="4" w:space="0" w:color="auto"/>
          <w:left w:val="none" w:sz="4" w:space="0" w:color="auto"/>
          <w:bottom w:val="singl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ook w:val="04A0" w:firstRow="1" w:lastRow="0" w:firstColumn="1" w:lastColumn="0" w:noHBand="0" w:noVBand="1"/>
      </w:tblPr>
      <w:tblGrid>
        <w:gridCol w:w="11983"/>
        <w:gridCol w:w="2019"/>
      </w:tblGrid>
      <w:tr w:rsidR="00BD79E9" w:rsidRPr="00C6528A" w:rsidTr="00B36038">
        <w:trPr>
          <w:trHeight w:val="774"/>
        </w:trPr>
        <w:tc>
          <w:tcPr>
            <w:tcW w:w="4279" w:type="pct"/>
            <w:tcBorders>
              <w:top w:val="single" w:sz="4" w:space="0" w:color="auto"/>
              <w:bottom w:val="single" w:sz="4" w:space="0" w:color="auto"/>
            </w:tcBorders>
          </w:tcPr>
          <w:p w:rsidR="00BD79E9" w:rsidRPr="00C6528A" w:rsidRDefault="00BD79E9" w:rsidP="00515AE0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C6528A">
              <w:rPr>
                <w:rFonts w:eastAsia="微软雅黑" w:cs="Times New Roman"/>
                <w:b/>
                <w:sz w:val="24"/>
                <w:szCs w:val="24"/>
              </w:rPr>
              <w:t>Knowledge</w:t>
            </w:r>
          </w:p>
        </w:tc>
        <w:tc>
          <w:tcPr>
            <w:tcW w:w="721" w:type="pct"/>
            <w:tcBorders>
              <w:top w:val="single" w:sz="4" w:space="0" w:color="auto"/>
              <w:bottom w:val="single" w:sz="4" w:space="0" w:color="auto"/>
            </w:tcBorders>
          </w:tcPr>
          <w:p w:rsidR="00BD79E9" w:rsidRPr="00C6528A" w:rsidRDefault="00BD79E9" w:rsidP="00515AE0">
            <w:pPr>
              <w:spacing w:line="480" w:lineRule="auto"/>
              <w:rPr>
                <w:rFonts w:eastAsia="微软雅黑" w:cs="Times New Roman"/>
                <w:b/>
                <w:sz w:val="24"/>
                <w:szCs w:val="24"/>
              </w:rPr>
            </w:pPr>
            <w:r w:rsidRPr="00C6528A">
              <w:rPr>
                <w:rFonts w:eastAsia="微软雅黑" w:cs="Times New Roman"/>
                <w:b/>
                <w:sz w:val="24"/>
                <w:szCs w:val="24"/>
              </w:rPr>
              <w:t>Correctness rate, n (%)</w:t>
            </w:r>
          </w:p>
        </w:tc>
      </w:tr>
      <w:tr w:rsidR="00BD79E9" w:rsidRPr="00C6528A" w:rsidTr="00B36038">
        <w:trPr>
          <w:trHeight w:val="387"/>
        </w:trPr>
        <w:tc>
          <w:tcPr>
            <w:tcW w:w="4279" w:type="pct"/>
            <w:tcBorders>
              <w:top w:val="single" w:sz="4" w:space="0" w:color="auto"/>
            </w:tcBorders>
          </w:tcPr>
          <w:p w:rsidR="00BD79E9" w:rsidRPr="00C6528A" w:rsidRDefault="00BD79E9" w:rsidP="00515AE0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C6528A">
              <w:rPr>
                <w:rFonts w:eastAsia="微软雅黑" w:cs="Times New Roman"/>
                <w:sz w:val="24"/>
                <w:szCs w:val="24"/>
              </w:rPr>
              <w:t>1 A sensible diet for hemodialysis patients helps improve their survival and reduce complications.</w:t>
            </w:r>
          </w:p>
        </w:tc>
        <w:tc>
          <w:tcPr>
            <w:tcW w:w="721" w:type="pct"/>
            <w:tcBorders>
              <w:top w:val="single" w:sz="4" w:space="0" w:color="auto"/>
            </w:tcBorders>
          </w:tcPr>
          <w:p w:rsidR="00BD79E9" w:rsidRPr="00C6528A" w:rsidRDefault="00BD79E9" w:rsidP="00515AE0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C6528A">
              <w:rPr>
                <w:rFonts w:eastAsia="微软雅黑" w:cs="Times New Roman"/>
                <w:sz w:val="24"/>
                <w:szCs w:val="24"/>
              </w:rPr>
              <w:t>422 (94.83)</w:t>
            </w:r>
          </w:p>
        </w:tc>
      </w:tr>
      <w:tr w:rsidR="00BD79E9" w:rsidRPr="00C6528A" w:rsidTr="00B36038">
        <w:trPr>
          <w:trHeight w:val="375"/>
        </w:trPr>
        <w:tc>
          <w:tcPr>
            <w:tcW w:w="4279" w:type="pct"/>
          </w:tcPr>
          <w:p w:rsidR="00BD79E9" w:rsidRPr="00C6528A" w:rsidRDefault="00BD79E9" w:rsidP="00515AE0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C6528A">
              <w:rPr>
                <w:rFonts w:eastAsia="微软雅黑" w:cs="Times New Roman"/>
                <w:sz w:val="24"/>
                <w:szCs w:val="24"/>
              </w:rPr>
              <w:t>2 The weight gain of no more than 5% of own dry weight* between the two hemodialysis periods.</w:t>
            </w:r>
          </w:p>
        </w:tc>
        <w:tc>
          <w:tcPr>
            <w:tcW w:w="721" w:type="pct"/>
          </w:tcPr>
          <w:p w:rsidR="00BD79E9" w:rsidRPr="00C6528A" w:rsidRDefault="00BD79E9" w:rsidP="00515AE0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C6528A">
              <w:rPr>
                <w:rFonts w:eastAsia="微软雅黑" w:cs="Times New Roman"/>
                <w:sz w:val="24"/>
                <w:szCs w:val="24"/>
              </w:rPr>
              <w:t>378 (84.94)</w:t>
            </w:r>
          </w:p>
        </w:tc>
      </w:tr>
      <w:tr w:rsidR="00BD79E9" w:rsidRPr="00C6528A" w:rsidTr="00B36038">
        <w:trPr>
          <w:trHeight w:val="375"/>
        </w:trPr>
        <w:tc>
          <w:tcPr>
            <w:tcW w:w="4279" w:type="pct"/>
          </w:tcPr>
          <w:p w:rsidR="00BD79E9" w:rsidRPr="00C6528A" w:rsidRDefault="00BD79E9" w:rsidP="00515AE0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C6528A">
              <w:rPr>
                <w:rFonts w:eastAsia="微软雅黑" w:cs="Times New Roman"/>
                <w:sz w:val="24"/>
                <w:szCs w:val="24"/>
              </w:rPr>
              <w:t>3 Hemodialysis patients should limit their sodium, phosphorus, and potassium intake.</w:t>
            </w:r>
          </w:p>
        </w:tc>
        <w:tc>
          <w:tcPr>
            <w:tcW w:w="721" w:type="pct"/>
          </w:tcPr>
          <w:p w:rsidR="00BD79E9" w:rsidRPr="00C6528A" w:rsidRDefault="00BD79E9" w:rsidP="00515AE0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C6528A">
              <w:rPr>
                <w:rFonts w:eastAsia="微软雅黑" w:cs="Times New Roman"/>
                <w:sz w:val="24"/>
                <w:szCs w:val="24"/>
              </w:rPr>
              <w:t>426 (95.73)</w:t>
            </w:r>
          </w:p>
        </w:tc>
      </w:tr>
      <w:tr w:rsidR="00BD79E9" w:rsidRPr="00C6528A" w:rsidTr="00B36038">
        <w:trPr>
          <w:trHeight w:val="375"/>
        </w:trPr>
        <w:tc>
          <w:tcPr>
            <w:tcW w:w="4279" w:type="pct"/>
          </w:tcPr>
          <w:p w:rsidR="00BD79E9" w:rsidRPr="00C6528A" w:rsidRDefault="00BD79E9" w:rsidP="00515AE0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C6528A">
              <w:rPr>
                <w:rFonts w:eastAsia="微软雅黑" w:cs="Times New Roman"/>
                <w:sz w:val="24"/>
                <w:szCs w:val="24"/>
              </w:rPr>
              <w:t>4 Protein intake for hemodialysis patients should be no less than 1.0 g/kg/day.</w:t>
            </w:r>
          </w:p>
        </w:tc>
        <w:tc>
          <w:tcPr>
            <w:tcW w:w="721" w:type="pct"/>
          </w:tcPr>
          <w:p w:rsidR="00BD79E9" w:rsidRPr="00C6528A" w:rsidRDefault="00BD79E9" w:rsidP="00515AE0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C6528A">
              <w:rPr>
                <w:rFonts w:eastAsia="微软雅黑" w:cs="Times New Roman"/>
                <w:sz w:val="24"/>
                <w:szCs w:val="24"/>
              </w:rPr>
              <w:t>330 (74.16)</w:t>
            </w:r>
          </w:p>
        </w:tc>
      </w:tr>
      <w:tr w:rsidR="00BD79E9" w:rsidRPr="00C6528A" w:rsidTr="00B36038">
        <w:trPr>
          <w:trHeight w:val="375"/>
        </w:trPr>
        <w:tc>
          <w:tcPr>
            <w:tcW w:w="4279" w:type="pct"/>
          </w:tcPr>
          <w:p w:rsidR="00BD79E9" w:rsidRPr="00C6528A" w:rsidRDefault="00BD79E9" w:rsidP="00515AE0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C6528A">
              <w:rPr>
                <w:rFonts w:eastAsia="微软雅黑" w:cs="Times New Roman"/>
                <w:sz w:val="24"/>
                <w:szCs w:val="24"/>
              </w:rPr>
              <w:t>5 Egg whites, milk, lean meat, and fish are good protein sources.</w:t>
            </w:r>
          </w:p>
        </w:tc>
        <w:tc>
          <w:tcPr>
            <w:tcW w:w="721" w:type="pct"/>
          </w:tcPr>
          <w:p w:rsidR="00BD79E9" w:rsidRPr="00C6528A" w:rsidRDefault="00BD79E9" w:rsidP="00515AE0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C6528A">
              <w:rPr>
                <w:rFonts w:eastAsia="微软雅黑" w:cs="Times New Roman"/>
                <w:sz w:val="24"/>
                <w:szCs w:val="24"/>
              </w:rPr>
              <w:t>437 (98.20)</w:t>
            </w:r>
          </w:p>
        </w:tc>
      </w:tr>
      <w:tr w:rsidR="00BD79E9" w:rsidRPr="00C6528A" w:rsidTr="00B36038">
        <w:trPr>
          <w:trHeight w:val="375"/>
        </w:trPr>
        <w:tc>
          <w:tcPr>
            <w:tcW w:w="4279" w:type="pct"/>
          </w:tcPr>
          <w:p w:rsidR="00BD79E9" w:rsidRPr="00C6528A" w:rsidRDefault="00BD79E9" w:rsidP="00515AE0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C6528A">
              <w:rPr>
                <w:rFonts w:eastAsia="微软雅黑" w:cs="Times New Roman"/>
                <w:sz w:val="24"/>
                <w:szCs w:val="24"/>
              </w:rPr>
              <w:t>6 The salt intake for hemodialysis patients should be limited to 5 g/day.</w:t>
            </w:r>
          </w:p>
        </w:tc>
        <w:tc>
          <w:tcPr>
            <w:tcW w:w="721" w:type="pct"/>
          </w:tcPr>
          <w:p w:rsidR="00BD79E9" w:rsidRPr="00C6528A" w:rsidRDefault="00BD79E9" w:rsidP="00515AE0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C6528A">
              <w:rPr>
                <w:rFonts w:eastAsia="微软雅黑" w:cs="Times New Roman"/>
                <w:sz w:val="24"/>
                <w:szCs w:val="24"/>
              </w:rPr>
              <w:t>402 (94.38)</w:t>
            </w:r>
          </w:p>
        </w:tc>
      </w:tr>
      <w:tr w:rsidR="00BD79E9" w:rsidRPr="00C6528A" w:rsidTr="00B36038">
        <w:trPr>
          <w:trHeight w:val="375"/>
        </w:trPr>
        <w:tc>
          <w:tcPr>
            <w:tcW w:w="4279" w:type="pct"/>
          </w:tcPr>
          <w:p w:rsidR="00BD79E9" w:rsidRPr="00C6528A" w:rsidRDefault="00BD79E9" w:rsidP="00515AE0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C6528A">
              <w:rPr>
                <w:rFonts w:eastAsia="微软雅黑" w:cs="Times New Roman"/>
                <w:sz w:val="24"/>
                <w:szCs w:val="24"/>
              </w:rPr>
              <w:t>7 Bacon, ham, and pickles are all high-sodium foods.</w:t>
            </w:r>
          </w:p>
        </w:tc>
        <w:tc>
          <w:tcPr>
            <w:tcW w:w="721" w:type="pct"/>
          </w:tcPr>
          <w:p w:rsidR="00BD79E9" w:rsidRPr="00C6528A" w:rsidRDefault="00BD79E9" w:rsidP="00515AE0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C6528A">
              <w:rPr>
                <w:rFonts w:eastAsia="微软雅黑" w:cs="Times New Roman"/>
                <w:sz w:val="24"/>
                <w:szCs w:val="24"/>
              </w:rPr>
              <w:t>420 (94.38)</w:t>
            </w:r>
          </w:p>
        </w:tc>
      </w:tr>
      <w:tr w:rsidR="00BD79E9" w:rsidRPr="00C6528A" w:rsidTr="00B36038">
        <w:trPr>
          <w:trHeight w:val="375"/>
        </w:trPr>
        <w:tc>
          <w:tcPr>
            <w:tcW w:w="4279" w:type="pct"/>
          </w:tcPr>
          <w:p w:rsidR="00BD79E9" w:rsidRPr="00C6528A" w:rsidRDefault="00BD79E9" w:rsidP="00515AE0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C6528A">
              <w:rPr>
                <w:rFonts w:eastAsia="微软雅黑" w:cs="Times New Roman"/>
                <w:sz w:val="24"/>
                <w:szCs w:val="24"/>
              </w:rPr>
              <w:t>8 Foods such as whole grains, roughage, animal offal, shrimp, and dairy products do not contain phosphorus.</w:t>
            </w:r>
          </w:p>
        </w:tc>
        <w:tc>
          <w:tcPr>
            <w:tcW w:w="721" w:type="pct"/>
          </w:tcPr>
          <w:p w:rsidR="00BD79E9" w:rsidRPr="00C6528A" w:rsidRDefault="00BD79E9" w:rsidP="00515AE0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C6528A">
              <w:rPr>
                <w:rFonts w:eastAsia="微软雅黑" w:cs="Times New Roman"/>
                <w:sz w:val="24"/>
                <w:szCs w:val="24"/>
              </w:rPr>
              <w:t>260 (58.43)</w:t>
            </w:r>
          </w:p>
        </w:tc>
      </w:tr>
      <w:tr w:rsidR="00BD79E9" w:rsidRPr="00C6528A" w:rsidTr="00B36038">
        <w:trPr>
          <w:trHeight w:val="375"/>
        </w:trPr>
        <w:tc>
          <w:tcPr>
            <w:tcW w:w="4279" w:type="pct"/>
          </w:tcPr>
          <w:p w:rsidR="00BD79E9" w:rsidRPr="00C6528A" w:rsidRDefault="00BD79E9" w:rsidP="00515AE0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C6528A">
              <w:rPr>
                <w:rFonts w:eastAsia="微软雅黑" w:cs="Times New Roman"/>
                <w:sz w:val="24"/>
                <w:szCs w:val="24"/>
              </w:rPr>
              <w:t>9 Mushrooms, bananas, and spinach are all foods rich in potassium.</w:t>
            </w:r>
          </w:p>
        </w:tc>
        <w:tc>
          <w:tcPr>
            <w:tcW w:w="721" w:type="pct"/>
          </w:tcPr>
          <w:p w:rsidR="00BD79E9" w:rsidRPr="00C6528A" w:rsidRDefault="00BD79E9" w:rsidP="00515AE0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C6528A">
              <w:rPr>
                <w:rFonts w:eastAsia="微软雅黑" w:cs="Times New Roman"/>
                <w:sz w:val="24"/>
                <w:szCs w:val="24"/>
              </w:rPr>
              <w:t>414 (93.03)</w:t>
            </w:r>
          </w:p>
        </w:tc>
      </w:tr>
      <w:tr w:rsidR="00BD79E9" w:rsidRPr="00C6528A" w:rsidTr="00B36038">
        <w:trPr>
          <w:trHeight w:val="375"/>
        </w:trPr>
        <w:tc>
          <w:tcPr>
            <w:tcW w:w="4279" w:type="pct"/>
          </w:tcPr>
          <w:p w:rsidR="00BD79E9" w:rsidRPr="00C6528A" w:rsidRDefault="00BD79E9" w:rsidP="00515AE0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C6528A">
              <w:rPr>
                <w:rFonts w:eastAsia="微软雅黑" w:cs="Times New Roman"/>
                <w:sz w:val="24"/>
                <w:szCs w:val="24"/>
              </w:rPr>
              <w:t>10 Hyperkalemia is characterized by weakness in the limbs, numbness in the hands, feet, and around the mouth, and a rapid heartbeat.</w:t>
            </w:r>
          </w:p>
        </w:tc>
        <w:tc>
          <w:tcPr>
            <w:tcW w:w="721" w:type="pct"/>
          </w:tcPr>
          <w:p w:rsidR="00BD79E9" w:rsidRPr="00C6528A" w:rsidRDefault="00BD79E9" w:rsidP="00515AE0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C6528A">
              <w:rPr>
                <w:rFonts w:eastAsia="微软雅黑" w:cs="Times New Roman"/>
                <w:sz w:val="24"/>
                <w:szCs w:val="24"/>
              </w:rPr>
              <w:t>388 (87.19)</w:t>
            </w:r>
          </w:p>
        </w:tc>
      </w:tr>
      <w:tr w:rsidR="00BD79E9" w:rsidRPr="00C6528A" w:rsidTr="00B36038">
        <w:trPr>
          <w:trHeight w:val="375"/>
        </w:trPr>
        <w:tc>
          <w:tcPr>
            <w:tcW w:w="4279" w:type="pct"/>
          </w:tcPr>
          <w:p w:rsidR="00BD79E9" w:rsidRPr="00C6528A" w:rsidRDefault="00BD79E9" w:rsidP="00515AE0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C6528A">
              <w:rPr>
                <w:rFonts w:eastAsia="微软雅黑" w:cs="Times New Roman"/>
                <w:sz w:val="24"/>
                <w:szCs w:val="24"/>
              </w:rPr>
              <w:t>11 Hemodialysis patients should not binge drink and eat and control their calorie intake at three or more meals daily.</w:t>
            </w:r>
          </w:p>
        </w:tc>
        <w:tc>
          <w:tcPr>
            <w:tcW w:w="721" w:type="pct"/>
          </w:tcPr>
          <w:p w:rsidR="00BD79E9" w:rsidRPr="00C6528A" w:rsidRDefault="00BD79E9" w:rsidP="00515AE0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C6528A">
              <w:rPr>
                <w:rFonts w:eastAsia="微软雅黑" w:cs="Times New Roman"/>
                <w:sz w:val="24"/>
                <w:szCs w:val="24"/>
              </w:rPr>
              <w:t>433 (97.30)</w:t>
            </w:r>
          </w:p>
        </w:tc>
      </w:tr>
      <w:tr w:rsidR="00BD79E9" w:rsidRPr="00C6528A" w:rsidTr="00B36038">
        <w:trPr>
          <w:trHeight w:val="375"/>
        </w:trPr>
        <w:tc>
          <w:tcPr>
            <w:tcW w:w="4279" w:type="pct"/>
          </w:tcPr>
          <w:p w:rsidR="00BD79E9" w:rsidRPr="00C6528A" w:rsidRDefault="00BD79E9" w:rsidP="00515AE0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C6528A">
              <w:rPr>
                <w:rFonts w:eastAsia="微软雅黑" w:cs="Times New Roman"/>
                <w:sz w:val="24"/>
                <w:szCs w:val="24"/>
              </w:rPr>
              <w:t>12 Body Mass Index (BMI) = Weight (kg) ÷ Height</w:t>
            </w:r>
            <w:r w:rsidRPr="00C6528A">
              <w:rPr>
                <w:rFonts w:eastAsia="微软雅黑" w:cs="Times New Roman"/>
                <w:sz w:val="24"/>
                <w:szCs w:val="24"/>
                <w:vertAlign w:val="superscript"/>
              </w:rPr>
              <w:t>2</w:t>
            </w:r>
            <w:r w:rsidRPr="00C6528A">
              <w:rPr>
                <w:rFonts w:eastAsia="微软雅黑" w:cs="Times New Roman"/>
                <w:sz w:val="24"/>
                <w:szCs w:val="24"/>
              </w:rPr>
              <w:t xml:space="preserve"> (m).</w:t>
            </w:r>
          </w:p>
        </w:tc>
        <w:tc>
          <w:tcPr>
            <w:tcW w:w="721" w:type="pct"/>
          </w:tcPr>
          <w:p w:rsidR="00BD79E9" w:rsidRPr="00C6528A" w:rsidRDefault="00BD79E9" w:rsidP="00515AE0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C6528A">
              <w:rPr>
                <w:rFonts w:eastAsia="微软雅黑" w:cs="Times New Roman"/>
                <w:sz w:val="24"/>
                <w:szCs w:val="24"/>
              </w:rPr>
              <w:t>265 (59.55)</w:t>
            </w:r>
          </w:p>
        </w:tc>
      </w:tr>
      <w:tr w:rsidR="00BD79E9" w:rsidRPr="00C6528A" w:rsidTr="00B36038">
        <w:trPr>
          <w:trHeight w:val="375"/>
        </w:trPr>
        <w:tc>
          <w:tcPr>
            <w:tcW w:w="4279" w:type="pct"/>
          </w:tcPr>
          <w:p w:rsidR="00BD79E9" w:rsidRPr="00C6528A" w:rsidRDefault="00BD79E9" w:rsidP="00515AE0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C6528A">
              <w:rPr>
                <w:rFonts w:eastAsia="微软雅黑" w:cs="Times New Roman"/>
                <w:sz w:val="24"/>
                <w:szCs w:val="24"/>
              </w:rPr>
              <w:lastRenderedPageBreak/>
              <w:t>13 Hemodialysis patients do not need to control their water intake.</w:t>
            </w:r>
          </w:p>
        </w:tc>
        <w:tc>
          <w:tcPr>
            <w:tcW w:w="721" w:type="pct"/>
          </w:tcPr>
          <w:p w:rsidR="00BD79E9" w:rsidRPr="00C6528A" w:rsidRDefault="00BD79E9" w:rsidP="00515AE0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C6528A">
              <w:rPr>
                <w:rFonts w:eastAsia="微软雅黑" w:cs="Times New Roman"/>
                <w:sz w:val="24"/>
                <w:szCs w:val="24"/>
              </w:rPr>
              <w:t>381 (85.62)</w:t>
            </w:r>
          </w:p>
        </w:tc>
      </w:tr>
    </w:tbl>
    <w:p w:rsidR="00BD79E9" w:rsidRPr="00C6528A" w:rsidRDefault="00BD79E9" w:rsidP="000600E8">
      <w:pPr>
        <w:jc w:val="left"/>
        <w:rPr>
          <w:rFonts w:cs="Times New Roman"/>
          <w:sz w:val="24"/>
          <w:szCs w:val="24"/>
        </w:rPr>
        <w:sectPr w:rsidR="00BD79E9" w:rsidRPr="00C6528A" w:rsidSect="002B44C7">
          <w:pgSz w:w="16838" w:h="11906" w:orient="landscape"/>
          <w:pgMar w:top="1418" w:right="1418" w:bottom="1418" w:left="1418" w:header="851" w:footer="680" w:gutter="0"/>
          <w:cols w:space="720"/>
          <w:docGrid w:linePitch="312"/>
        </w:sectPr>
      </w:pPr>
    </w:p>
    <w:bookmarkEnd w:id="0"/>
    <w:p w:rsidR="0023336A" w:rsidRDefault="00AF1B51" w:rsidP="000600E8">
      <w:pPr>
        <w:pStyle w:val="1"/>
        <w:spacing w:line="480" w:lineRule="auto"/>
        <w:ind w:firstLineChars="0" w:firstLine="0"/>
      </w:pPr>
    </w:p>
    <w:sectPr w:rsidR="0023336A" w:rsidSect="002B44C7">
      <w:type w:val="continuous"/>
      <w:pgSz w:w="16838" w:h="11906" w:orient="landscape"/>
      <w:pgMar w:top="1418" w:right="1418" w:bottom="1418" w:left="1418" w:header="851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1B51" w:rsidRDefault="00AF1B51" w:rsidP="00BD79E9">
      <w:r>
        <w:separator/>
      </w:r>
    </w:p>
  </w:endnote>
  <w:endnote w:type="continuationSeparator" w:id="0">
    <w:p w:rsidR="00AF1B51" w:rsidRDefault="00AF1B51" w:rsidP="00BD79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1B51" w:rsidRDefault="00AF1B51" w:rsidP="00BD79E9">
      <w:r>
        <w:separator/>
      </w:r>
    </w:p>
  </w:footnote>
  <w:footnote w:type="continuationSeparator" w:id="0">
    <w:p w:rsidR="00AF1B51" w:rsidRDefault="00AF1B51" w:rsidP="00BD79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4447"/>
    <w:rsid w:val="000600E8"/>
    <w:rsid w:val="000B3689"/>
    <w:rsid w:val="00174447"/>
    <w:rsid w:val="0026701E"/>
    <w:rsid w:val="002B44C7"/>
    <w:rsid w:val="004955E4"/>
    <w:rsid w:val="00523F4E"/>
    <w:rsid w:val="006A60AB"/>
    <w:rsid w:val="006F111B"/>
    <w:rsid w:val="007371AA"/>
    <w:rsid w:val="008B1DF1"/>
    <w:rsid w:val="00920C9A"/>
    <w:rsid w:val="00A8026A"/>
    <w:rsid w:val="00AF1B51"/>
    <w:rsid w:val="00B36038"/>
    <w:rsid w:val="00B63290"/>
    <w:rsid w:val="00BD79E9"/>
    <w:rsid w:val="00C46EA5"/>
    <w:rsid w:val="00CE5208"/>
    <w:rsid w:val="00E81160"/>
    <w:rsid w:val="00F74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47E88AE-81D5-474A-ADD0-6BF9C2419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79E9"/>
    <w:pPr>
      <w:jc w:val="both"/>
    </w:pPr>
    <w:rPr>
      <w:rFonts w:ascii="Times New Roman" w:eastAsia="宋体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D79E9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D79E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D79E9"/>
    <w:pPr>
      <w:widowControl w:val="0"/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D79E9"/>
    <w:rPr>
      <w:sz w:val="18"/>
      <w:szCs w:val="18"/>
    </w:rPr>
  </w:style>
  <w:style w:type="paragraph" w:customStyle="1" w:styleId="1">
    <w:name w:val="列出段落1"/>
    <w:basedOn w:val="a"/>
    <w:uiPriority w:val="34"/>
    <w:qFormat/>
    <w:rsid w:val="00BD79E9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606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202</Words>
  <Characters>1155</Characters>
  <Application>Microsoft Office Word</Application>
  <DocSecurity>0</DocSecurity>
  <Lines>9</Lines>
  <Paragraphs>2</Paragraphs>
  <ScaleCrop>false</ScaleCrop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yanping.xie</dc:creator>
  <cp:keywords/>
  <dc:description/>
  <cp:lastModifiedBy>author</cp:lastModifiedBy>
  <cp:revision>11</cp:revision>
  <dcterms:created xsi:type="dcterms:W3CDTF">2023-06-07T05:30:00Z</dcterms:created>
  <dcterms:modified xsi:type="dcterms:W3CDTF">2024-03-11T06:07:00Z</dcterms:modified>
</cp:coreProperties>
</file>