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50152" w14:textId="5A73D0CA" w:rsidR="00F22801" w:rsidRDefault="00222B22">
      <w:pPr>
        <w:rPr>
          <w:noProof/>
        </w:rPr>
      </w:pPr>
      <w:r>
        <w:rPr>
          <w:noProof/>
        </w:rPr>
        <w:drawing>
          <wp:inline distT="0" distB="0" distL="0" distR="0" wp14:anchorId="4FEB8E31" wp14:editId="34E3683E">
            <wp:extent cx="5731510" cy="3225811"/>
            <wp:effectExtent l="19050" t="19050" r="21590" b="12700"/>
            <wp:docPr id="2145873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5811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81DBF55" w14:textId="1841F394" w:rsidR="00222B22" w:rsidRPr="00222B22" w:rsidRDefault="00222B22" w:rsidP="00222B22"/>
    <w:p w14:paraId="2D2539A9" w14:textId="6A756657" w:rsidR="00222B22" w:rsidRPr="001B2549" w:rsidRDefault="00222B22" w:rsidP="00222B22">
      <w:pPr>
        <w:rPr>
          <w:rFonts w:cstheme="minorHAnsi"/>
          <w:bCs/>
          <w:sz w:val="24"/>
        </w:rPr>
      </w:pPr>
      <w:bookmarkStart w:id="0" w:name="_Hlk156380861"/>
      <w:r>
        <w:rPr>
          <w:rFonts w:cstheme="minorHAnsi"/>
          <w:b/>
          <w:sz w:val="24"/>
        </w:rPr>
        <w:t xml:space="preserve">Supplementary </w:t>
      </w:r>
      <w:r w:rsidRPr="00057A92">
        <w:rPr>
          <w:rFonts w:cstheme="minorHAnsi"/>
          <w:b/>
          <w:sz w:val="24"/>
        </w:rPr>
        <w:t xml:space="preserve">Figure 1. </w:t>
      </w:r>
      <w:r w:rsidRPr="001B2549">
        <w:rPr>
          <w:rFonts w:cstheme="minorHAnsi"/>
          <w:sz w:val="24"/>
        </w:rPr>
        <w:t xml:space="preserve">Ten rose </w:t>
      </w:r>
      <w:r w:rsidR="00D06621">
        <w:rPr>
          <w:rFonts w:cstheme="minorHAnsi"/>
          <w:sz w:val="24"/>
        </w:rPr>
        <w:t>genotypes</w:t>
      </w:r>
      <w:r w:rsidRPr="001B2549">
        <w:rPr>
          <w:rFonts w:cstheme="minorHAnsi"/>
          <w:sz w:val="24"/>
        </w:rPr>
        <w:t xml:space="preserve"> </w:t>
      </w:r>
      <w:r w:rsidRPr="001B2549">
        <w:rPr>
          <w:rFonts w:cstheme="minorHAnsi"/>
          <w:bCs/>
          <w:sz w:val="24"/>
        </w:rPr>
        <w:t>flowers</w:t>
      </w:r>
      <w:r w:rsidR="00D06621">
        <w:rPr>
          <w:rFonts w:cstheme="minorHAnsi"/>
          <w:bCs/>
          <w:sz w:val="24"/>
        </w:rPr>
        <w:t>’</w:t>
      </w:r>
      <w:bookmarkStart w:id="1" w:name="_GoBack"/>
      <w:bookmarkEnd w:id="1"/>
      <w:r w:rsidRPr="001B2549">
        <w:rPr>
          <w:rFonts w:cstheme="minorHAnsi"/>
          <w:bCs/>
          <w:sz w:val="24"/>
        </w:rPr>
        <w:t xml:space="preserve"> used for analysis of color parameters and secondary metabolites.</w:t>
      </w:r>
    </w:p>
    <w:bookmarkEnd w:id="0"/>
    <w:p w14:paraId="3EC52B91" w14:textId="77777777" w:rsidR="00222B22" w:rsidRPr="00222B22" w:rsidRDefault="00222B22" w:rsidP="00222B22"/>
    <w:sectPr w:rsidR="00222B22" w:rsidRPr="00222B22" w:rsidSect="00222B2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22"/>
    <w:rsid w:val="00222B22"/>
    <w:rsid w:val="00D06621"/>
    <w:rsid w:val="00F2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47552"/>
  <w15:chartTrackingRefBased/>
  <w15:docId w15:val="{3674B037-7BB7-4011-9087-8B01997F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2024-01-17T04:59:00Z</dcterms:created>
  <dcterms:modified xsi:type="dcterms:W3CDTF">2024-02-06T17:10:00Z</dcterms:modified>
</cp:coreProperties>
</file>