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81417" w14:textId="3C3C8B68" w:rsidR="00A83347" w:rsidRDefault="00A83347" w:rsidP="00A83347">
      <w:pPr>
        <w:pStyle w:val="Geenafstand"/>
        <w:jc w:val="center"/>
        <w:rPr>
          <w:rFonts w:cstheme="minorHAnsi"/>
          <w:b/>
          <w:bCs/>
          <w:sz w:val="28"/>
          <w:szCs w:val="28"/>
          <w:lang w:val="en-US"/>
        </w:rPr>
      </w:pPr>
      <w:r w:rsidRPr="00A83347">
        <w:rPr>
          <w:rFonts w:cstheme="minorHAnsi"/>
          <w:b/>
          <w:bCs/>
          <w:sz w:val="28"/>
          <w:szCs w:val="28"/>
          <w:lang w:val="en-US"/>
        </w:rPr>
        <w:t>Targeted inhibition of glycogen synthase kinase-3 using 9-ING-41 (Elraglusib) enhances CD8 T-cell-reactivity against neuroblastoma cells</w:t>
      </w:r>
    </w:p>
    <w:p w14:paraId="79BCEA92" w14:textId="77777777" w:rsidR="00A83347" w:rsidRPr="00A83347" w:rsidRDefault="00A83347" w:rsidP="00A83347">
      <w:pPr>
        <w:pStyle w:val="Geenafstand"/>
        <w:jc w:val="center"/>
        <w:rPr>
          <w:rFonts w:cstheme="minorHAnsi"/>
          <w:b/>
          <w:bCs/>
          <w:sz w:val="28"/>
          <w:szCs w:val="28"/>
          <w:lang w:val="en-US"/>
        </w:rPr>
      </w:pPr>
    </w:p>
    <w:p w14:paraId="54A8789A" w14:textId="77777777" w:rsidR="006E36C4" w:rsidRPr="003F05AB" w:rsidRDefault="006E36C4" w:rsidP="006E36C4">
      <w:pPr>
        <w:pStyle w:val="Geenafstand"/>
        <w:spacing w:line="480" w:lineRule="auto"/>
        <w:jc w:val="both"/>
        <w:rPr>
          <w:rFonts w:cstheme="minorHAnsi"/>
          <w:vertAlign w:val="superscript"/>
          <w:lang w:val="en-US"/>
        </w:rPr>
      </w:pPr>
      <w:bookmarkStart w:id="0" w:name="_Hlk168415859"/>
      <w:r w:rsidRPr="003F05AB">
        <w:rPr>
          <w:rFonts w:cstheme="minorHAnsi"/>
          <w:lang w:val="en-US"/>
        </w:rPr>
        <w:t xml:space="preserve">A. Markovska </w:t>
      </w:r>
      <w:r w:rsidRPr="003F05AB">
        <w:rPr>
          <w:rFonts w:cstheme="minorHAnsi"/>
          <w:vertAlign w:val="superscript"/>
          <w:lang w:val="en-US"/>
        </w:rPr>
        <w:t>1</w:t>
      </w:r>
      <w:r w:rsidRPr="003F05AB">
        <w:rPr>
          <w:rFonts w:cstheme="minorHAnsi"/>
          <w:lang w:val="en-US"/>
        </w:rPr>
        <w:t xml:space="preserve">, K. Somers </w:t>
      </w:r>
      <w:r w:rsidRPr="003F05AB">
        <w:rPr>
          <w:rFonts w:cstheme="minorHAnsi"/>
          <w:vertAlign w:val="superscript"/>
          <w:lang w:val="en-US"/>
        </w:rPr>
        <w:t>2,3</w:t>
      </w:r>
      <w:r w:rsidRPr="003F05AB">
        <w:rPr>
          <w:rFonts w:cstheme="minorHAnsi"/>
          <w:lang w:val="en-US"/>
        </w:rPr>
        <w:t xml:space="preserve">, J. Guillaume </w:t>
      </w:r>
      <w:r w:rsidRPr="003F05AB">
        <w:rPr>
          <w:rFonts w:cstheme="minorHAnsi"/>
          <w:vertAlign w:val="superscript"/>
          <w:lang w:val="en-US"/>
        </w:rPr>
        <w:t>1</w:t>
      </w:r>
      <w:r w:rsidRPr="003F05AB">
        <w:rPr>
          <w:rFonts w:cstheme="minorHAnsi"/>
          <w:lang w:val="en-US"/>
        </w:rPr>
        <w:t xml:space="preserve">, J. Melief </w:t>
      </w:r>
      <w:r w:rsidRPr="003F05AB">
        <w:rPr>
          <w:rFonts w:cstheme="minorHAnsi"/>
          <w:vertAlign w:val="superscript"/>
          <w:lang w:val="en-US"/>
        </w:rPr>
        <w:t>4</w:t>
      </w:r>
      <w:r w:rsidRPr="003F05AB">
        <w:rPr>
          <w:rFonts w:cstheme="minorHAnsi"/>
          <w:lang w:val="en-US"/>
        </w:rPr>
        <w:t>, A.</w:t>
      </w:r>
      <w:r>
        <w:rPr>
          <w:rFonts w:cstheme="minorHAnsi"/>
          <w:lang w:val="en-US"/>
        </w:rPr>
        <w:t xml:space="preserve"> P.</w:t>
      </w:r>
      <w:r w:rsidRPr="003F05AB">
        <w:rPr>
          <w:rFonts w:cstheme="minorHAnsi"/>
          <w:lang w:val="en-US"/>
        </w:rPr>
        <w:t xml:space="preserve"> Mazar </w:t>
      </w:r>
      <w:r w:rsidRPr="003F05AB">
        <w:rPr>
          <w:rFonts w:cstheme="minorHAnsi"/>
          <w:vertAlign w:val="superscript"/>
          <w:lang w:val="en-US"/>
        </w:rPr>
        <w:t>5</w:t>
      </w:r>
      <w:r w:rsidRPr="003F05AB">
        <w:rPr>
          <w:rFonts w:cstheme="minorHAnsi"/>
          <w:lang w:val="en-US"/>
        </w:rPr>
        <w:t>, D.</w:t>
      </w:r>
      <w:r>
        <w:rPr>
          <w:rFonts w:cstheme="minorHAnsi"/>
          <w:lang w:val="en-US"/>
        </w:rPr>
        <w:t xml:space="preserve"> M.</w:t>
      </w:r>
      <w:r w:rsidRPr="003F05AB">
        <w:rPr>
          <w:rFonts w:cstheme="minorHAnsi"/>
          <w:lang w:val="en-US"/>
        </w:rPr>
        <w:t xml:space="preserve"> Schmitt </w:t>
      </w:r>
      <w:r w:rsidRPr="003F05AB">
        <w:rPr>
          <w:rFonts w:cstheme="minorHAnsi"/>
          <w:vertAlign w:val="superscript"/>
          <w:lang w:val="en-US"/>
        </w:rPr>
        <w:t>5</w:t>
      </w:r>
      <w:r w:rsidRPr="003F05AB">
        <w:rPr>
          <w:rFonts w:cstheme="minorHAnsi"/>
          <w:lang w:val="en-US"/>
        </w:rPr>
        <w:t xml:space="preserve">, H. S. Schipper </w:t>
      </w:r>
      <w:r w:rsidRPr="003F05AB">
        <w:rPr>
          <w:rFonts w:cstheme="minorHAnsi"/>
          <w:vertAlign w:val="superscript"/>
          <w:lang w:val="en-US"/>
        </w:rPr>
        <w:t>1,6</w:t>
      </w:r>
      <w:r w:rsidRPr="003F05AB">
        <w:rPr>
          <w:rFonts w:cstheme="minorHAnsi"/>
          <w:lang w:val="en-US"/>
        </w:rPr>
        <w:t xml:space="preserve">, M. Boes </w:t>
      </w:r>
      <w:r w:rsidRPr="003F05AB">
        <w:rPr>
          <w:rFonts w:cstheme="minorHAnsi"/>
          <w:vertAlign w:val="superscript"/>
          <w:lang w:val="en-US"/>
        </w:rPr>
        <w:t>1,7*</w:t>
      </w:r>
    </w:p>
    <w:bookmarkEnd w:id="0"/>
    <w:p w14:paraId="5E278C14"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lang w:val="en-US"/>
        </w:rPr>
        <w:t xml:space="preserve">1. </w:t>
      </w:r>
      <w:r w:rsidRPr="003F05AB">
        <w:rPr>
          <w:rFonts w:cstheme="minorHAnsi"/>
          <w:color w:val="212121"/>
          <w:shd w:val="clear" w:color="auto" w:fill="FFFFFF"/>
          <w:lang w:val="en-US"/>
        </w:rPr>
        <w:t>Center for Translational Immunology, University Medical Center Utrecht, Utrecht University, Utrecht, Netherlands.</w:t>
      </w:r>
    </w:p>
    <w:p w14:paraId="2E35B6D4"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lang w:val="en-US"/>
        </w:rPr>
        <w:t xml:space="preserve">2. </w:t>
      </w:r>
      <w:r w:rsidRPr="003F05AB">
        <w:rPr>
          <w:rFonts w:cstheme="minorHAnsi"/>
          <w:color w:val="212121"/>
          <w:shd w:val="clear" w:color="auto" w:fill="FFFFFF"/>
          <w:lang w:val="en-US"/>
        </w:rPr>
        <w:t>Children's Cancer Institute, Lowy Cancer Research Centre, UNSW</w:t>
      </w:r>
      <w:r>
        <w:rPr>
          <w:rFonts w:cstheme="minorHAnsi"/>
          <w:color w:val="212121"/>
          <w:shd w:val="clear" w:color="auto" w:fill="FFFFFF"/>
          <w:lang w:val="en-US"/>
        </w:rPr>
        <w:t xml:space="preserve"> </w:t>
      </w:r>
      <w:r w:rsidRPr="003F05AB">
        <w:rPr>
          <w:rFonts w:cstheme="minorHAnsi"/>
          <w:color w:val="212121"/>
          <w:shd w:val="clear" w:color="auto" w:fill="FFFFFF"/>
          <w:lang w:val="en-US"/>
        </w:rPr>
        <w:t>Sydney, Sydney, NSW, Australia</w:t>
      </w:r>
    </w:p>
    <w:p w14:paraId="5DB3BB81" w14:textId="77777777" w:rsidR="006E36C4" w:rsidRPr="003F05AB" w:rsidRDefault="006E36C4" w:rsidP="006E36C4">
      <w:pPr>
        <w:pStyle w:val="Geenafstand"/>
        <w:spacing w:line="480" w:lineRule="auto"/>
        <w:jc w:val="both"/>
        <w:rPr>
          <w:rFonts w:cstheme="minorHAnsi"/>
          <w:lang w:val="en-US"/>
        </w:rPr>
      </w:pPr>
      <w:r w:rsidRPr="003F05AB">
        <w:rPr>
          <w:rFonts w:cstheme="minorHAnsi"/>
          <w:color w:val="212121"/>
          <w:shd w:val="clear" w:color="auto" w:fill="FFFFFF"/>
          <w:lang w:val="en-US"/>
        </w:rPr>
        <w:t xml:space="preserve">3. </w:t>
      </w:r>
      <w:r w:rsidRPr="003F05AB">
        <w:rPr>
          <w:rFonts w:cstheme="minorHAnsi"/>
          <w:color w:val="212121"/>
          <w:shd w:val="clear" w:color="auto" w:fill="FFFFFF"/>
          <w:lang w:val="en-AU"/>
        </w:rPr>
        <w:t>School of Clinical Medicine, UNSW Sydney, Sydney, NSW, Australia</w:t>
      </w:r>
    </w:p>
    <w:p w14:paraId="532D318F"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color w:val="212121"/>
          <w:shd w:val="clear" w:color="auto" w:fill="FFFFFF"/>
          <w:lang w:val="en-US"/>
        </w:rPr>
        <w:t>4. Karolinska Institutet, Stockholm, Sweden</w:t>
      </w:r>
    </w:p>
    <w:p w14:paraId="07D311CB"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lang w:val="en-US"/>
        </w:rPr>
        <w:t xml:space="preserve">5. </w:t>
      </w:r>
      <w:r w:rsidRPr="003F05AB">
        <w:rPr>
          <w:rFonts w:cstheme="minorHAnsi"/>
          <w:color w:val="212121"/>
          <w:shd w:val="clear" w:color="auto" w:fill="FFFFFF"/>
          <w:lang w:val="en-US"/>
        </w:rPr>
        <w:t>Actuate Therapeutics, Fort Worth, TX 76107, USA.</w:t>
      </w:r>
    </w:p>
    <w:p w14:paraId="475E603A"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color w:val="212121"/>
          <w:shd w:val="clear" w:color="auto" w:fill="FFFFFF"/>
          <w:lang w:val="en-US"/>
        </w:rPr>
        <w:t>6. Pediatric Cardiology, Sophia Children’s Hospital, Erasmus Medical Centre, Rotterdam, Netherlands</w:t>
      </w:r>
    </w:p>
    <w:p w14:paraId="0A9E75DA" w14:textId="77777777" w:rsidR="006E36C4" w:rsidRPr="003F05AB" w:rsidRDefault="006E36C4" w:rsidP="006E36C4">
      <w:pPr>
        <w:pStyle w:val="Geenafstand"/>
        <w:spacing w:line="480" w:lineRule="auto"/>
        <w:jc w:val="both"/>
        <w:rPr>
          <w:rFonts w:cstheme="minorHAnsi"/>
          <w:color w:val="212121"/>
          <w:shd w:val="clear" w:color="auto" w:fill="FFFFFF"/>
          <w:lang w:val="en-US"/>
        </w:rPr>
      </w:pPr>
      <w:r w:rsidRPr="003F05AB">
        <w:rPr>
          <w:rFonts w:cstheme="minorHAnsi"/>
          <w:color w:val="212121"/>
          <w:shd w:val="clear" w:color="auto" w:fill="FFFFFF"/>
          <w:lang w:val="en-US"/>
        </w:rPr>
        <w:t>7. Department of Pediatrics, University Medical Center Utrecht, Utrecht, Netherlands</w:t>
      </w:r>
    </w:p>
    <w:p w14:paraId="43C39089" w14:textId="77777777" w:rsidR="00A83347" w:rsidRPr="003F05AB" w:rsidRDefault="00A83347" w:rsidP="00A83347">
      <w:pPr>
        <w:pStyle w:val="Geenafstand"/>
        <w:spacing w:line="360" w:lineRule="auto"/>
        <w:jc w:val="both"/>
        <w:rPr>
          <w:rFonts w:cstheme="minorHAnsi"/>
          <w:color w:val="212121"/>
          <w:shd w:val="clear" w:color="auto" w:fill="FFFFFF"/>
          <w:lang w:val="en-US"/>
        </w:rPr>
      </w:pPr>
    </w:p>
    <w:p w14:paraId="403E31C2" w14:textId="39969C7C" w:rsidR="00A83347" w:rsidRPr="00A83347" w:rsidRDefault="00A83347" w:rsidP="00A83347">
      <w:pPr>
        <w:pStyle w:val="Geenafstand"/>
        <w:spacing w:line="360" w:lineRule="auto"/>
        <w:jc w:val="both"/>
        <w:rPr>
          <w:rFonts w:cstheme="minorHAnsi"/>
          <w:color w:val="212121"/>
          <w:shd w:val="clear" w:color="auto" w:fill="FFFFFF"/>
        </w:rPr>
      </w:pPr>
      <w:bookmarkStart w:id="1" w:name="_Hlk168413209"/>
      <w:r w:rsidRPr="00A83347">
        <w:rPr>
          <w:rFonts w:cstheme="minorHAnsi"/>
          <w:b/>
          <w:bCs/>
          <w:color w:val="212121"/>
          <w:shd w:val="clear" w:color="auto" w:fill="FFFFFF"/>
          <w:lang w:val="en-US"/>
        </w:rPr>
        <w:t>* Corresponding author:</w:t>
      </w:r>
      <w:r w:rsidRPr="00A83347">
        <w:rPr>
          <w:rFonts w:cstheme="minorHAnsi"/>
          <w:color w:val="212121"/>
          <w:shd w:val="clear" w:color="auto" w:fill="FFFFFF"/>
          <w:lang w:val="en-US"/>
        </w:rPr>
        <w:t xml:space="preserve"> Marianne Boes, Center for Translational Immunology, University Medical Center Utrecht, Utrecht University, Utrecht, Netherlands and Department of Pediatrics, University Medical Center Utrecht, Utrecht, Netherlands. </w:t>
      </w:r>
      <w:r w:rsidRPr="00A83347">
        <w:rPr>
          <w:rFonts w:cstheme="minorHAnsi"/>
          <w:color w:val="212121"/>
          <w:shd w:val="clear" w:color="auto" w:fill="FFFFFF"/>
        </w:rPr>
        <w:t>Heidelberglaan 100, Utrecht 3508 GA, NETHERLANDS</w:t>
      </w:r>
    </w:p>
    <w:p w14:paraId="54AC0744" w14:textId="35D269E1" w:rsidR="00A83347" w:rsidRDefault="00A83347" w:rsidP="00A83347">
      <w:pPr>
        <w:pStyle w:val="Geenafstand"/>
        <w:spacing w:line="360" w:lineRule="auto"/>
        <w:jc w:val="both"/>
        <w:rPr>
          <w:rFonts w:cstheme="minorHAnsi"/>
          <w:color w:val="212121"/>
          <w:shd w:val="clear" w:color="auto" w:fill="FFFFFF"/>
        </w:rPr>
      </w:pPr>
      <w:r w:rsidRPr="006E36C4">
        <w:rPr>
          <w:rFonts w:cstheme="minorHAnsi"/>
          <w:color w:val="212121"/>
          <w:shd w:val="clear" w:color="auto" w:fill="FFFFFF"/>
        </w:rPr>
        <w:t xml:space="preserve"> E: mail: </w:t>
      </w:r>
      <w:hyperlink r:id="rId5" w:history="1">
        <w:r w:rsidRPr="006E36C4">
          <w:rPr>
            <w:rStyle w:val="Hyperlink"/>
            <w:rFonts w:cstheme="minorHAnsi"/>
            <w:shd w:val="clear" w:color="auto" w:fill="FFFFFF"/>
          </w:rPr>
          <w:t>M.L.Boes@umcutrecht.nl</w:t>
        </w:r>
      </w:hyperlink>
    </w:p>
    <w:p w14:paraId="6434BB85" w14:textId="77777777" w:rsidR="00082BD4" w:rsidRPr="006E36C4" w:rsidRDefault="00082BD4" w:rsidP="00A83347">
      <w:pPr>
        <w:pStyle w:val="Geenafstand"/>
        <w:spacing w:line="360" w:lineRule="auto"/>
        <w:jc w:val="both"/>
        <w:rPr>
          <w:rFonts w:cstheme="minorHAnsi"/>
          <w:color w:val="212121"/>
          <w:shd w:val="clear" w:color="auto" w:fill="FFFFFF"/>
        </w:rPr>
      </w:pPr>
    </w:p>
    <w:bookmarkEnd w:id="1"/>
    <w:p w14:paraId="209BC91B" w14:textId="6E90D57A" w:rsidR="00A92CC7" w:rsidRPr="00082BD4" w:rsidRDefault="004B77B7" w:rsidP="00A83347">
      <w:pPr>
        <w:spacing w:line="360" w:lineRule="auto"/>
        <w:jc w:val="center"/>
        <w:rPr>
          <w:b/>
          <w:bCs/>
          <w:sz w:val="28"/>
          <w:szCs w:val="28"/>
          <w:lang w:val="en-US"/>
        </w:rPr>
      </w:pPr>
      <w:r w:rsidRPr="00082BD4">
        <w:rPr>
          <w:b/>
          <w:bCs/>
          <w:sz w:val="28"/>
          <w:szCs w:val="28"/>
          <w:lang w:val="en-US"/>
        </w:rPr>
        <w:t xml:space="preserve">SUPPLEMENTARY INFORMATION </w:t>
      </w:r>
    </w:p>
    <w:p w14:paraId="137ED8D1" w14:textId="4E4C9006" w:rsidR="00A92CC7" w:rsidRDefault="00A92CC7" w:rsidP="00A92CC7">
      <w:pPr>
        <w:rPr>
          <w:lang w:val="en-US"/>
        </w:rPr>
      </w:pPr>
      <w:r w:rsidRPr="00F01A56">
        <w:rPr>
          <w:b/>
          <w:bCs/>
          <w:lang w:val="en-US"/>
        </w:rPr>
        <w:t>Table S1.</w:t>
      </w:r>
      <w:r>
        <w:rPr>
          <w:b/>
          <w:bCs/>
          <w:lang w:val="en-US"/>
        </w:rPr>
        <w:t xml:space="preserve"> </w:t>
      </w:r>
      <w:r w:rsidRPr="00F01A56">
        <w:rPr>
          <w:lang w:val="en-US"/>
        </w:rPr>
        <w:t xml:space="preserve">Antibodies used for flow cytometry </w:t>
      </w:r>
      <w:r w:rsidR="00AB1F01" w:rsidRPr="00F01A56">
        <w:rPr>
          <w:lang w:val="en-US"/>
        </w:rPr>
        <w:t>staining.</w:t>
      </w:r>
    </w:p>
    <w:tbl>
      <w:tblPr>
        <w:tblStyle w:val="Tabelraster"/>
        <w:tblW w:w="0" w:type="auto"/>
        <w:tblLook w:val="04A0" w:firstRow="1" w:lastRow="0" w:firstColumn="1" w:lastColumn="0" w:noHBand="0" w:noVBand="1"/>
      </w:tblPr>
      <w:tblGrid>
        <w:gridCol w:w="4531"/>
        <w:gridCol w:w="4531"/>
      </w:tblGrid>
      <w:tr w:rsidR="00A92CC7" w14:paraId="7CD8F095" w14:textId="77777777" w:rsidTr="008F61F7">
        <w:tc>
          <w:tcPr>
            <w:tcW w:w="4531" w:type="dxa"/>
          </w:tcPr>
          <w:p w14:paraId="045092C3" w14:textId="77777777" w:rsidR="00A92CC7" w:rsidRDefault="00A92CC7" w:rsidP="008F61F7">
            <w:pPr>
              <w:rPr>
                <w:b/>
                <w:bCs/>
                <w:lang w:val="en-US"/>
              </w:rPr>
            </w:pPr>
            <w:r>
              <w:rPr>
                <w:b/>
                <w:bCs/>
                <w:lang w:val="en-US"/>
              </w:rPr>
              <w:t>Antibody</w:t>
            </w:r>
          </w:p>
        </w:tc>
        <w:tc>
          <w:tcPr>
            <w:tcW w:w="4531" w:type="dxa"/>
          </w:tcPr>
          <w:p w14:paraId="221AE53C" w14:textId="77777777" w:rsidR="00A92CC7" w:rsidRDefault="00A92CC7" w:rsidP="008F61F7">
            <w:pPr>
              <w:rPr>
                <w:b/>
                <w:bCs/>
                <w:lang w:val="en-US"/>
              </w:rPr>
            </w:pPr>
            <w:r>
              <w:rPr>
                <w:b/>
                <w:bCs/>
                <w:lang w:val="en-US"/>
              </w:rPr>
              <w:t>Catalog number (company)</w:t>
            </w:r>
          </w:p>
        </w:tc>
      </w:tr>
      <w:tr w:rsidR="00A92CC7" w14:paraId="74D50D90" w14:textId="77777777" w:rsidTr="008F61F7">
        <w:tc>
          <w:tcPr>
            <w:tcW w:w="4531" w:type="dxa"/>
          </w:tcPr>
          <w:p w14:paraId="29927067" w14:textId="77777777" w:rsidR="00A92CC7" w:rsidRPr="009B5731" w:rsidRDefault="00A92CC7" w:rsidP="008F61F7">
            <w:pPr>
              <w:rPr>
                <w:lang w:val="en-US"/>
              </w:rPr>
            </w:pPr>
            <w:r w:rsidRPr="009B5731">
              <w:rPr>
                <w:lang w:val="en-US"/>
              </w:rPr>
              <w:t>Ki67</w:t>
            </w:r>
            <w:r>
              <w:rPr>
                <w:lang w:val="en-US"/>
              </w:rPr>
              <w:t>-FITC</w:t>
            </w:r>
          </w:p>
        </w:tc>
        <w:tc>
          <w:tcPr>
            <w:tcW w:w="4531" w:type="dxa"/>
          </w:tcPr>
          <w:p w14:paraId="71EEE506" w14:textId="77777777" w:rsidR="00A92CC7" w:rsidRPr="009B5731" w:rsidRDefault="00A92CC7" w:rsidP="008F61F7">
            <w:pPr>
              <w:rPr>
                <w:lang w:val="en-US"/>
              </w:rPr>
            </w:pPr>
            <w:r w:rsidRPr="009B5731">
              <w:rPr>
                <w:lang w:val="en-US"/>
              </w:rPr>
              <w:t>F726801-8 (Agilent)</w:t>
            </w:r>
          </w:p>
        </w:tc>
      </w:tr>
      <w:tr w:rsidR="00A92CC7" w14:paraId="465715D3" w14:textId="77777777" w:rsidTr="008F61F7">
        <w:tc>
          <w:tcPr>
            <w:tcW w:w="4531" w:type="dxa"/>
          </w:tcPr>
          <w:p w14:paraId="2C764D37" w14:textId="77777777" w:rsidR="00A92CC7" w:rsidRPr="009B5731" w:rsidRDefault="00A92CC7" w:rsidP="008F61F7">
            <w:pPr>
              <w:rPr>
                <w:lang w:val="en-US"/>
              </w:rPr>
            </w:pPr>
            <w:r w:rsidRPr="009B5731">
              <w:rPr>
                <w:lang w:val="en-US"/>
              </w:rPr>
              <w:t>PD-L1</w:t>
            </w:r>
            <w:r>
              <w:rPr>
                <w:lang w:val="en-US"/>
              </w:rPr>
              <w:t>-BV711</w:t>
            </w:r>
          </w:p>
        </w:tc>
        <w:tc>
          <w:tcPr>
            <w:tcW w:w="4531" w:type="dxa"/>
          </w:tcPr>
          <w:p w14:paraId="517D1337" w14:textId="77777777" w:rsidR="00A92CC7" w:rsidRPr="009B5731" w:rsidRDefault="00A92CC7" w:rsidP="008F61F7">
            <w:pPr>
              <w:rPr>
                <w:lang w:val="en-US"/>
              </w:rPr>
            </w:pPr>
            <w:r w:rsidRPr="00A82FC0">
              <w:rPr>
                <w:lang w:val="en-US"/>
              </w:rPr>
              <w:t>329721</w:t>
            </w:r>
            <w:r>
              <w:rPr>
                <w:lang w:val="en-US"/>
              </w:rPr>
              <w:t xml:space="preserve"> (Biolegend)</w:t>
            </w:r>
          </w:p>
        </w:tc>
      </w:tr>
      <w:tr w:rsidR="00A92CC7" w14:paraId="008E73F5" w14:textId="77777777" w:rsidTr="008F61F7">
        <w:tc>
          <w:tcPr>
            <w:tcW w:w="4531" w:type="dxa"/>
          </w:tcPr>
          <w:p w14:paraId="15ED0843" w14:textId="77777777" w:rsidR="00A92CC7" w:rsidRPr="009B5731" w:rsidRDefault="00A92CC7" w:rsidP="008F61F7">
            <w:pPr>
              <w:rPr>
                <w:lang w:val="en-US"/>
              </w:rPr>
            </w:pPr>
            <w:r w:rsidRPr="009B5731">
              <w:rPr>
                <w:lang w:val="en-US"/>
              </w:rPr>
              <w:t>CD25</w:t>
            </w:r>
            <w:r>
              <w:rPr>
                <w:lang w:val="en-US"/>
              </w:rPr>
              <w:t>-BV711</w:t>
            </w:r>
          </w:p>
        </w:tc>
        <w:tc>
          <w:tcPr>
            <w:tcW w:w="4531" w:type="dxa"/>
          </w:tcPr>
          <w:p w14:paraId="4162A631" w14:textId="77777777" w:rsidR="00A92CC7" w:rsidRPr="009B5731" w:rsidRDefault="00A92CC7" w:rsidP="008F61F7">
            <w:pPr>
              <w:rPr>
                <w:lang w:val="en-US"/>
              </w:rPr>
            </w:pPr>
            <w:r w:rsidRPr="00A82FC0">
              <w:rPr>
                <w:lang w:val="en-US"/>
              </w:rPr>
              <w:t>563159</w:t>
            </w:r>
            <w:r>
              <w:rPr>
                <w:lang w:val="en-US"/>
              </w:rPr>
              <w:t xml:space="preserve"> (BD)</w:t>
            </w:r>
          </w:p>
        </w:tc>
      </w:tr>
      <w:tr w:rsidR="00A92CC7" w14:paraId="0E5905CA" w14:textId="77777777" w:rsidTr="008F61F7">
        <w:tc>
          <w:tcPr>
            <w:tcW w:w="4531" w:type="dxa"/>
          </w:tcPr>
          <w:p w14:paraId="74031C6C" w14:textId="77777777" w:rsidR="00A92CC7" w:rsidRPr="009B5731" w:rsidRDefault="00A92CC7" w:rsidP="008F61F7">
            <w:pPr>
              <w:rPr>
                <w:lang w:val="en-US"/>
              </w:rPr>
            </w:pPr>
            <w:r w:rsidRPr="009B5731">
              <w:rPr>
                <w:lang w:val="en-US"/>
              </w:rPr>
              <w:t>HLA A</w:t>
            </w:r>
            <w:r>
              <w:rPr>
                <w:lang w:val="en-US"/>
              </w:rPr>
              <w:t>2-PE</w:t>
            </w:r>
          </w:p>
        </w:tc>
        <w:tc>
          <w:tcPr>
            <w:tcW w:w="4531" w:type="dxa"/>
          </w:tcPr>
          <w:p w14:paraId="366651B3" w14:textId="77777777" w:rsidR="00A92CC7" w:rsidRPr="009B5731" w:rsidRDefault="00A92CC7" w:rsidP="008F61F7">
            <w:pPr>
              <w:rPr>
                <w:lang w:val="en-US"/>
              </w:rPr>
            </w:pPr>
            <w:r w:rsidRPr="00A82FC0">
              <w:rPr>
                <w:lang w:val="en-US"/>
              </w:rPr>
              <w:t>343306</w:t>
            </w:r>
            <w:r>
              <w:rPr>
                <w:lang w:val="en-US"/>
              </w:rPr>
              <w:t xml:space="preserve"> (Biolegend)</w:t>
            </w:r>
          </w:p>
        </w:tc>
      </w:tr>
      <w:tr w:rsidR="00A92CC7" w14:paraId="00363699" w14:textId="77777777" w:rsidTr="008F61F7">
        <w:tc>
          <w:tcPr>
            <w:tcW w:w="4531" w:type="dxa"/>
          </w:tcPr>
          <w:p w14:paraId="083FCDFC" w14:textId="77777777" w:rsidR="00A92CC7" w:rsidRPr="009B5731" w:rsidRDefault="00A92CC7" w:rsidP="008F61F7">
            <w:pPr>
              <w:rPr>
                <w:lang w:val="en-US"/>
              </w:rPr>
            </w:pPr>
            <w:r>
              <w:rPr>
                <w:lang w:val="en-US"/>
              </w:rPr>
              <w:t>CD8-BV605</w:t>
            </w:r>
          </w:p>
        </w:tc>
        <w:tc>
          <w:tcPr>
            <w:tcW w:w="4531" w:type="dxa"/>
          </w:tcPr>
          <w:p w14:paraId="12CDE77C" w14:textId="77777777" w:rsidR="00A92CC7" w:rsidRPr="009B5731" w:rsidRDefault="00A92CC7" w:rsidP="008F61F7">
            <w:pPr>
              <w:rPr>
                <w:lang w:val="en-US"/>
              </w:rPr>
            </w:pPr>
            <w:r w:rsidRPr="00A82FC0">
              <w:rPr>
                <w:lang w:val="en-US"/>
              </w:rPr>
              <w:t>344742</w:t>
            </w:r>
            <w:r>
              <w:rPr>
                <w:lang w:val="en-US"/>
              </w:rPr>
              <w:t xml:space="preserve"> (Biolegend)</w:t>
            </w:r>
          </w:p>
        </w:tc>
      </w:tr>
      <w:tr w:rsidR="00A92CC7" w14:paraId="7627D3EA" w14:textId="77777777" w:rsidTr="008F61F7">
        <w:tc>
          <w:tcPr>
            <w:tcW w:w="4531" w:type="dxa"/>
          </w:tcPr>
          <w:p w14:paraId="3AD9480D" w14:textId="77777777" w:rsidR="00A92CC7" w:rsidRDefault="00A92CC7" w:rsidP="008F61F7">
            <w:pPr>
              <w:rPr>
                <w:lang w:val="en-US"/>
              </w:rPr>
            </w:pPr>
            <w:r>
              <w:rPr>
                <w:lang w:val="en-US"/>
              </w:rPr>
              <w:t>7-AAD</w:t>
            </w:r>
          </w:p>
        </w:tc>
        <w:tc>
          <w:tcPr>
            <w:tcW w:w="4531" w:type="dxa"/>
          </w:tcPr>
          <w:p w14:paraId="3CADE49B" w14:textId="77777777" w:rsidR="00A92CC7" w:rsidRPr="009B5731" w:rsidRDefault="00A92CC7" w:rsidP="008F61F7">
            <w:pPr>
              <w:rPr>
                <w:lang w:val="en-US"/>
              </w:rPr>
            </w:pPr>
            <w:r w:rsidRPr="00A82FC0">
              <w:rPr>
                <w:lang w:val="en-US"/>
              </w:rPr>
              <w:t>559925</w:t>
            </w:r>
            <w:r>
              <w:rPr>
                <w:lang w:val="en-US"/>
              </w:rPr>
              <w:t xml:space="preserve"> (BD)</w:t>
            </w:r>
          </w:p>
        </w:tc>
      </w:tr>
      <w:tr w:rsidR="00A92CC7" w14:paraId="7727DDAB" w14:textId="77777777" w:rsidTr="008F61F7">
        <w:tc>
          <w:tcPr>
            <w:tcW w:w="4531" w:type="dxa"/>
          </w:tcPr>
          <w:p w14:paraId="70F9AE64" w14:textId="77777777" w:rsidR="00A92CC7" w:rsidRDefault="00A92CC7" w:rsidP="008F61F7">
            <w:pPr>
              <w:rPr>
                <w:lang w:val="en-US"/>
              </w:rPr>
            </w:pPr>
            <w:r w:rsidRPr="003073DF">
              <w:rPr>
                <w:lang w:val="en-US"/>
              </w:rPr>
              <w:t>Fixable Viability Dye eFluor 780</w:t>
            </w:r>
          </w:p>
        </w:tc>
        <w:tc>
          <w:tcPr>
            <w:tcW w:w="4531" w:type="dxa"/>
          </w:tcPr>
          <w:p w14:paraId="35A4323B" w14:textId="77777777" w:rsidR="00A92CC7" w:rsidRPr="009B5731" w:rsidRDefault="00A92CC7" w:rsidP="008F61F7">
            <w:pPr>
              <w:rPr>
                <w:lang w:val="en-US"/>
              </w:rPr>
            </w:pPr>
            <w:r w:rsidRPr="003073DF">
              <w:rPr>
                <w:lang w:val="en-US"/>
              </w:rPr>
              <w:t>13539140</w:t>
            </w:r>
            <w:r>
              <w:rPr>
                <w:lang w:val="en-US"/>
              </w:rPr>
              <w:t xml:space="preserve"> (</w:t>
            </w:r>
            <w:r w:rsidRPr="003073DF">
              <w:rPr>
                <w:lang w:val="en-US"/>
              </w:rPr>
              <w:t>Invitrogen™ eBioscience™</w:t>
            </w:r>
            <w:r>
              <w:rPr>
                <w:lang w:val="en-US"/>
              </w:rPr>
              <w:t>)</w:t>
            </w:r>
          </w:p>
        </w:tc>
      </w:tr>
      <w:tr w:rsidR="00A92CC7" w14:paraId="3984FA33" w14:textId="77777777" w:rsidTr="008F61F7">
        <w:tc>
          <w:tcPr>
            <w:tcW w:w="4531" w:type="dxa"/>
          </w:tcPr>
          <w:p w14:paraId="4F6FD9F6" w14:textId="77777777" w:rsidR="00A92CC7" w:rsidRDefault="00A92CC7" w:rsidP="008F61F7">
            <w:pPr>
              <w:rPr>
                <w:lang w:val="en-US"/>
              </w:rPr>
            </w:pPr>
            <w:r>
              <w:rPr>
                <w:lang w:val="en-US"/>
              </w:rPr>
              <w:t>HLA-ABC-APC-CY7</w:t>
            </w:r>
          </w:p>
        </w:tc>
        <w:tc>
          <w:tcPr>
            <w:tcW w:w="4531" w:type="dxa"/>
          </w:tcPr>
          <w:p w14:paraId="1109A17D" w14:textId="77777777" w:rsidR="00A92CC7" w:rsidRPr="009B5731" w:rsidRDefault="00A92CC7" w:rsidP="008F61F7">
            <w:pPr>
              <w:rPr>
                <w:lang w:val="en-US"/>
              </w:rPr>
            </w:pPr>
            <w:r w:rsidRPr="00A82FC0">
              <w:rPr>
                <w:lang w:val="en-US"/>
              </w:rPr>
              <w:t>311426</w:t>
            </w:r>
            <w:r>
              <w:rPr>
                <w:lang w:val="en-US"/>
              </w:rPr>
              <w:t xml:space="preserve"> (Biolegend)</w:t>
            </w:r>
          </w:p>
        </w:tc>
      </w:tr>
    </w:tbl>
    <w:p w14:paraId="3D7F3C70" w14:textId="77777777" w:rsidR="00A92CC7" w:rsidRDefault="00A92CC7" w:rsidP="00A92CC7">
      <w:pPr>
        <w:rPr>
          <w:b/>
          <w:bCs/>
          <w:lang w:val="en-US"/>
        </w:rPr>
      </w:pPr>
    </w:p>
    <w:p w14:paraId="553E5A38" w14:textId="56CA7007" w:rsidR="00A92CC7" w:rsidRDefault="00A92CC7" w:rsidP="00A92CC7">
      <w:pPr>
        <w:rPr>
          <w:b/>
          <w:bCs/>
          <w:lang w:val="en-US"/>
        </w:rPr>
      </w:pPr>
    </w:p>
    <w:p w14:paraId="628E7ABB" w14:textId="77777777" w:rsidR="00082BD4" w:rsidRPr="00F01A56" w:rsidRDefault="00082BD4" w:rsidP="00A92CC7">
      <w:pPr>
        <w:rPr>
          <w:b/>
          <w:bCs/>
          <w:lang w:val="en-US"/>
        </w:rPr>
      </w:pPr>
    </w:p>
    <w:p w14:paraId="541805C3" w14:textId="3C30EDD5" w:rsidR="00A92CC7" w:rsidRDefault="00A92CC7" w:rsidP="00A92CC7">
      <w:pPr>
        <w:rPr>
          <w:lang w:val="en-US"/>
        </w:rPr>
      </w:pPr>
      <w:r w:rsidRPr="00F01A56">
        <w:rPr>
          <w:b/>
          <w:bCs/>
          <w:lang w:val="en-US"/>
        </w:rPr>
        <w:lastRenderedPageBreak/>
        <w:t>Table S2</w:t>
      </w:r>
      <w:r>
        <w:rPr>
          <w:lang w:val="en-US"/>
        </w:rPr>
        <w:t>. Primers used for qPCR</w:t>
      </w:r>
      <w:r w:rsidR="00AB1F01">
        <w:rPr>
          <w:lang w:val="en-US"/>
        </w:rPr>
        <w:t>.</w:t>
      </w:r>
    </w:p>
    <w:tbl>
      <w:tblPr>
        <w:tblStyle w:val="Tabelraster"/>
        <w:tblW w:w="0" w:type="auto"/>
        <w:tblLook w:val="04A0" w:firstRow="1" w:lastRow="0" w:firstColumn="1" w:lastColumn="0" w:noHBand="0" w:noVBand="1"/>
      </w:tblPr>
      <w:tblGrid>
        <w:gridCol w:w="2644"/>
        <w:gridCol w:w="3279"/>
        <w:gridCol w:w="3139"/>
      </w:tblGrid>
      <w:tr w:rsidR="00A92CC7" w14:paraId="63D49856" w14:textId="77777777" w:rsidTr="00124B08">
        <w:tc>
          <w:tcPr>
            <w:tcW w:w="2644" w:type="dxa"/>
          </w:tcPr>
          <w:p w14:paraId="38A1E780" w14:textId="77777777" w:rsidR="00A92CC7" w:rsidRPr="00471772" w:rsidRDefault="00A92CC7" w:rsidP="008F61F7">
            <w:pPr>
              <w:rPr>
                <w:b/>
                <w:bCs/>
                <w:lang w:val="en-US"/>
              </w:rPr>
            </w:pPr>
            <w:r w:rsidRPr="00471772">
              <w:rPr>
                <w:b/>
                <w:bCs/>
                <w:lang w:val="en-US"/>
              </w:rPr>
              <w:t>Gene</w:t>
            </w:r>
          </w:p>
        </w:tc>
        <w:tc>
          <w:tcPr>
            <w:tcW w:w="3279" w:type="dxa"/>
          </w:tcPr>
          <w:p w14:paraId="363AF54A" w14:textId="77777777" w:rsidR="00A92CC7" w:rsidRPr="00471772" w:rsidRDefault="00A92CC7" w:rsidP="008F61F7">
            <w:pPr>
              <w:rPr>
                <w:b/>
                <w:bCs/>
                <w:lang w:val="en-US"/>
              </w:rPr>
            </w:pPr>
            <w:r w:rsidRPr="00471772">
              <w:rPr>
                <w:b/>
                <w:bCs/>
                <w:lang w:val="en-US"/>
              </w:rPr>
              <w:t>Forward</w:t>
            </w:r>
            <w:r>
              <w:rPr>
                <w:b/>
                <w:bCs/>
                <w:lang w:val="en-US"/>
              </w:rPr>
              <w:t xml:space="preserve"> sequence (5’ – 3’)</w:t>
            </w:r>
          </w:p>
        </w:tc>
        <w:tc>
          <w:tcPr>
            <w:tcW w:w="3139" w:type="dxa"/>
          </w:tcPr>
          <w:p w14:paraId="0EE0DEEB" w14:textId="77777777" w:rsidR="00A92CC7" w:rsidRDefault="00A92CC7" w:rsidP="008F61F7">
            <w:pPr>
              <w:rPr>
                <w:lang w:val="en-US"/>
              </w:rPr>
            </w:pPr>
            <w:r w:rsidRPr="00471772">
              <w:rPr>
                <w:b/>
                <w:bCs/>
                <w:lang w:val="en-US"/>
              </w:rPr>
              <w:t>Reverse</w:t>
            </w:r>
            <w:r>
              <w:rPr>
                <w:b/>
                <w:bCs/>
                <w:lang w:val="en-US"/>
              </w:rPr>
              <w:t xml:space="preserve"> sequence (5’ – 3’)</w:t>
            </w:r>
          </w:p>
        </w:tc>
      </w:tr>
      <w:tr w:rsidR="00A92CC7" w14:paraId="1D9CDFA1" w14:textId="77777777" w:rsidTr="00124B08">
        <w:tc>
          <w:tcPr>
            <w:tcW w:w="2644" w:type="dxa"/>
          </w:tcPr>
          <w:p w14:paraId="6DE51992" w14:textId="77777777" w:rsidR="00A92CC7" w:rsidRDefault="00A92CC7" w:rsidP="008F61F7">
            <w:pPr>
              <w:rPr>
                <w:lang w:val="en-US"/>
              </w:rPr>
            </w:pPr>
            <w:r>
              <w:rPr>
                <w:rFonts w:cstheme="minorHAnsi"/>
                <w:lang w:val="en-US"/>
              </w:rPr>
              <w:t>GSK-3</w:t>
            </w:r>
            <w:r w:rsidRPr="00535D64">
              <w:rPr>
                <w:rFonts w:cstheme="minorHAnsi"/>
              </w:rPr>
              <w:t>β</w:t>
            </w:r>
          </w:p>
        </w:tc>
        <w:tc>
          <w:tcPr>
            <w:tcW w:w="3279" w:type="dxa"/>
          </w:tcPr>
          <w:p w14:paraId="0912D953" w14:textId="77777777" w:rsidR="00A92CC7" w:rsidRDefault="00A92CC7" w:rsidP="008F61F7">
            <w:pPr>
              <w:rPr>
                <w:lang w:val="en-US"/>
              </w:rPr>
            </w:pPr>
            <w:r w:rsidRPr="00471772">
              <w:rPr>
                <w:lang w:val="en-US"/>
              </w:rPr>
              <w:t>ATTTCACCTCAGGAGTGCGG</w:t>
            </w:r>
          </w:p>
        </w:tc>
        <w:tc>
          <w:tcPr>
            <w:tcW w:w="3139" w:type="dxa"/>
          </w:tcPr>
          <w:p w14:paraId="3327EC31" w14:textId="77777777" w:rsidR="00A92CC7" w:rsidRDefault="00A92CC7" w:rsidP="008F61F7">
            <w:pPr>
              <w:rPr>
                <w:lang w:val="en-US"/>
              </w:rPr>
            </w:pPr>
            <w:r w:rsidRPr="00471772">
              <w:rPr>
                <w:lang w:val="en-US"/>
              </w:rPr>
              <w:t>AAGAGTGCAGGTGTGTCTCG</w:t>
            </w:r>
          </w:p>
        </w:tc>
      </w:tr>
      <w:tr w:rsidR="00A92CC7" w14:paraId="0011FB97" w14:textId="77777777" w:rsidTr="00124B08">
        <w:tc>
          <w:tcPr>
            <w:tcW w:w="2644" w:type="dxa"/>
          </w:tcPr>
          <w:p w14:paraId="263BF670" w14:textId="77777777" w:rsidR="00A92CC7" w:rsidRDefault="00A92CC7" w:rsidP="008F61F7">
            <w:pPr>
              <w:rPr>
                <w:lang w:val="en-US"/>
              </w:rPr>
            </w:pPr>
            <w:r>
              <w:rPr>
                <w:lang w:val="en-US"/>
              </w:rPr>
              <w:t>TAP1</w:t>
            </w:r>
          </w:p>
        </w:tc>
        <w:tc>
          <w:tcPr>
            <w:tcW w:w="3279" w:type="dxa"/>
          </w:tcPr>
          <w:p w14:paraId="6569DD15" w14:textId="77777777" w:rsidR="00A92CC7" w:rsidRDefault="00A92CC7" w:rsidP="008F61F7">
            <w:pPr>
              <w:rPr>
                <w:lang w:val="en-US"/>
              </w:rPr>
            </w:pPr>
            <w:r w:rsidRPr="00471772">
              <w:rPr>
                <w:lang w:val="en-US"/>
              </w:rPr>
              <w:t>ACAGTTCGAAGCTTTGCCAACGAG</w:t>
            </w:r>
          </w:p>
        </w:tc>
        <w:tc>
          <w:tcPr>
            <w:tcW w:w="3139" w:type="dxa"/>
          </w:tcPr>
          <w:p w14:paraId="295369E3" w14:textId="77777777" w:rsidR="00A92CC7" w:rsidRDefault="00A92CC7" w:rsidP="008F61F7">
            <w:pPr>
              <w:rPr>
                <w:lang w:val="en-US"/>
              </w:rPr>
            </w:pPr>
            <w:r w:rsidRPr="00471772">
              <w:rPr>
                <w:lang w:val="en-US"/>
              </w:rPr>
              <w:t>TCCCACTTTCAGCAGCATACCTGA</w:t>
            </w:r>
          </w:p>
        </w:tc>
      </w:tr>
      <w:tr w:rsidR="00A92CC7" w14:paraId="2671E4D6" w14:textId="77777777" w:rsidTr="00124B08">
        <w:tc>
          <w:tcPr>
            <w:tcW w:w="2644" w:type="dxa"/>
          </w:tcPr>
          <w:p w14:paraId="4CED8654" w14:textId="77777777" w:rsidR="00A92CC7" w:rsidRDefault="00A92CC7" w:rsidP="008F61F7">
            <w:pPr>
              <w:rPr>
                <w:lang w:val="en-US"/>
              </w:rPr>
            </w:pPr>
            <w:r>
              <w:rPr>
                <w:lang w:val="en-US"/>
              </w:rPr>
              <w:t>TAP2</w:t>
            </w:r>
          </w:p>
        </w:tc>
        <w:tc>
          <w:tcPr>
            <w:tcW w:w="3279" w:type="dxa"/>
          </w:tcPr>
          <w:p w14:paraId="4F472061" w14:textId="77777777" w:rsidR="00A92CC7" w:rsidRDefault="00A92CC7" w:rsidP="008F61F7">
            <w:pPr>
              <w:rPr>
                <w:lang w:val="en-US"/>
              </w:rPr>
            </w:pPr>
            <w:r w:rsidRPr="00471772">
              <w:rPr>
                <w:lang w:val="en-US"/>
              </w:rPr>
              <w:t>TCACAATAGCAGCGGAGAAGGTGT</w:t>
            </w:r>
          </w:p>
        </w:tc>
        <w:tc>
          <w:tcPr>
            <w:tcW w:w="3139" w:type="dxa"/>
          </w:tcPr>
          <w:p w14:paraId="76B204DF" w14:textId="77777777" w:rsidR="00A92CC7" w:rsidRDefault="00A92CC7" w:rsidP="008F61F7">
            <w:pPr>
              <w:rPr>
                <w:lang w:val="en-US"/>
              </w:rPr>
            </w:pPr>
            <w:r w:rsidRPr="00471772">
              <w:rPr>
                <w:lang w:val="en-US"/>
              </w:rPr>
              <w:t>GCCAATACAGCTGCCGACATTGTT</w:t>
            </w:r>
          </w:p>
        </w:tc>
      </w:tr>
      <w:tr w:rsidR="00A92CC7" w14:paraId="7638246C" w14:textId="77777777" w:rsidTr="00124B08">
        <w:tc>
          <w:tcPr>
            <w:tcW w:w="2644" w:type="dxa"/>
          </w:tcPr>
          <w:p w14:paraId="7A64A919" w14:textId="77777777" w:rsidR="00A92CC7" w:rsidRDefault="00A92CC7" w:rsidP="008F61F7">
            <w:pPr>
              <w:rPr>
                <w:lang w:val="en-US"/>
              </w:rPr>
            </w:pPr>
            <w:r>
              <w:rPr>
                <w:lang w:val="en-US"/>
              </w:rPr>
              <w:t>HLA-B</w:t>
            </w:r>
          </w:p>
        </w:tc>
        <w:tc>
          <w:tcPr>
            <w:tcW w:w="3279" w:type="dxa"/>
          </w:tcPr>
          <w:p w14:paraId="02B82F9A" w14:textId="77777777" w:rsidR="00A92CC7" w:rsidRDefault="00A92CC7" w:rsidP="008F61F7">
            <w:pPr>
              <w:rPr>
                <w:lang w:val="en-US"/>
              </w:rPr>
            </w:pPr>
            <w:r w:rsidRPr="00471772">
              <w:rPr>
                <w:lang w:val="en-US"/>
              </w:rPr>
              <w:t>GGACAGCCAGACCAGCAACA</w:t>
            </w:r>
          </w:p>
        </w:tc>
        <w:tc>
          <w:tcPr>
            <w:tcW w:w="3139" w:type="dxa"/>
          </w:tcPr>
          <w:p w14:paraId="6F06E2CF" w14:textId="77777777" w:rsidR="00A92CC7" w:rsidRDefault="00A92CC7" w:rsidP="008F61F7">
            <w:pPr>
              <w:rPr>
                <w:lang w:val="en-US"/>
              </w:rPr>
            </w:pPr>
            <w:r w:rsidRPr="00471772">
              <w:rPr>
                <w:lang w:val="en-US"/>
              </w:rPr>
              <w:t>GATTCTCCCCAGACGCCGAG</w:t>
            </w:r>
          </w:p>
        </w:tc>
      </w:tr>
      <w:tr w:rsidR="00A92CC7" w14:paraId="2357A8DB" w14:textId="77777777" w:rsidTr="00124B08">
        <w:tc>
          <w:tcPr>
            <w:tcW w:w="2644" w:type="dxa"/>
          </w:tcPr>
          <w:p w14:paraId="62DA3280" w14:textId="77777777" w:rsidR="00A92CC7" w:rsidRDefault="00A92CC7" w:rsidP="008F61F7">
            <w:pPr>
              <w:rPr>
                <w:lang w:val="en-US"/>
              </w:rPr>
            </w:pPr>
            <w:r>
              <w:rPr>
                <w:lang w:val="en-US"/>
              </w:rPr>
              <w:t>STAT1</w:t>
            </w:r>
          </w:p>
        </w:tc>
        <w:tc>
          <w:tcPr>
            <w:tcW w:w="3279" w:type="dxa"/>
          </w:tcPr>
          <w:p w14:paraId="67D04EA9" w14:textId="77777777" w:rsidR="00A92CC7" w:rsidRDefault="00A92CC7" w:rsidP="008F61F7">
            <w:pPr>
              <w:rPr>
                <w:lang w:val="en-US"/>
              </w:rPr>
            </w:pPr>
            <w:r w:rsidRPr="00471772">
              <w:rPr>
                <w:lang w:val="en-US"/>
              </w:rPr>
              <w:t>GATTTAGGAAGTTCAACATTTTGGG</w:t>
            </w:r>
          </w:p>
        </w:tc>
        <w:tc>
          <w:tcPr>
            <w:tcW w:w="3139" w:type="dxa"/>
          </w:tcPr>
          <w:p w14:paraId="3D669465" w14:textId="77777777" w:rsidR="00A92CC7" w:rsidRDefault="00A92CC7" w:rsidP="008F61F7">
            <w:pPr>
              <w:rPr>
                <w:lang w:val="en-US"/>
              </w:rPr>
            </w:pPr>
            <w:r w:rsidRPr="00471772">
              <w:rPr>
                <w:lang w:val="en-US"/>
              </w:rPr>
              <w:t>AGACTGCCATTGGTGGACTC</w:t>
            </w:r>
          </w:p>
        </w:tc>
      </w:tr>
      <w:tr w:rsidR="00A92CC7" w14:paraId="2FE83D00" w14:textId="77777777" w:rsidTr="00124B08">
        <w:tc>
          <w:tcPr>
            <w:tcW w:w="2644" w:type="dxa"/>
          </w:tcPr>
          <w:p w14:paraId="74F59BF1" w14:textId="77777777" w:rsidR="00A92CC7" w:rsidRDefault="00A92CC7" w:rsidP="008F61F7">
            <w:pPr>
              <w:rPr>
                <w:lang w:val="en-US"/>
              </w:rPr>
            </w:pPr>
            <w:r>
              <w:rPr>
                <w:lang w:val="en-US"/>
              </w:rPr>
              <w:t>PSMB8</w:t>
            </w:r>
          </w:p>
        </w:tc>
        <w:tc>
          <w:tcPr>
            <w:tcW w:w="3279" w:type="dxa"/>
          </w:tcPr>
          <w:p w14:paraId="0D6C6A35" w14:textId="77777777" w:rsidR="00A92CC7" w:rsidRDefault="00A92CC7" w:rsidP="008F61F7">
            <w:pPr>
              <w:rPr>
                <w:lang w:val="en-US"/>
              </w:rPr>
            </w:pPr>
            <w:r w:rsidRPr="00471772">
              <w:rPr>
                <w:lang w:val="en-US"/>
              </w:rPr>
              <w:t>GCTGCCTTCAACATAACATCA</w:t>
            </w:r>
          </w:p>
        </w:tc>
        <w:tc>
          <w:tcPr>
            <w:tcW w:w="3139" w:type="dxa"/>
          </w:tcPr>
          <w:p w14:paraId="13333E43" w14:textId="77777777" w:rsidR="00A92CC7" w:rsidRDefault="00A92CC7" w:rsidP="008F61F7">
            <w:pPr>
              <w:rPr>
                <w:lang w:val="en-US"/>
              </w:rPr>
            </w:pPr>
            <w:r w:rsidRPr="00471772">
              <w:rPr>
                <w:lang w:val="en-US"/>
              </w:rPr>
              <w:t>CTGCCACCACCACCATTA</w:t>
            </w:r>
          </w:p>
        </w:tc>
      </w:tr>
      <w:tr w:rsidR="00A92CC7" w14:paraId="4FB5F47D" w14:textId="77777777" w:rsidTr="00124B08">
        <w:tc>
          <w:tcPr>
            <w:tcW w:w="2644" w:type="dxa"/>
          </w:tcPr>
          <w:p w14:paraId="7B78E65D" w14:textId="77777777" w:rsidR="00A92CC7" w:rsidRDefault="00A92CC7" w:rsidP="008F61F7">
            <w:pPr>
              <w:rPr>
                <w:lang w:val="en-US"/>
              </w:rPr>
            </w:pPr>
            <w:r>
              <w:rPr>
                <w:lang w:val="en-US"/>
              </w:rPr>
              <w:t>GAPDH</w:t>
            </w:r>
          </w:p>
        </w:tc>
        <w:tc>
          <w:tcPr>
            <w:tcW w:w="3279" w:type="dxa"/>
          </w:tcPr>
          <w:p w14:paraId="682A74EB" w14:textId="77777777" w:rsidR="00A92CC7" w:rsidRDefault="00A92CC7" w:rsidP="008F61F7">
            <w:pPr>
              <w:rPr>
                <w:lang w:val="en-US"/>
              </w:rPr>
            </w:pPr>
            <w:r w:rsidRPr="00471772">
              <w:rPr>
                <w:lang w:val="en-US"/>
              </w:rPr>
              <w:t>GCCAGCCGAGCCACATC</w:t>
            </w:r>
          </w:p>
        </w:tc>
        <w:tc>
          <w:tcPr>
            <w:tcW w:w="3139" w:type="dxa"/>
          </w:tcPr>
          <w:p w14:paraId="3FD45461" w14:textId="77777777" w:rsidR="00A92CC7" w:rsidRDefault="00A92CC7" w:rsidP="008F61F7">
            <w:pPr>
              <w:rPr>
                <w:lang w:val="en-US"/>
              </w:rPr>
            </w:pPr>
            <w:r w:rsidRPr="00471772">
              <w:rPr>
                <w:lang w:val="en-US"/>
              </w:rPr>
              <w:t>TGACCAGGCGCCCAATAC</w:t>
            </w:r>
          </w:p>
        </w:tc>
      </w:tr>
    </w:tbl>
    <w:p w14:paraId="068E460D" w14:textId="77777777" w:rsidR="00035BC3" w:rsidRDefault="00035BC3" w:rsidP="00A92CC7">
      <w:pPr>
        <w:pStyle w:val="Kop1"/>
        <w:rPr>
          <w:noProof/>
        </w:rPr>
      </w:pPr>
    </w:p>
    <w:p w14:paraId="59663040" w14:textId="56686304" w:rsidR="00A92CC7" w:rsidRDefault="00035BC3" w:rsidP="00A92CC7">
      <w:pPr>
        <w:pStyle w:val="Kop1"/>
        <w:rPr>
          <w:lang w:val="en-US"/>
        </w:rPr>
      </w:pPr>
      <w:r>
        <w:rPr>
          <w:noProof/>
        </w:rPr>
        <w:drawing>
          <wp:inline distT="0" distB="0" distL="0" distR="0" wp14:anchorId="0A9F5A5D" wp14:editId="675ABDFA">
            <wp:extent cx="5760720" cy="2562225"/>
            <wp:effectExtent l="0" t="0" r="0" b="952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2562225"/>
                    </a:xfrm>
                    <a:prstGeom prst="rect">
                      <a:avLst/>
                    </a:prstGeom>
                    <a:noFill/>
                    <a:ln>
                      <a:noFill/>
                    </a:ln>
                  </pic:spPr>
                </pic:pic>
              </a:graphicData>
            </a:graphic>
          </wp:inline>
        </w:drawing>
      </w:r>
    </w:p>
    <w:p w14:paraId="54FA47A8" w14:textId="3AE2B4F2" w:rsidR="00A92CC7" w:rsidRPr="00B93232" w:rsidRDefault="00035BC3">
      <w:pPr>
        <w:rPr>
          <w:lang w:val="en-CA"/>
        </w:rPr>
      </w:pPr>
      <w:r w:rsidRPr="00B93232">
        <w:rPr>
          <w:b/>
          <w:bCs/>
          <w:lang w:val="en-CA"/>
        </w:rPr>
        <w:t>Figure S1</w:t>
      </w:r>
      <w:r w:rsidRPr="00B93232">
        <w:rPr>
          <w:lang w:val="en-CA"/>
        </w:rPr>
        <w:t xml:space="preserve">. </w:t>
      </w:r>
      <w:r w:rsidR="00693EF0">
        <w:rPr>
          <w:lang w:val="en-CA"/>
        </w:rPr>
        <w:t>(</w:t>
      </w:r>
      <w:r w:rsidR="00693EF0" w:rsidRPr="00B93232">
        <w:rPr>
          <w:b/>
          <w:bCs/>
          <w:lang w:val="en-CA"/>
        </w:rPr>
        <w:t>a</w:t>
      </w:r>
      <w:r w:rsidR="00693EF0">
        <w:rPr>
          <w:lang w:val="en-CA"/>
        </w:rPr>
        <w:t>)</w:t>
      </w:r>
      <w:r w:rsidR="00693EF0" w:rsidRPr="00693EF0">
        <w:rPr>
          <w:rFonts w:cstheme="minorHAnsi"/>
          <w:iCs/>
          <w:lang w:val="en-US"/>
        </w:rPr>
        <w:t xml:space="preserve"> </w:t>
      </w:r>
      <w:r w:rsidR="00693EF0" w:rsidRPr="003F05AB">
        <w:rPr>
          <w:rFonts w:cstheme="minorHAnsi"/>
          <w:iCs/>
          <w:lang w:val="en-US"/>
        </w:rPr>
        <w:t>GSK-3</w:t>
      </w:r>
      <w:r w:rsidR="00693EF0" w:rsidRPr="003F05AB">
        <w:rPr>
          <w:rFonts w:cstheme="minorHAnsi"/>
          <w:iCs/>
        </w:rPr>
        <w:t>β</w:t>
      </w:r>
      <w:r w:rsidR="00693EF0" w:rsidRPr="00B14220">
        <w:rPr>
          <w:rFonts w:cstheme="minorHAnsi"/>
          <w:iCs/>
          <w:lang w:val="en-CA"/>
        </w:rPr>
        <w:t xml:space="preserve"> </w:t>
      </w:r>
      <w:r w:rsidR="00693EF0">
        <w:rPr>
          <w:rFonts w:cstheme="minorHAnsi"/>
          <w:iCs/>
          <w:lang w:val="en-CA"/>
        </w:rPr>
        <w:t>expression level in non-MYCN-amplified compared to MYCN-amplified neuroblastomas</w:t>
      </w:r>
      <w:r w:rsidR="00693EF0">
        <w:rPr>
          <w:lang w:val="en-CA"/>
        </w:rPr>
        <w:t xml:space="preserve"> </w:t>
      </w:r>
      <w:r w:rsidR="00693EF0">
        <w:rPr>
          <w:rFonts w:cstheme="minorHAnsi"/>
          <w:iCs/>
          <w:lang w:val="en-CA"/>
        </w:rPr>
        <w:t xml:space="preserve">in the Versteeg cohort (R2 database; </w:t>
      </w:r>
      <w:hyperlink r:id="rId7" w:history="1">
        <w:r w:rsidR="00693EF0" w:rsidRPr="00035BC3">
          <w:rPr>
            <w:rStyle w:val="Hyperlink"/>
            <w:rFonts w:cstheme="minorHAnsi"/>
            <w:lang w:val="en-US"/>
          </w:rPr>
          <w:t>http://r2.amc.nl</w:t>
        </w:r>
      </w:hyperlink>
      <w:r w:rsidR="00693EF0">
        <w:rPr>
          <w:rStyle w:val="Hyperlink"/>
          <w:rFonts w:cstheme="minorHAnsi"/>
          <w:lang w:val="en-US"/>
        </w:rPr>
        <w:t xml:space="preserve">). </w:t>
      </w:r>
      <w:r w:rsidRPr="00B93232">
        <w:rPr>
          <w:lang w:val="en-CA"/>
        </w:rPr>
        <w:t>(</w:t>
      </w:r>
      <w:r w:rsidR="00693EF0" w:rsidRPr="00B93232">
        <w:rPr>
          <w:b/>
          <w:bCs/>
          <w:lang w:val="en-CA"/>
        </w:rPr>
        <w:t>b</w:t>
      </w:r>
      <w:r w:rsidRPr="00B93232">
        <w:rPr>
          <w:lang w:val="en-CA"/>
        </w:rPr>
        <w:t>) Association o</w:t>
      </w:r>
      <w:r>
        <w:rPr>
          <w:lang w:val="en-CA"/>
        </w:rPr>
        <w:t xml:space="preserve">f </w:t>
      </w:r>
      <w:r w:rsidRPr="003F05AB">
        <w:rPr>
          <w:rFonts w:cstheme="minorHAnsi"/>
          <w:iCs/>
          <w:lang w:val="en-US"/>
        </w:rPr>
        <w:t>GSK-3</w:t>
      </w:r>
      <w:r w:rsidRPr="003F05AB">
        <w:rPr>
          <w:rFonts w:cstheme="minorHAnsi"/>
          <w:iCs/>
        </w:rPr>
        <w:t>β</w:t>
      </w:r>
      <w:r w:rsidRPr="00B93232">
        <w:rPr>
          <w:rFonts w:cstheme="minorHAnsi"/>
          <w:iCs/>
          <w:lang w:val="en-CA"/>
        </w:rPr>
        <w:t xml:space="preserve"> </w:t>
      </w:r>
      <w:r>
        <w:rPr>
          <w:rFonts w:cstheme="minorHAnsi"/>
          <w:iCs/>
          <w:lang w:val="en-CA"/>
        </w:rPr>
        <w:t xml:space="preserve">expression level on tumor cells with survival of patients with neuroblastoma </w:t>
      </w:r>
      <w:r w:rsidR="00CB2956">
        <w:rPr>
          <w:rFonts w:cstheme="minorHAnsi"/>
          <w:iCs/>
          <w:lang w:val="en-CA"/>
        </w:rPr>
        <w:t>without MYCN amplification from the TARGET cohort</w:t>
      </w:r>
      <w:r w:rsidR="00693EF0">
        <w:rPr>
          <w:rFonts w:cstheme="minorHAnsi"/>
          <w:iCs/>
          <w:lang w:val="en-CA"/>
        </w:rPr>
        <w:t xml:space="preserve"> (cBioPortal). </w:t>
      </w:r>
      <w:r>
        <w:rPr>
          <w:rStyle w:val="Hyperlink"/>
          <w:rFonts w:cstheme="minorHAnsi"/>
          <w:lang w:val="en-US"/>
        </w:rPr>
        <w:t xml:space="preserve"> </w:t>
      </w:r>
    </w:p>
    <w:p w14:paraId="21575971" w14:textId="53E4C2F1" w:rsidR="00A92CC7" w:rsidRPr="00B93232" w:rsidRDefault="009E4865">
      <w:pPr>
        <w:rPr>
          <w:lang w:val="en-US"/>
        </w:rPr>
      </w:pPr>
      <w:r>
        <w:rPr>
          <w:noProof/>
        </w:rPr>
        <w:lastRenderedPageBreak/>
        <w:drawing>
          <wp:anchor distT="0" distB="0" distL="114300" distR="114300" simplePos="0" relativeHeight="251658240" behindDoc="0" locked="0" layoutInCell="1" allowOverlap="1" wp14:anchorId="0759B2E7" wp14:editId="38BE6470">
            <wp:simplePos x="0" y="0"/>
            <wp:positionH relativeFrom="column">
              <wp:posOffset>3972</wp:posOffset>
            </wp:positionH>
            <wp:positionV relativeFrom="paragraph">
              <wp:posOffset>3972</wp:posOffset>
            </wp:positionV>
            <wp:extent cx="5760720" cy="3874135"/>
            <wp:effectExtent l="0" t="0" r="0" b="0"/>
            <wp:wrapTopAndBottom/>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74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DCEAA" w14:textId="2E1A6972" w:rsidR="00EF3C03" w:rsidRDefault="00A92CC7">
      <w:pPr>
        <w:rPr>
          <w:rFonts w:cstheme="minorHAnsi"/>
          <w:iCs/>
          <w:lang w:val="en-US"/>
        </w:rPr>
      </w:pPr>
      <w:r>
        <w:rPr>
          <w:rFonts w:cstheme="minorHAnsi"/>
          <w:b/>
          <w:bCs/>
          <w:iCs/>
          <w:lang w:val="en-US"/>
        </w:rPr>
        <w:t xml:space="preserve">Figure </w:t>
      </w:r>
      <w:r w:rsidR="00035BC3">
        <w:rPr>
          <w:rFonts w:cstheme="minorHAnsi"/>
          <w:b/>
          <w:bCs/>
          <w:iCs/>
          <w:lang w:val="en-US"/>
        </w:rPr>
        <w:t>S2</w:t>
      </w:r>
      <w:r>
        <w:rPr>
          <w:rFonts w:cstheme="minorHAnsi"/>
          <w:b/>
          <w:bCs/>
          <w:iCs/>
          <w:lang w:val="en-US"/>
        </w:rPr>
        <w:t xml:space="preserve">. </w:t>
      </w:r>
      <w:r w:rsidRPr="00BA0A91">
        <w:rPr>
          <w:rFonts w:cstheme="minorHAnsi"/>
          <w:iCs/>
          <w:lang w:val="en-US"/>
        </w:rPr>
        <w:t>Overexpression of MYCN gene in SH-SY5Y cells</w:t>
      </w:r>
      <w:r>
        <w:rPr>
          <w:rFonts w:cstheme="minorHAnsi"/>
          <w:b/>
          <w:bCs/>
          <w:iCs/>
          <w:lang w:val="en-US"/>
        </w:rPr>
        <w:t xml:space="preserve">. </w:t>
      </w:r>
      <w:r w:rsidRPr="00BA0A91">
        <w:rPr>
          <w:rFonts w:cstheme="minorHAnsi"/>
          <w:iCs/>
          <w:lang w:val="en-US"/>
        </w:rPr>
        <w:t>SH-SY5Y cells were transfected with scrambled control or a MYCN-overexpressing vector. mRNA of MYCN and NDRG1 (</w:t>
      </w:r>
      <w:r>
        <w:rPr>
          <w:rFonts w:cstheme="minorHAnsi"/>
          <w:b/>
          <w:bCs/>
          <w:iCs/>
          <w:lang w:val="en-US"/>
        </w:rPr>
        <w:t>a</w:t>
      </w:r>
      <w:r w:rsidRPr="00BA0A91">
        <w:rPr>
          <w:rFonts w:cstheme="minorHAnsi"/>
          <w:iCs/>
          <w:lang w:val="en-US"/>
        </w:rPr>
        <w:t xml:space="preserve">) and </w:t>
      </w:r>
      <w:r>
        <w:rPr>
          <w:rFonts w:cstheme="minorHAnsi"/>
          <w:lang w:val="en-US"/>
        </w:rPr>
        <w:t>GSK-3</w:t>
      </w:r>
      <w:r w:rsidRPr="00535D64">
        <w:rPr>
          <w:rFonts w:cstheme="minorHAnsi"/>
        </w:rPr>
        <w:t>β</w:t>
      </w:r>
      <w:r w:rsidRPr="00BA0A91">
        <w:rPr>
          <w:rFonts w:cstheme="minorHAnsi"/>
          <w:iCs/>
          <w:lang w:val="en-US"/>
        </w:rPr>
        <w:t xml:space="preserve"> (</w:t>
      </w:r>
      <w:r>
        <w:rPr>
          <w:rFonts w:cstheme="minorHAnsi"/>
          <w:b/>
          <w:bCs/>
          <w:iCs/>
          <w:lang w:val="en-US"/>
        </w:rPr>
        <w:t>b</w:t>
      </w:r>
      <w:r w:rsidRPr="00BA0A91">
        <w:rPr>
          <w:rFonts w:cstheme="minorHAnsi"/>
          <w:iCs/>
          <w:lang w:val="en-US"/>
        </w:rPr>
        <w:t xml:space="preserve">) was measured with qPCR and represented as fold induction compared to the </w:t>
      </w:r>
      <w:r w:rsidR="00CE50B5" w:rsidRPr="00BA0A91">
        <w:rPr>
          <w:rFonts w:cstheme="minorHAnsi"/>
          <w:iCs/>
          <w:lang w:val="en-US"/>
        </w:rPr>
        <w:t>scrambled</w:t>
      </w:r>
      <w:r w:rsidRPr="00BA0A91">
        <w:rPr>
          <w:rFonts w:cstheme="minorHAnsi"/>
          <w:iCs/>
          <w:lang w:val="en-US"/>
        </w:rPr>
        <w:t xml:space="preserve"> control. </w:t>
      </w:r>
      <w:r>
        <w:rPr>
          <w:rFonts w:cstheme="minorHAnsi"/>
          <w:iCs/>
          <w:lang w:val="en-US"/>
        </w:rPr>
        <w:t>(</w:t>
      </w:r>
      <w:r>
        <w:rPr>
          <w:rFonts w:cstheme="minorHAnsi"/>
          <w:b/>
          <w:bCs/>
          <w:iCs/>
          <w:lang w:val="en-US"/>
        </w:rPr>
        <w:t>c</w:t>
      </w:r>
      <w:r>
        <w:rPr>
          <w:rFonts w:cstheme="minorHAnsi"/>
          <w:iCs/>
          <w:lang w:val="en-US"/>
        </w:rPr>
        <w:t xml:space="preserve">) </w:t>
      </w:r>
      <w:r>
        <w:rPr>
          <w:rFonts w:cstheme="minorHAnsi"/>
          <w:lang w:val="en-US"/>
        </w:rPr>
        <w:t xml:space="preserve">MHC-I cell surface expression measured on flow cytometry on neuroblastoma cells SH-SY5Y transfected with a scrambled control construct or a MYCN overexpressing construct, treated with or without 9-ING-41 and </w:t>
      </w:r>
      <w:r w:rsidRPr="006C6936">
        <w:rPr>
          <w:rFonts w:cstheme="minorHAnsi"/>
          <w:iCs/>
          <w:lang w:val="en-US"/>
        </w:rPr>
        <w:t>IFNγ</w:t>
      </w:r>
      <w:r>
        <w:rPr>
          <w:rFonts w:cstheme="minorHAnsi"/>
          <w:iCs/>
          <w:lang w:val="en-US"/>
        </w:rPr>
        <w:t>. Cells were treated for 72h. Mann-Whitney U tests were used, where****p&lt;0.0001.</w:t>
      </w:r>
      <w:r w:rsidRPr="00BA0A91">
        <w:rPr>
          <w:rFonts w:cstheme="minorHAnsi"/>
          <w:iCs/>
          <w:lang w:val="en-US"/>
        </w:rPr>
        <w:t xml:space="preserve"> </w:t>
      </w:r>
      <w:r>
        <w:rPr>
          <w:rFonts w:cstheme="minorHAnsi"/>
          <w:iCs/>
          <w:lang w:val="en-US"/>
        </w:rPr>
        <w:t xml:space="preserve">Data shown as mean </w:t>
      </w:r>
      <w:r w:rsidRPr="00C565DA">
        <w:rPr>
          <w:rFonts w:cstheme="minorHAnsi"/>
          <w:iCs/>
          <w:lang w:val="en-US"/>
        </w:rPr>
        <w:t>±</w:t>
      </w:r>
      <w:r>
        <w:rPr>
          <w:rFonts w:cstheme="minorHAnsi"/>
          <w:iCs/>
          <w:lang w:val="en-US"/>
        </w:rPr>
        <w:t xml:space="preserve"> SD.</w:t>
      </w:r>
    </w:p>
    <w:p w14:paraId="10844933" w14:textId="337AC2BE" w:rsidR="00A92CC7" w:rsidRPr="00CB2956" w:rsidRDefault="009E4865">
      <w:pPr>
        <w:rPr>
          <w:lang w:val="en-CA"/>
        </w:rPr>
      </w:pPr>
      <w:r>
        <w:rPr>
          <w:noProof/>
        </w:rPr>
        <w:lastRenderedPageBreak/>
        <w:drawing>
          <wp:inline distT="0" distB="0" distL="0" distR="0" wp14:anchorId="704DB521" wp14:editId="52776CD8">
            <wp:extent cx="5760720" cy="4145915"/>
            <wp:effectExtent l="0" t="0" r="0" b="698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4145915"/>
                    </a:xfrm>
                    <a:prstGeom prst="rect">
                      <a:avLst/>
                    </a:prstGeom>
                    <a:noFill/>
                    <a:ln>
                      <a:noFill/>
                    </a:ln>
                  </pic:spPr>
                </pic:pic>
              </a:graphicData>
            </a:graphic>
          </wp:inline>
        </w:drawing>
      </w:r>
    </w:p>
    <w:p w14:paraId="778DE68A" w14:textId="2E5912BC" w:rsidR="009E4865" w:rsidRDefault="009E4865" w:rsidP="009E4865">
      <w:pPr>
        <w:spacing w:line="360" w:lineRule="auto"/>
        <w:jc w:val="both"/>
        <w:rPr>
          <w:rFonts w:cstheme="minorHAnsi"/>
          <w:iCs/>
          <w:lang w:val="en-US"/>
        </w:rPr>
      </w:pPr>
      <w:r w:rsidRPr="00597767">
        <w:rPr>
          <w:rFonts w:cstheme="minorHAnsi"/>
          <w:b/>
          <w:bCs/>
          <w:iCs/>
          <w:lang w:val="en-US"/>
        </w:rPr>
        <w:t xml:space="preserve">Figure </w:t>
      </w:r>
      <w:r w:rsidR="00EF3C03">
        <w:rPr>
          <w:rFonts w:cstheme="minorHAnsi"/>
          <w:b/>
          <w:bCs/>
          <w:iCs/>
          <w:lang w:val="en-US"/>
        </w:rPr>
        <w:t>S3</w:t>
      </w:r>
      <w:r>
        <w:rPr>
          <w:rFonts w:cstheme="minorHAnsi"/>
          <w:b/>
          <w:bCs/>
          <w:iCs/>
          <w:lang w:val="en-US"/>
        </w:rPr>
        <w:t xml:space="preserve">. </w:t>
      </w:r>
      <w:r w:rsidRPr="00FB4A1F">
        <w:rPr>
          <w:rFonts w:cstheme="minorHAnsi"/>
          <w:iCs/>
          <w:lang w:val="en-US"/>
        </w:rPr>
        <w:t xml:space="preserve">Gene expression in </w:t>
      </w:r>
      <w:r>
        <w:rPr>
          <w:rFonts w:cstheme="minorHAnsi"/>
          <w:iCs/>
          <w:lang w:val="en-US"/>
        </w:rPr>
        <w:t>MYCN</w:t>
      </w:r>
      <w:r w:rsidRPr="00FB4A1F">
        <w:rPr>
          <w:rFonts w:cstheme="minorHAnsi"/>
          <w:iCs/>
          <w:lang w:val="en-US"/>
        </w:rPr>
        <w:t>-amplified cell lines cultured with 9-ING-41. Gene expression in SK-N-BE (</w:t>
      </w:r>
      <w:r w:rsidR="00CE1249">
        <w:rPr>
          <w:rFonts w:cstheme="minorHAnsi"/>
          <w:b/>
          <w:bCs/>
          <w:iCs/>
          <w:lang w:val="en-US"/>
        </w:rPr>
        <w:t>a</w:t>
      </w:r>
      <w:r w:rsidRPr="00FB4A1F">
        <w:rPr>
          <w:rFonts w:cstheme="minorHAnsi"/>
          <w:iCs/>
          <w:lang w:val="en-US"/>
        </w:rPr>
        <w:t>) and IMR-32 (</w:t>
      </w:r>
      <w:r w:rsidR="00CE1249">
        <w:rPr>
          <w:rFonts w:cstheme="minorHAnsi"/>
          <w:b/>
          <w:bCs/>
          <w:iCs/>
          <w:lang w:val="en-US"/>
        </w:rPr>
        <w:t>b</w:t>
      </w:r>
      <w:r w:rsidRPr="00FB4A1F">
        <w:rPr>
          <w:rFonts w:cstheme="minorHAnsi"/>
          <w:iCs/>
          <w:lang w:val="en-US"/>
        </w:rPr>
        <w:t xml:space="preserve">) cell lines following a 72h treatment with or without 9-ING-41 and </w:t>
      </w:r>
      <w:r w:rsidR="00CE1249">
        <w:rPr>
          <w:rFonts w:cstheme="minorHAnsi"/>
          <w:iCs/>
          <w:lang w:val="en-US"/>
        </w:rPr>
        <w:t>IFNγ</w:t>
      </w:r>
      <w:r w:rsidRPr="00FB4A1F">
        <w:rPr>
          <w:rFonts w:cstheme="minorHAnsi"/>
          <w:iCs/>
          <w:lang w:val="en-US"/>
        </w:rPr>
        <w:t>.</w:t>
      </w:r>
      <w:r w:rsidR="000073B2">
        <w:rPr>
          <w:rFonts w:cstheme="minorHAnsi"/>
          <w:iCs/>
          <w:lang w:val="en-US"/>
        </w:rPr>
        <w:t xml:space="preserve"> </w:t>
      </w:r>
      <w:r w:rsidRPr="0049156C">
        <w:rPr>
          <w:rFonts w:cstheme="minorHAnsi"/>
          <w:iCs/>
          <w:lang w:val="en-US"/>
        </w:rPr>
        <w:t>*p&lt;0.05, **p&lt;0.01, ***p&lt;0.01</w:t>
      </w:r>
      <w:r>
        <w:rPr>
          <w:rFonts w:cstheme="minorHAnsi"/>
          <w:iCs/>
          <w:lang w:val="en-US"/>
        </w:rPr>
        <w:t>,</w:t>
      </w:r>
      <w:r w:rsidRPr="00FB4A1F">
        <w:rPr>
          <w:rFonts w:cstheme="minorHAnsi"/>
          <w:iCs/>
          <w:lang w:val="en-US"/>
        </w:rPr>
        <w:t xml:space="preserve"> </w:t>
      </w:r>
      <w:r w:rsidRPr="0049156C">
        <w:rPr>
          <w:rFonts w:cstheme="minorHAnsi"/>
          <w:iCs/>
          <w:lang w:val="en-US"/>
        </w:rPr>
        <w:t>*</w:t>
      </w:r>
      <w:r>
        <w:rPr>
          <w:rFonts w:cstheme="minorHAnsi"/>
          <w:iCs/>
          <w:lang w:val="en-US"/>
        </w:rPr>
        <w:t>*</w:t>
      </w:r>
      <w:r w:rsidRPr="0049156C">
        <w:rPr>
          <w:rFonts w:cstheme="minorHAnsi"/>
          <w:iCs/>
          <w:lang w:val="en-US"/>
        </w:rPr>
        <w:t>**p&lt;0.0</w:t>
      </w:r>
      <w:r>
        <w:rPr>
          <w:rFonts w:cstheme="minorHAnsi"/>
          <w:iCs/>
          <w:lang w:val="en-US"/>
        </w:rPr>
        <w:t>0</w:t>
      </w:r>
      <w:r w:rsidRPr="0049156C">
        <w:rPr>
          <w:rFonts w:cstheme="minorHAnsi"/>
          <w:iCs/>
          <w:lang w:val="en-US"/>
        </w:rPr>
        <w:t>1</w:t>
      </w:r>
      <w:r>
        <w:rPr>
          <w:rFonts w:cstheme="minorHAnsi"/>
          <w:iCs/>
          <w:lang w:val="en-US"/>
        </w:rPr>
        <w:t>,</w:t>
      </w:r>
      <w:r w:rsidR="000073B2">
        <w:rPr>
          <w:rFonts w:cstheme="minorHAnsi"/>
          <w:iCs/>
          <w:lang w:val="en-US"/>
        </w:rPr>
        <w:t xml:space="preserve"> </w:t>
      </w:r>
      <w:r>
        <w:rPr>
          <w:rFonts w:cstheme="minorHAnsi"/>
          <w:iCs/>
          <w:lang w:val="en-US"/>
        </w:rPr>
        <w:t xml:space="preserve">using one-way ANOVA with </w:t>
      </w:r>
      <w:r w:rsidRPr="00A752DE">
        <w:rPr>
          <w:rFonts w:cstheme="minorHAnsi"/>
          <w:iCs/>
          <w:lang w:val="en-US"/>
        </w:rPr>
        <w:t>Šidák</w:t>
      </w:r>
      <w:r>
        <w:rPr>
          <w:rFonts w:cstheme="minorHAnsi"/>
          <w:iCs/>
          <w:lang w:val="en-US"/>
        </w:rPr>
        <w:t xml:space="preserve"> correction for multiple comparisons.</w:t>
      </w:r>
      <w:r w:rsidRPr="0049156C">
        <w:rPr>
          <w:rFonts w:cstheme="minorHAnsi"/>
          <w:iCs/>
          <w:lang w:val="en-US"/>
        </w:rPr>
        <w:t xml:space="preserve"> </w:t>
      </w:r>
      <w:r>
        <w:rPr>
          <w:rFonts w:cstheme="minorHAnsi"/>
          <w:lang w:val="en-US"/>
        </w:rPr>
        <w:t>Expression is</w:t>
      </w:r>
      <w:r w:rsidRPr="00393DC2">
        <w:rPr>
          <w:rFonts w:cstheme="minorHAnsi"/>
          <w:lang w:val="en-US"/>
        </w:rPr>
        <w:t xml:space="preserve"> </w:t>
      </w:r>
      <w:r w:rsidR="00CB2956">
        <w:rPr>
          <w:rFonts w:cstheme="minorHAnsi"/>
          <w:lang w:val="en-US"/>
        </w:rPr>
        <w:t xml:space="preserve">normalized to GAPDH and </w:t>
      </w:r>
      <w:r w:rsidRPr="00393DC2">
        <w:rPr>
          <w:rFonts w:cstheme="minorHAnsi"/>
          <w:lang w:val="en-US"/>
        </w:rPr>
        <w:t xml:space="preserve">shown </w:t>
      </w:r>
      <w:r>
        <w:rPr>
          <w:rFonts w:cstheme="minorHAnsi"/>
          <w:lang w:val="en-US"/>
        </w:rPr>
        <w:t>relative to the unstimulated condition.</w:t>
      </w:r>
      <w:r>
        <w:rPr>
          <w:rFonts w:cstheme="minorHAnsi"/>
          <w:iCs/>
          <w:lang w:val="en-US"/>
        </w:rPr>
        <w:t xml:space="preserve"> Data shown as mean </w:t>
      </w:r>
      <w:r w:rsidRPr="00C565DA">
        <w:rPr>
          <w:rFonts w:cstheme="minorHAnsi"/>
          <w:iCs/>
          <w:lang w:val="en-US"/>
        </w:rPr>
        <w:t>±</w:t>
      </w:r>
      <w:r>
        <w:rPr>
          <w:rFonts w:cstheme="minorHAnsi"/>
          <w:iCs/>
          <w:lang w:val="en-US"/>
        </w:rPr>
        <w:t xml:space="preserve"> SD.</w:t>
      </w:r>
    </w:p>
    <w:p w14:paraId="22F22434" w14:textId="77777777" w:rsidR="00734F2C" w:rsidRDefault="00734F2C" w:rsidP="00E47A52">
      <w:pPr>
        <w:spacing w:line="360" w:lineRule="auto"/>
        <w:jc w:val="both"/>
        <w:rPr>
          <w:rFonts w:cstheme="minorHAnsi"/>
          <w:iCs/>
          <w:lang w:val="en-US"/>
        </w:rPr>
      </w:pPr>
    </w:p>
    <w:p w14:paraId="06402E84" w14:textId="75F6E9FD" w:rsidR="00961A90" w:rsidRDefault="00961A90" w:rsidP="00E47A52">
      <w:pPr>
        <w:spacing w:line="360" w:lineRule="auto"/>
        <w:jc w:val="both"/>
        <w:rPr>
          <w:rFonts w:cstheme="minorHAnsi"/>
          <w:iCs/>
          <w:lang w:val="en-US"/>
        </w:rPr>
      </w:pPr>
    </w:p>
    <w:p w14:paraId="0B916508" w14:textId="6721FDC0" w:rsidR="00AA6354" w:rsidRDefault="00127515" w:rsidP="00E47A52">
      <w:pPr>
        <w:spacing w:line="360" w:lineRule="auto"/>
        <w:jc w:val="both"/>
        <w:rPr>
          <w:rFonts w:cstheme="minorHAnsi"/>
          <w:iCs/>
          <w:lang w:val="en-US"/>
        </w:rPr>
      </w:pPr>
      <w:r>
        <w:rPr>
          <w:noProof/>
        </w:rPr>
        <w:lastRenderedPageBreak/>
        <w:drawing>
          <wp:inline distT="0" distB="0" distL="0" distR="0" wp14:anchorId="2D2FB6E1" wp14:editId="29BD7034">
            <wp:extent cx="5760720" cy="3877310"/>
            <wp:effectExtent l="0" t="0" r="0" b="889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877310"/>
                    </a:xfrm>
                    <a:prstGeom prst="rect">
                      <a:avLst/>
                    </a:prstGeom>
                    <a:noFill/>
                    <a:ln>
                      <a:noFill/>
                    </a:ln>
                  </pic:spPr>
                </pic:pic>
              </a:graphicData>
            </a:graphic>
          </wp:inline>
        </w:drawing>
      </w:r>
    </w:p>
    <w:p w14:paraId="330F03C5" w14:textId="6793795C" w:rsidR="00961A90" w:rsidRDefault="00961A90" w:rsidP="00E47A52">
      <w:pPr>
        <w:spacing w:line="360" w:lineRule="auto"/>
        <w:jc w:val="both"/>
        <w:rPr>
          <w:rFonts w:cstheme="minorHAnsi"/>
          <w:iCs/>
          <w:lang w:val="en-US"/>
        </w:rPr>
      </w:pPr>
      <w:r w:rsidRPr="00FB4A1F">
        <w:rPr>
          <w:rFonts w:cstheme="minorHAnsi"/>
          <w:b/>
          <w:bCs/>
          <w:iCs/>
          <w:lang w:val="en-US"/>
        </w:rPr>
        <w:t xml:space="preserve">Figure </w:t>
      </w:r>
      <w:r w:rsidR="0092441E" w:rsidRPr="00FB4A1F">
        <w:rPr>
          <w:rFonts w:cstheme="minorHAnsi"/>
          <w:b/>
          <w:bCs/>
          <w:iCs/>
          <w:lang w:val="en-US"/>
        </w:rPr>
        <w:t>S</w:t>
      </w:r>
      <w:r w:rsidR="0092441E">
        <w:rPr>
          <w:rFonts w:cstheme="minorHAnsi"/>
          <w:b/>
          <w:bCs/>
          <w:iCs/>
          <w:lang w:val="en-US"/>
        </w:rPr>
        <w:t>4</w:t>
      </w:r>
      <w:r w:rsidRPr="00FB4A1F">
        <w:rPr>
          <w:rFonts w:cstheme="minorHAnsi"/>
          <w:b/>
          <w:bCs/>
          <w:iCs/>
          <w:lang w:val="en-US"/>
        </w:rPr>
        <w:t>.</w:t>
      </w:r>
      <w:r>
        <w:rPr>
          <w:rFonts w:cstheme="minorHAnsi"/>
          <w:b/>
          <w:bCs/>
          <w:iCs/>
          <w:lang w:val="en-US"/>
        </w:rPr>
        <w:t xml:space="preserve"> </w:t>
      </w:r>
      <w:r w:rsidR="00D67595">
        <w:rPr>
          <w:rFonts w:cstheme="minorHAnsi"/>
          <w:b/>
          <w:bCs/>
          <w:iCs/>
          <w:lang w:val="en-US"/>
        </w:rPr>
        <w:t xml:space="preserve">Uncropped </w:t>
      </w:r>
      <w:r w:rsidR="00124B08">
        <w:rPr>
          <w:rFonts w:cstheme="minorHAnsi"/>
          <w:b/>
          <w:bCs/>
          <w:iCs/>
          <w:lang w:val="en-US"/>
        </w:rPr>
        <w:t>images</w:t>
      </w:r>
      <w:r w:rsidR="00D67595">
        <w:rPr>
          <w:rFonts w:cstheme="minorHAnsi"/>
          <w:b/>
          <w:bCs/>
          <w:iCs/>
          <w:lang w:val="en-US"/>
        </w:rPr>
        <w:t xml:space="preserve"> for </w:t>
      </w:r>
      <w:r w:rsidR="006D013B">
        <w:rPr>
          <w:rFonts w:cstheme="minorHAnsi"/>
          <w:b/>
          <w:bCs/>
          <w:iCs/>
          <w:lang w:val="en-US"/>
        </w:rPr>
        <w:t>the</w:t>
      </w:r>
      <w:r w:rsidR="00D67595">
        <w:rPr>
          <w:rFonts w:cstheme="minorHAnsi"/>
          <w:b/>
          <w:bCs/>
          <w:iCs/>
          <w:lang w:val="en-US"/>
        </w:rPr>
        <w:t xml:space="preserve"> Western Blots</w:t>
      </w:r>
      <w:r w:rsidR="006D013B">
        <w:rPr>
          <w:rFonts w:cstheme="minorHAnsi"/>
          <w:b/>
          <w:bCs/>
          <w:iCs/>
          <w:lang w:val="en-US"/>
        </w:rPr>
        <w:t xml:space="preserve"> presented</w:t>
      </w:r>
      <w:r w:rsidR="00734F2C">
        <w:rPr>
          <w:rFonts w:cstheme="minorHAnsi"/>
          <w:b/>
          <w:bCs/>
          <w:iCs/>
          <w:lang w:val="en-US"/>
        </w:rPr>
        <w:t xml:space="preserve"> in figure 3</w:t>
      </w:r>
      <w:r w:rsidR="00D67595">
        <w:rPr>
          <w:rFonts w:cstheme="minorHAnsi"/>
          <w:b/>
          <w:bCs/>
          <w:iCs/>
          <w:lang w:val="en-US"/>
        </w:rPr>
        <w:t xml:space="preserve">. </w:t>
      </w:r>
      <w:r w:rsidR="00AA6354">
        <w:rPr>
          <w:rFonts w:cstheme="minorHAnsi"/>
          <w:iCs/>
          <w:lang w:val="en-US"/>
        </w:rPr>
        <w:t>Neuroblastoma</w:t>
      </w:r>
      <w:r w:rsidR="00124B08" w:rsidRPr="003F05AB">
        <w:rPr>
          <w:rFonts w:cstheme="minorHAnsi"/>
          <w:iCs/>
          <w:lang w:val="en-US"/>
        </w:rPr>
        <w:t xml:space="preserve"> cell</w:t>
      </w:r>
      <w:r w:rsidR="00AA6354">
        <w:rPr>
          <w:rFonts w:cstheme="minorHAnsi"/>
          <w:iCs/>
          <w:lang w:val="en-US"/>
        </w:rPr>
        <w:t xml:space="preserve"> lines SH-SY5Y (a), SK-N-AS and SK-N-SH (b)</w:t>
      </w:r>
      <w:r w:rsidR="00124B08" w:rsidRPr="003F05AB">
        <w:rPr>
          <w:rFonts w:cstheme="minorHAnsi"/>
          <w:iCs/>
          <w:lang w:val="en-US"/>
        </w:rPr>
        <w:t xml:space="preserve"> were pre-treated for 30 minutes with the indicated concentrations of 9-ING-41 followed by 30 minutes of IFNγ. Protein expression </w:t>
      </w:r>
      <w:r w:rsidR="00124B08">
        <w:rPr>
          <w:rFonts w:cstheme="minorHAnsi"/>
          <w:iCs/>
          <w:lang w:val="en-US"/>
        </w:rPr>
        <w:t>was</w:t>
      </w:r>
      <w:r w:rsidR="00124B08" w:rsidRPr="003F05AB">
        <w:rPr>
          <w:rFonts w:cstheme="minorHAnsi"/>
          <w:iCs/>
          <w:lang w:val="en-US"/>
        </w:rPr>
        <w:t xml:space="preserve"> analyze</w:t>
      </w:r>
      <w:r w:rsidR="00124B08">
        <w:rPr>
          <w:rFonts w:cstheme="minorHAnsi"/>
          <w:iCs/>
          <w:lang w:val="en-US"/>
        </w:rPr>
        <w:t>d</w:t>
      </w:r>
      <w:r w:rsidR="00124B08" w:rsidRPr="003F05AB">
        <w:rPr>
          <w:rFonts w:cstheme="minorHAnsi"/>
          <w:iCs/>
          <w:lang w:val="en-US"/>
        </w:rPr>
        <w:t xml:space="preserve"> by Western Blotting on whole cell lysates.</w:t>
      </w:r>
      <w:r w:rsidR="00124B08">
        <w:rPr>
          <w:rFonts w:cstheme="minorHAnsi"/>
          <w:iCs/>
          <w:lang w:val="en-US"/>
        </w:rPr>
        <w:t xml:space="preserve"> The original blot was cut above the 50 kDa mark. The upper part was then stained with an antibody against pSTAT1, while the lower part was stained with GAPDH loading control. An image was made from each of the two parts of the blot. </w:t>
      </w:r>
      <w:r w:rsidR="006D013B" w:rsidRPr="00734F2C">
        <w:rPr>
          <w:rFonts w:cstheme="minorHAnsi"/>
          <w:iCs/>
          <w:lang w:val="en-US"/>
        </w:rPr>
        <w:t>The dashed rectangles represent the parts shown in the Fig. 3 of this manuscript.</w:t>
      </w:r>
      <w:r w:rsidR="00127515">
        <w:rPr>
          <w:rFonts w:cstheme="minorHAnsi"/>
          <w:iCs/>
          <w:lang w:val="en-US"/>
        </w:rPr>
        <w:t xml:space="preserve"> (</w:t>
      </w:r>
      <w:r w:rsidR="00127515" w:rsidRPr="00B93232">
        <w:rPr>
          <w:rFonts w:cstheme="minorHAnsi"/>
          <w:b/>
          <w:bCs/>
          <w:iCs/>
          <w:lang w:val="en-US"/>
        </w:rPr>
        <w:t>c</w:t>
      </w:r>
      <w:r w:rsidR="00127515">
        <w:rPr>
          <w:rFonts w:cstheme="minorHAnsi"/>
          <w:iCs/>
          <w:lang w:val="en-US"/>
        </w:rPr>
        <w:t>) STAT1 gene expression normalized to GAPDH in SK-N-SH cells.</w:t>
      </w:r>
      <w:r w:rsidR="00127515" w:rsidRPr="00127515">
        <w:rPr>
          <w:rFonts w:cstheme="minorHAnsi"/>
          <w:iCs/>
          <w:lang w:val="en-US"/>
        </w:rPr>
        <w:t xml:space="preserve"> </w:t>
      </w:r>
      <w:r w:rsidR="00127515" w:rsidRPr="003F05AB">
        <w:rPr>
          <w:rFonts w:cstheme="minorHAnsi"/>
          <w:iCs/>
          <w:lang w:val="en-US"/>
        </w:rPr>
        <w:t>O</w:t>
      </w:r>
      <w:r w:rsidR="00127515" w:rsidRPr="003F05AB">
        <w:rPr>
          <w:rFonts w:cstheme="minorHAnsi"/>
          <w:lang w:val="en-US"/>
        </w:rPr>
        <w:t xml:space="preserve">ne-way ANOVA with </w:t>
      </w:r>
      <w:r w:rsidR="00127515" w:rsidRPr="003F05AB">
        <w:rPr>
          <w:rFonts w:cstheme="minorHAnsi"/>
          <w:iCs/>
          <w:lang w:val="en-US"/>
        </w:rPr>
        <w:t>Šidák correction</w:t>
      </w:r>
      <w:r w:rsidR="00127515">
        <w:rPr>
          <w:rFonts w:cstheme="minorHAnsi"/>
          <w:iCs/>
          <w:lang w:val="en-US"/>
        </w:rPr>
        <w:t>.</w:t>
      </w:r>
    </w:p>
    <w:p w14:paraId="7C69710D" w14:textId="77777777" w:rsidR="003C7B98" w:rsidRDefault="003C7B98" w:rsidP="003C7B98">
      <w:pPr>
        <w:rPr>
          <w:lang w:val="en-US"/>
        </w:rPr>
      </w:pPr>
      <w:r>
        <w:rPr>
          <w:noProof/>
        </w:rPr>
        <w:lastRenderedPageBreak/>
        <w:drawing>
          <wp:inline distT="0" distB="0" distL="0" distR="0" wp14:anchorId="7C064CC2" wp14:editId="18BBA3BE">
            <wp:extent cx="5760720" cy="3097530"/>
            <wp:effectExtent l="0" t="0" r="0" b="762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3097530"/>
                    </a:xfrm>
                    <a:prstGeom prst="rect">
                      <a:avLst/>
                    </a:prstGeom>
                    <a:noFill/>
                    <a:ln>
                      <a:noFill/>
                    </a:ln>
                  </pic:spPr>
                </pic:pic>
              </a:graphicData>
            </a:graphic>
          </wp:inline>
        </w:drawing>
      </w:r>
    </w:p>
    <w:p w14:paraId="7422F462" w14:textId="2074A949" w:rsidR="003C7B98" w:rsidRDefault="003C7B98" w:rsidP="003C7B98">
      <w:pPr>
        <w:spacing w:line="360" w:lineRule="auto"/>
        <w:jc w:val="both"/>
        <w:rPr>
          <w:rFonts w:cstheme="minorHAnsi"/>
          <w:iCs/>
          <w:lang w:val="en-US"/>
        </w:rPr>
      </w:pPr>
      <w:r w:rsidRPr="00FB4A1F">
        <w:rPr>
          <w:rFonts w:cstheme="minorHAnsi"/>
          <w:b/>
          <w:bCs/>
          <w:iCs/>
          <w:lang w:val="en-US"/>
        </w:rPr>
        <w:t>Figure S</w:t>
      </w:r>
      <w:r w:rsidR="00EF3C03">
        <w:rPr>
          <w:rFonts w:cstheme="minorHAnsi"/>
          <w:b/>
          <w:bCs/>
          <w:iCs/>
          <w:lang w:val="en-US"/>
        </w:rPr>
        <w:t>5</w:t>
      </w:r>
      <w:r w:rsidRPr="00FB4A1F">
        <w:rPr>
          <w:rFonts w:cstheme="minorHAnsi"/>
          <w:b/>
          <w:bCs/>
          <w:iCs/>
          <w:lang w:val="en-US"/>
        </w:rPr>
        <w:t>.</w:t>
      </w:r>
      <w:r>
        <w:rPr>
          <w:rFonts w:cstheme="minorHAnsi"/>
          <w:b/>
          <w:bCs/>
          <w:iCs/>
          <w:lang w:val="en-US"/>
        </w:rPr>
        <w:t xml:space="preserve"> </w:t>
      </w:r>
      <w:r w:rsidRPr="00FB4A1F">
        <w:rPr>
          <w:rFonts w:cstheme="minorHAnsi"/>
          <w:iCs/>
          <w:lang w:val="en-US"/>
        </w:rPr>
        <w:t xml:space="preserve">Flow cytometry gating strategy for the MHC-I mismatch reaction between SH-SY5Y and CD8+ T cells. </w:t>
      </w:r>
    </w:p>
    <w:p w14:paraId="5C293DD4" w14:textId="77777777" w:rsidR="003C7B98" w:rsidRDefault="003C7B98" w:rsidP="00E47A52">
      <w:pPr>
        <w:spacing w:line="360" w:lineRule="auto"/>
        <w:jc w:val="both"/>
        <w:rPr>
          <w:rFonts w:cstheme="minorHAnsi"/>
          <w:iCs/>
          <w:lang w:val="en-US"/>
        </w:rPr>
      </w:pPr>
    </w:p>
    <w:sectPr w:rsidR="003C7B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C7"/>
    <w:rsid w:val="000073B2"/>
    <w:rsid w:val="00035BC3"/>
    <w:rsid w:val="00082BD4"/>
    <w:rsid w:val="00124B08"/>
    <w:rsid w:val="00127515"/>
    <w:rsid w:val="001768E3"/>
    <w:rsid w:val="001920F7"/>
    <w:rsid w:val="002E0B79"/>
    <w:rsid w:val="00344017"/>
    <w:rsid w:val="003917D1"/>
    <w:rsid w:val="003C7B98"/>
    <w:rsid w:val="004B77B7"/>
    <w:rsid w:val="004C5DD9"/>
    <w:rsid w:val="005D7298"/>
    <w:rsid w:val="00693EF0"/>
    <w:rsid w:val="006D013B"/>
    <w:rsid w:val="006E36C4"/>
    <w:rsid w:val="00734F2C"/>
    <w:rsid w:val="007355D9"/>
    <w:rsid w:val="007A08A1"/>
    <w:rsid w:val="008F6FD6"/>
    <w:rsid w:val="0092441E"/>
    <w:rsid w:val="00961A90"/>
    <w:rsid w:val="009C00EE"/>
    <w:rsid w:val="009E4865"/>
    <w:rsid w:val="00A83347"/>
    <w:rsid w:val="00A9185D"/>
    <w:rsid w:val="00A92CC7"/>
    <w:rsid w:val="00AA6354"/>
    <w:rsid w:val="00AB1F01"/>
    <w:rsid w:val="00B0415A"/>
    <w:rsid w:val="00B93232"/>
    <w:rsid w:val="00BF0ACD"/>
    <w:rsid w:val="00CB2956"/>
    <w:rsid w:val="00CE1249"/>
    <w:rsid w:val="00CE50B5"/>
    <w:rsid w:val="00D07ABC"/>
    <w:rsid w:val="00D67595"/>
    <w:rsid w:val="00DF0071"/>
    <w:rsid w:val="00E47A52"/>
    <w:rsid w:val="00EF3C03"/>
    <w:rsid w:val="00F3017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634FE"/>
  <w15:chartTrackingRefBased/>
  <w15:docId w15:val="{82E609C3-3AA8-4D52-A25F-65793D7F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92C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92CC7"/>
    <w:rPr>
      <w:rFonts w:asciiTheme="majorHAnsi" w:eastAsiaTheme="majorEastAsia" w:hAnsiTheme="majorHAnsi" w:cstheme="majorBidi"/>
      <w:color w:val="2F5496" w:themeColor="accent1" w:themeShade="BF"/>
      <w:sz w:val="32"/>
      <w:szCs w:val="32"/>
    </w:rPr>
  </w:style>
  <w:style w:type="table" w:styleId="Tabelraster">
    <w:name w:val="Table Grid"/>
    <w:basedOn w:val="Standaardtabel"/>
    <w:uiPriority w:val="39"/>
    <w:rsid w:val="00A92C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A83347"/>
    <w:pPr>
      <w:spacing w:after="0" w:line="240" w:lineRule="auto"/>
    </w:pPr>
  </w:style>
  <w:style w:type="character" w:styleId="Verwijzingopmerking">
    <w:name w:val="annotation reference"/>
    <w:basedOn w:val="Standaardalinea-lettertype"/>
    <w:uiPriority w:val="99"/>
    <w:semiHidden/>
    <w:unhideWhenUsed/>
    <w:rsid w:val="00A83347"/>
    <w:rPr>
      <w:sz w:val="16"/>
      <w:szCs w:val="16"/>
    </w:rPr>
  </w:style>
  <w:style w:type="paragraph" w:styleId="Tekstopmerking">
    <w:name w:val="annotation text"/>
    <w:basedOn w:val="Standaard"/>
    <w:link w:val="TekstopmerkingChar"/>
    <w:uiPriority w:val="99"/>
    <w:unhideWhenUsed/>
    <w:rsid w:val="00A83347"/>
    <w:pPr>
      <w:spacing w:line="240" w:lineRule="auto"/>
    </w:pPr>
    <w:rPr>
      <w:sz w:val="20"/>
      <w:szCs w:val="20"/>
    </w:rPr>
  </w:style>
  <w:style w:type="character" w:customStyle="1" w:styleId="TekstopmerkingChar">
    <w:name w:val="Tekst opmerking Char"/>
    <w:basedOn w:val="Standaardalinea-lettertype"/>
    <w:link w:val="Tekstopmerking"/>
    <w:uiPriority w:val="99"/>
    <w:rsid w:val="00A83347"/>
    <w:rPr>
      <w:sz w:val="20"/>
      <w:szCs w:val="20"/>
    </w:rPr>
  </w:style>
  <w:style w:type="character" w:styleId="Hyperlink">
    <w:name w:val="Hyperlink"/>
    <w:basedOn w:val="Standaardalinea-lettertype"/>
    <w:uiPriority w:val="99"/>
    <w:unhideWhenUsed/>
    <w:rsid w:val="00A83347"/>
    <w:rPr>
      <w:color w:val="0563C1" w:themeColor="hyperlink"/>
      <w:u w:val="single"/>
    </w:rPr>
  </w:style>
  <w:style w:type="character" w:styleId="Onopgelostemelding">
    <w:name w:val="Unresolved Mention"/>
    <w:basedOn w:val="Standaardalinea-lettertype"/>
    <w:uiPriority w:val="99"/>
    <w:semiHidden/>
    <w:unhideWhenUsed/>
    <w:rsid w:val="00A83347"/>
    <w:rPr>
      <w:color w:val="605E5C"/>
      <w:shd w:val="clear" w:color="auto" w:fill="E1DFDD"/>
    </w:rPr>
  </w:style>
  <w:style w:type="paragraph" w:styleId="Revisie">
    <w:name w:val="Revision"/>
    <w:hidden/>
    <w:uiPriority w:val="99"/>
    <w:semiHidden/>
    <w:rsid w:val="00AA63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2.amc.n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5.tiff"/><Relationship Id="rId5" Type="http://schemas.openxmlformats.org/officeDocument/2006/relationships/hyperlink" Target="mailto:M.L.Boes@umcutrecht.nl" TargetMode="Externa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5D863-1D9F-4F1A-AB41-6DC4A9B79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657</Words>
  <Characters>3616</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UMC Utrecht</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Markovska-3, A. (Angela)</dc:creator>
  <cp:keywords/>
  <dc:description/>
  <cp:lastModifiedBy>Markovska-3, A. (Angela)</cp:lastModifiedBy>
  <cp:revision>5</cp:revision>
  <dcterms:created xsi:type="dcterms:W3CDTF">2024-08-12T13:09:00Z</dcterms:created>
  <dcterms:modified xsi:type="dcterms:W3CDTF">2024-08-12T14:35:00Z</dcterms:modified>
</cp:coreProperties>
</file>