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
        <w:tblW w:w="9014" w:type="dxa"/>
        <w:tblLook w:val="04A0" w:firstRow="1" w:lastRow="0" w:firstColumn="1" w:lastColumn="0" w:noHBand="0" w:noVBand="1"/>
      </w:tblPr>
      <w:tblGrid>
        <w:gridCol w:w="9014"/>
      </w:tblGrid>
      <w:tr w:rsidR="00C3645F" w:rsidRPr="001507FE" w14:paraId="37648A1A" w14:textId="77777777" w:rsidTr="00FC5C43">
        <w:trPr>
          <w:trHeight w:val="416"/>
        </w:trPr>
        <w:tc>
          <w:tcPr>
            <w:tcW w:w="9014" w:type="dxa"/>
            <w:vAlign w:val="center"/>
          </w:tcPr>
          <w:p w14:paraId="1611793B" w14:textId="77777777" w:rsidR="00631089" w:rsidRPr="001507FE" w:rsidRDefault="00631089" w:rsidP="00FC5C43">
            <w:pPr>
              <w:spacing w:line="480" w:lineRule="auto"/>
              <w:jc w:val="center"/>
              <w:rPr>
                <w:rFonts w:ascii="Times New Roman" w:hAnsi="Times New Roman" w:cs="Times New Roman"/>
                <w:b/>
                <w:sz w:val="28"/>
                <w:szCs w:val="28"/>
              </w:rPr>
            </w:pPr>
            <w:r w:rsidRPr="001507FE">
              <w:rPr>
                <w:rFonts w:ascii="Times New Roman" w:hAnsi="Times New Roman" w:cs="Times New Roman" w:hint="eastAsia"/>
                <w:b/>
                <w:sz w:val="28"/>
                <w:szCs w:val="28"/>
              </w:rPr>
              <w:t>S</w:t>
            </w:r>
            <w:r w:rsidRPr="001507FE">
              <w:rPr>
                <w:rFonts w:ascii="Times New Roman" w:hAnsi="Times New Roman" w:cs="Times New Roman"/>
                <w:b/>
                <w:sz w:val="28"/>
                <w:szCs w:val="28"/>
              </w:rPr>
              <w:t>upplementary Material</w:t>
            </w:r>
          </w:p>
        </w:tc>
      </w:tr>
    </w:tbl>
    <w:p w14:paraId="3EA8EB6C" w14:textId="77777777" w:rsidR="0058799C" w:rsidRPr="001507FE" w:rsidRDefault="0058799C" w:rsidP="0058799C">
      <w:pPr>
        <w:pStyle w:val="af4"/>
        <w:spacing w:line="360" w:lineRule="auto"/>
        <w:ind w:left="0" w:firstLine="0"/>
        <w:rPr>
          <w:rFonts w:ascii="Times New Roman" w:hAnsi="Times New Roman" w:cs="Times New Roman"/>
          <w:color w:val="000000" w:themeColor="text1"/>
          <w:sz w:val="24"/>
          <w:szCs w:val="24"/>
        </w:rPr>
      </w:pPr>
      <w:r w:rsidRPr="001507FE">
        <w:rPr>
          <w:rFonts w:ascii="Times New Roman" w:hAnsi="Times New Roman" w:cs="Times New Roman"/>
          <w:color w:val="000000" w:themeColor="text1"/>
          <w:sz w:val="24"/>
          <w:szCs w:val="24"/>
        </w:rPr>
        <w:t>Research article</w:t>
      </w:r>
    </w:p>
    <w:p w14:paraId="0EE7B315" w14:textId="77777777" w:rsidR="006320B0" w:rsidRDefault="006320B0" w:rsidP="0058799C">
      <w:pPr>
        <w:pStyle w:val="af4"/>
        <w:spacing w:line="360" w:lineRule="auto"/>
        <w:ind w:left="0" w:firstLine="0"/>
        <w:rPr>
          <w:rFonts w:ascii="Times New Roman" w:hAnsi="Times New Roman" w:cs="Times New Roman"/>
          <w:b/>
          <w:bCs/>
          <w:color w:val="000000" w:themeColor="text1"/>
          <w:sz w:val="24"/>
          <w:szCs w:val="24"/>
        </w:rPr>
      </w:pPr>
      <w:r w:rsidRPr="006320B0">
        <w:rPr>
          <w:rFonts w:ascii="Times New Roman" w:hAnsi="Times New Roman" w:cs="Times New Roman"/>
          <w:b/>
          <w:bCs/>
          <w:color w:val="000000" w:themeColor="text1"/>
          <w:sz w:val="24"/>
          <w:szCs w:val="24"/>
        </w:rPr>
        <w:t>Global burden of vaccine-associated Guillain-Barré syndrome over 170 countries from 1967 to 2023</w:t>
      </w:r>
    </w:p>
    <w:p w14:paraId="028441E5" w14:textId="750DD2BF" w:rsidR="0058799C" w:rsidRPr="001507FE" w:rsidRDefault="0058799C" w:rsidP="0058799C">
      <w:pPr>
        <w:pStyle w:val="af4"/>
        <w:spacing w:line="360" w:lineRule="auto"/>
        <w:ind w:left="0" w:firstLine="0"/>
        <w:rPr>
          <w:rFonts w:ascii="Times New Roman" w:eastAsiaTheme="minorHAnsi" w:hAnsi="Times New Roman" w:cs="Times New Roman"/>
          <w:color w:val="000000" w:themeColor="text1"/>
          <w:sz w:val="24"/>
          <w:szCs w:val="24"/>
        </w:rPr>
      </w:pPr>
      <w:r w:rsidRPr="001507FE">
        <w:rPr>
          <w:rFonts w:ascii="Times New Roman" w:hAnsi="Times New Roman" w:cs="Times New Roman"/>
          <w:b/>
          <w:color w:val="000000" w:themeColor="text1"/>
          <w:sz w:val="24"/>
          <w:szCs w:val="24"/>
        </w:rPr>
        <w:t>Running title:</w:t>
      </w:r>
      <w:r w:rsidRPr="001507FE">
        <w:rPr>
          <w:rFonts w:ascii="Times New Roman" w:hAnsi="Times New Roman" w:cs="Times New Roman"/>
          <w:bCs/>
          <w:color w:val="000000" w:themeColor="text1"/>
          <w:sz w:val="24"/>
          <w:szCs w:val="24"/>
        </w:rPr>
        <w:t xml:space="preserve"> </w:t>
      </w:r>
      <w:r w:rsidR="006320B0">
        <w:rPr>
          <w:rFonts w:ascii="Times New Roman" w:hAnsi="Times New Roman" w:cs="Times New Roman" w:hint="eastAsia"/>
          <w:bCs/>
          <w:sz w:val="24"/>
          <w:szCs w:val="24"/>
        </w:rPr>
        <w:t>V</w:t>
      </w:r>
      <w:r w:rsidRPr="001507FE">
        <w:rPr>
          <w:rFonts w:ascii="Times New Roman" w:hAnsi="Times New Roman" w:cs="Times New Roman"/>
          <w:bCs/>
          <w:sz w:val="24"/>
          <w:szCs w:val="24"/>
        </w:rPr>
        <w:t xml:space="preserve">accine-associated </w:t>
      </w:r>
      <w:r w:rsidRPr="001507FE">
        <w:rPr>
          <w:rFonts w:ascii="Times New Roman" w:hAnsi="Times New Roman" w:cs="Times New Roman"/>
          <w:color w:val="0D0D0D"/>
          <w:sz w:val="24"/>
          <w:shd w:val="clear" w:color="auto" w:fill="FFFFFF"/>
        </w:rPr>
        <w:t>Guillain-Barré syndrome</w:t>
      </w:r>
    </w:p>
    <w:p w14:paraId="26E0A6C4" w14:textId="77777777" w:rsidR="0058799C" w:rsidRPr="001507FE" w:rsidRDefault="0058799C" w:rsidP="0058799C">
      <w:pPr>
        <w:snapToGrid w:val="0"/>
        <w:spacing w:after="0" w:line="360" w:lineRule="auto"/>
        <w:rPr>
          <w:rFonts w:ascii="Times New Roman" w:hAnsi="Times New Roman" w:cs="Times New Roman"/>
          <w:sz w:val="24"/>
          <w:szCs w:val="24"/>
        </w:rPr>
      </w:pPr>
    </w:p>
    <w:p w14:paraId="136A6601" w14:textId="77777777" w:rsidR="0058799C" w:rsidRPr="001507FE" w:rsidRDefault="0058799C" w:rsidP="0058799C">
      <w:pPr>
        <w:snapToGrid w:val="0"/>
        <w:spacing w:after="0" w:line="360" w:lineRule="auto"/>
        <w:rPr>
          <w:rFonts w:ascii="Times New Roman" w:eastAsia="Times New Roman Uni" w:hAnsi="Times New Roman" w:cs="Times New Roman"/>
          <w:kern w:val="0"/>
          <w:sz w:val="24"/>
          <w:szCs w:val="24"/>
        </w:rPr>
      </w:pPr>
      <w:r w:rsidRPr="001507FE">
        <w:rPr>
          <w:rFonts w:ascii="Times New Roman" w:hAnsi="Times New Roman" w:cs="Times New Roman"/>
          <w:sz w:val="24"/>
          <w:szCs w:val="24"/>
        </w:rPr>
        <w:t xml:space="preserve">Yi </w:t>
      </w:r>
      <w:proofErr w:type="spellStart"/>
      <w:r w:rsidRPr="001507FE">
        <w:rPr>
          <w:rFonts w:ascii="Times New Roman" w:hAnsi="Times New Roman" w:cs="Times New Roman"/>
          <w:sz w:val="24"/>
          <w:szCs w:val="24"/>
        </w:rPr>
        <w:t>Deun</w:t>
      </w:r>
      <w:proofErr w:type="spellEnd"/>
      <w:r w:rsidRPr="001507FE">
        <w:rPr>
          <w:rFonts w:ascii="Times New Roman" w:hAnsi="Times New Roman" w:cs="Times New Roman"/>
          <w:sz w:val="24"/>
          <w:szCs w:val="24"/>
        </w:rPr>
        <w:t xml:space="preserve"> Jeong,</w:t>
      </w:r>
      <w:r w:rsidRPr="001507FE">
        <w:rPr>
          <w:rFonts w:ascii="Times New Roman" w:hAnsi="Times New Roman" w:cs="Times New Roman"/>
          <w:sz w:val="24"/>
          <w:szCs w:val="24"/>
          <w:vertAlign w:val="superscript"/>
        </w:rPr>
        <w:t>1,2&amp;</w:t>
      </w:r>
      <w:r w:rsidRPr="001507FE">
        <w:rPr>
          <w:rFonts w:ascii="Times New Roman" w:hAnsi="Times New Roman" w:cs="Times New Roman"/>
          <w:sz w:val="24"/>
          <w:szCs w:val="24"/>
        </w:rPr>
        <w:t xml:space="preserve"> </w:t>
      </w:r>
      <w:proofErr w:type="spellStart"/>
      <w:r w:rsidRPr="001507FE">
        <w:rPr>
          <w:rFonts w:ascii="Times New Roman" w:hAnsi="Times New Roman" w:cs="Times New Roman" w:hint="eastAsia"/>
          <w:sz w:val="24"/>
          <w:szCs w:val="24"/>
        </w:rPr>
        <w:t>Seoyoung</w:t>
      </w:r>
      <w:proofErr w:type="spellEnd"/>
      <w:r w:rsidRPr="001507FE">
        <w:rPr>
          <w:rFonts w:ascii="Times New Roman" w:hAnsi="Times New Roman" w:cs="Times New Roman"/>
          <w:sz w:val="24"/>
          <w:szCs w:val="24"/>
        </w:rPr>
        <w:t xml:space="preserve"> </w:t>
      </w:r>
      <w:r w:rsidRPr="001507FE">
        <w:rPr>
          <w:rFonts w:ascii="Times New Roman" w:hAnsi="Times New Roman" w:cs="Times New Roman" w:hint="eastAsia"/>
          <w:sz w:val="24"/>
          <w:szCs w:val="24"/>
        </w:rPr>
        <w:t>Park</w:t>
      </w:r>
      <w:r w:rsidRPr="001507FE">
        <w:rPr>
          <w:rFonts w:ascii="Times New Roman" w:hAnsi="Times New Roman" w:cs="Times New Roman"/>
          <w:color w:val="000000" w:themeColor="text1"/>
          <w:sz w:val="24"/>
          <w:szCs w:val="24"/>
        </w:rPr>
        <w:t>,</w:t>
      </w:r>
      <w:r w:rsidRPr="001507FE">
        <w:rPr>
          <w:rFonts w:ascii="Times New Roman" w:hAnsi="Times New Roman" w:cs="Times New Roman"/>
          <w:color w:val="000000" w:themeColor="text1"/>
          <w:sz w:val="24"/>
          <w:szCs w:val="24"/>
          <w:vertAlign w:val="superscript"/>
        </w:rPr>
        <w:t>2</w:t>
      </w:r>
      <w:r w:rsidRPr="001507FE">
        <w:rPr>
          <w:rFonts w:ascii="Times New Roman" w:eastAsia="Times New Roman Uni" w:hAnsi="Times New Roman" w:cs="Times New Roman"/>
          <w:kern w:val="0"/>
          <w:sz w:val="24"/>
          <w:szCs w:val="24"/>
          <w:vertAlign w:val="superscript"/>
        </w:rPr>
        <w:t>*</w:t>
      </w:r>
      <w:r w:rsidRPr="001507FE">
        <w:rPr>
          <w:rFonts w:ascii="Times New Roman" w:hAnsi="Times New Roman" w:cs="Times New Roman"/>
          <w:color w:val="000000" w:themeColor="text1"/>
          <w:sz w:val="24"/>
          <w:szCs w:val="24"/>
          <w:vertAlign w:val="superscript"/>
        </w:rPr>
        <w:t xml:space="preserve"> </w:t>
      </w:r>
      <w:proofErr w:type="spellStart"/>
      <w:r w:rsidRPr="001507FE">
        <w:rPr>
          <w:rFonts w:ascii="Times New Roman" w:hAnsi="Times New Roman" w:cs="Times New Roman"/>
          <w:color w:val="000000" w:themeColor="text1"/>
          <w:sz w:val="24"/>
          <w:szCs w:val="24"/>
        </w:rPr>
        <w:t>Sooji</w:t>
      </w:r>
      <w:proofErr w:type="spellEnd"/>
      <w:r w:rsidRPr="001507FE">
        <w:rPr>
          <w:rFonts w:ascii="Times New Roman" w:hAnsi="Times New Roman" w:cs="Times New Roman"/>
          <w:color w:val="000000" w:themeColor="text1"/>
          <w:sz w:val="24"/>
          <w:szCs w:val="24"/>
        </w:rPr>
        <w:t xml:space="preserve"> Lee,</w:t>
      </w:r>
      <w:r w:rsidRPr="001507FE">
        <w:rPr>
          <w:rFonts w:ascii="Times New Roman" w:hAnsi="Times New Roman" w:cs="Times New Roman"/>
          <w:sz w:val="24"/>
          <w:szCs w:val="24"/>
          <w:vertAlign w:val="superscript"/>
        </w:rPr>
        <w:t>1,2</w:t>
      </w:r>
      <w:r w:rsidRPr="001507FE">
        <w:rPr>
          <w:rFonts w:ascii="Times New Roman" w:hAnsi="Times New Roman" w:cs="Times New Roman"/>
          <w:color w:val="000000" w:themeColor="text1"/>
          <w:sz w:val="24"/>
          <w:szCs w:val="24"/>
          <w:vertAlign w:val="superscript"/>
        </w:rPr>
        <w:t>&amp;</w:t>
      </w:r>
      <w:r w:rsidRPr="001507FE">
        <w:rPr>
          <w:rFonts w:ascii="Times New Roman" w:hAnsi="Times New Roman" w:cs="Times New Roman"/>
          <w:sz w:val="24"/>
          <w:szCs w:val="24"/>
          <w:vertAlign w:val="superscript"/>
        </w:rPr>
        <w:t xml:space="preserve"> </w:t>
      </w:r>
      <w:proofErr w:type="spellStart"/>
      <w:r w:rsidRPr="001507FE">
        <w:rPr>
          <w:rFonts w:ascii="Times New Roman" w:hAnsi="Times New Roman" w:cs="Times New Roman" w:hint="eastAsia"/>
          <w:color w:val="000000" w:themeColor="text1"/>
          <w:sz w:val="24"/>
          <w:szCs w:val="24"/>
        </w:rPr>
        <w:t>Woojin</w:t>
      </w:r>
      <w:proofErr w:type="spellEnd"/>
      <w:r w:rsidRPr="001507FE">
        <w:rPr>
          <w:rFonts w:ascii="Times New Roman" w:hAnsi="Times New Roman" w:cs="Times New Roman"/>
          <w:color w:val="000000" w:themeColor="text1"/>
          <w:sz w:val="24"/>
          <w:szCs w:val="24"/>
        </w:rPr>
        <w:t xml:space="preserve"> </w:t>
      </w:r>
      <w:r w:rsidRPr="001507FE">
        <w:rPr>
          <w:rFonts w:ascii="Times New Roman" w:hAnsi="Times New Roman" w:cs="Times New Roman" w:hint="eastAsia"/>
          <w:color w:val="000000" w:themeColor="text1"/>
          <w:sz w:val="24"/>
          <w:szCs w:val="24"/>
        </w:rPr>
        <w:t>Jang</w:t>
      </w:r>
      <w:r w:rsidRPr="001507FE">
        <w:rPr>
          <w:rFonts w:ascii="Times New Roman" w:hAnsi="Times New Roman" w:cs="Times New Roman"/>
          <w:color w:val="000000" w:themeColor="text1"/>
          <w:sz w:val="24"/>
          <w:szCs w:val="24"/>
        </w:rPr>
        <w:t>,</w:t>
      </w:r>
      <w:r w:rsidRPr="001507FE">
        <w:rPr>
          <w:rFonts w:ascii="Times New Roman" w:hAnsi="Times New Roman" w:cs="Times New Roman"/>
          <w:color w:val="000000" w:themeColor="text1"/>
          <w:sz w:val="24"/>
          <w:szCs w:val="24"/>
          <w:vertAlign w:val="superscript"/>
        </w:rPr>
        <w:t>1</w:t>
      </w:r>
      <w:r w:rsidRPr="001507FE">
        <w:rPr>
          <w:rFonts w:ascii="Times New Roman" w:hAnsi="Times New Roman" w:cs="Times New Roman"/>
          <w:color w:val="FF0000"/>
          <w:sz w:val="24"/>
          <w:szCs w:val="24"/>
        </w:rPr>
        <w:t xml:space="preserve"> </w:t>
      </w:r>
      <w:proofErr w:type="spellStart"/>
      <w:r w:rsidRPr="001507FE">
        <w:rPr>
          <w:rFonts w:ascii="Times New Roman" w:hAnsi="Times New Roman" w:cs="Times New Roman"/>
          <w:sz w:val="24"/>
          <w:szCs w:val="24"/>
        </w:rPr>
        <w:t>Jaeyu</w:t>
      </w:r>
      <w:proofErr w:type="spellEnd"/>
      <w:r w:rsidRPr="001507FE">
        <w:rPr>
          <w:rFonts w:ascii="Times New Roman" w:hAnsi="Times New Roman" w:cs="Times New Roman"/>
          <w:sz w:val="24"/>
          <w:szCs w:val="24"/>
        </w:rPr>
        <w:t xml:space="preserve"> Park,</w:t>
      </w:r>
      <w:r w:rsidRPr="001507FE">
        <w:rPr>
          <w:rFonts w:ascii="Times New Roman" w:hAnsi="Times New Roman" w:cs="Times New Roman"/>
          <w:sz w:val="24"/>
          <w:szCs w:val="24"/>
          <w:vertAlign w:val="superscript"/>
        </w:rPr>
        <w:t xml:space="preserve">2,3 </w:t>
      </w:r>
      <w:proofErr w:type="spellStart"/>
      <w:r w:rsidRPr="001507FE">
        <w:rPr>
          <w:rFonts w:ascii="Times New Roman" w:eastAsia="Times New Roman Uni" w:hAnsi="Times New Roman" w:cs="Times New Roman"/>
          <w:kern w:val="0"/>
          <w:sz w:val="24"/>
          <w:szCs w:val="24"/>
        </w:rPr>
        <w:t>Kyeongmin</w:t>
      </w:r>
      <w:proofErr w:type="spellEnd"/>
      <w:r w:rsidRPr="001507FE">
        <w:rPr>
          <w:rFonts w:ascii="Times New Roman" w:eastAsia="Times New Roman Uni" w:hAnsi="Times New Roman" w:cs="Times New Roman"/>
          <w:kern w:val="0"/>
          <w:sz w:val="24"/>
          <w:szCs w:val="24"/>
        </w:rPr>
        <w:t xml:space="preserve"> Lee,</w:t>
      </w:r>
      <w:r w:rsidRPr="001507FE">
        <w:rPr>
          <w:rFonts w:ascii="Times New Roman" w:eastAsia="Times New Roman Uni" w:hAnsi="Times New Roman" w:cs="Times New Roman"/>
          <w:kern w:val="0"/>
          <w:sz w:val="24"/>
          <w:szCs w:val="24"/>
          <w:vertAlign w:val="superscript"/>
        </w:rPr>
        <w:t>2,3</w:t>
      </w:r>
      <w:r w:rsidRPr="001507FE">
        <w:rPr>
          <w:rFonts w:ascii="Times New Roman" w:eastAsia="Times New Roman Uni" w:hAnsi="Times New Roman" w:cs="Times New Roman"/>
          <w:kern w:val="0"/>
          <w:sz w:val="24"/>
          <w:szCs w:val="24"/>
        </w:rPr>
        <w:t xml:space="preserve"> </w:t>
      </w:r>
      <w:proofErr w:type="spellStart"/>
      <w:r w:rsidRPr="001507FE">
        <w:rPr>
          <w:rFonts w:ascii="Times New Roman" w:eastAsia="Times New Roman Uni" w:hAnsi="Times New Roman" w:cs="Times New Roman"/>
          <w:kern w:val="0"/>
          <w:sz w:val="24"/>
          <w:szCs w:val="24"/>
        </w:rPr>
        <w:t>Jinseok</w:t>
      </w:r>
      <w:proofErr w:type="spellEnd"/>
      <w:r w:rsidRPr="001507FE">
        <w:rPr>
          <w:rFonts w:ascii="Times New Roman" w:eastAsia="Times New Roman Uni" w:hAnsi="Times New Roman" w:cs="Times New Roman"/>
          <w:kern w:val="0"/>
          <w:sz w:val="24"/>
          <w:szCs w:val="24"/>
        </w:rPr>
        <w:t xml:space="preserve"> Lee,</w:t>
      </w:r>
      <w:r w:rsidRPr="001507FE">
        <w:rPr>
          <w:rFonts w:ascii="Times New Roman" w:eastAsia="Times New Roman Uni" w:hAnsi="Times New Roman" w:cs="Times New Roman"/>
          <w:kern w:val="0"/>
          <w:sz w:val="24"/>
          <w:szCs w:val="24"/>
          <w:vertAlign w:val="superscript"/>
        </w:rPr>
        <w:t xml:space="preserve">4 </w:t>
      </w:r>
      <w:proofErr w:type="spellStart"/>
      <w:r w:rsidRPr="001507FE">
        <w:rPr>
          <w:rFonts w:ascii="Times New Roman" w:eastAsia="Times New Roman Uni" w:hAnsi="Times New Roman" w:cs="Times New Roman"/>
          <w:kern w:val="0"/>
          <w:sz w:val="24"/>
          <w:szCs w:val="24"/>
        </w:rPr>
        <w:t>Jiseung</w:t>
      </w:r>
      <w:proofErr w:type="spellEnd"/>
      <w:r w:rsidRPr="001507FE">
        <w:rPr>
          <w:rFonts w:ascii="Times New Roman" w:eastAsia="Times New Roman Uni" w:hAnsi="Times New Roman" w:cs="Times New Roman"/>
          <w:kern w:val="0"/>
          <w:sz w:val="24"/>
          <w:szCs w:val="24"/>
        </w:rPr>
        <w:t xml:space="preserve"> Kang,</w:t>
      </w:r>
      <w:r w:rsidRPr="001507FE">
        <w:rPr>
          <w:rFonts w:ascii="Times New Roman" w:eastAsia="Times New Roman Uni" w:hAnsi="Times New Roman" w:cs="Times New Roman"/>
          <w:kern w:val="0"/>
          <w:sz w:val="24"/>
          <w:szCs w:val="24"/>
          <w:vertAlign w:val="superscript"/>
        </w:rPr>
        <w:t>5,6</w:t>
      </w:r>
      <w:r w:rsidRPr="001507FE">
        <w:rPr>
          <w:rFonts w:ascii="Times New Roman" w:eastAsia="Times New Roman Uni" w:hAnsi="Times New Roman" w:cs="Times New Roman"/>
          <w:kern w:val="0"/>
          <w:sz w:val="24"/>
          <w:szCs w:val="24"/>
        </w:rPr>
        <w:t xml:space="preserve"> Raphael Udeh,</w:t>
      </w:r>
      <w:r w:rsidRPr="001507FE">
        <w:rPr>
          <w:rFonts w:ascii="Times New Roman" w:eastAsia="Times New Roman Uni" w:hAnsi="Times New Roman" w:cs="Times New Roman"/>
          <w:kern w:val="0"/>
          <w:sz w:val="24"/>
          <w:szCs w:val="24"/>
          <w:vertAlign w:val="superscript"/>
        </w:rPr>
        <w:t xml:space="preserve">7 </w:t>
      </w:r>
      <w:r w:rsidRPr="001507FE">
        <w:rPr>
          <w:rFonts w:ascii="Times New Roman" w:eastAsia="Times New Roman Uni" w:hAnsi="Times New Roman" w:cs="Times New Roman"/>
          <w:kern w:val="0"/>
          <w:sz w:val="24"/>
          <w:szCs w:val="24"/>
        </w:rPr>
        <w:t>Masoud Rahmati,</w:t>
      </w:r>
      <w:r w:rsidRPr="001507FE">
        <w:rPr>
          <w:rFonts w:ascii="Times New Roman" w:eastAsia="Times New Roman Uni" w:hAnsi="Times New Roman" w:cs="Times New Roman"/>
          <w:kern w:val="0"/>
          <w:sz w:val="24"/>
          <w:szCs w:val="24"/>
          <w:vertAlign w:val="superscript"/>
        </w:rPr>
        <w:t>8,9,10</w:t>
      </w:r>
      <w:bookmarkStart w:id="0" w:name="_Hlk160014263"/>
      <w:r w:rsidRPr="001507FE">
        <w:rPr>
          <w:rFonts w:ascii="Times New Roman" w:eastAsia="Times New Roman Uni" w:hAnsi="Times New Roman" w:cs="Times New Roman"/>
          <w:kern w:val="0"/>
          <w:sz w:val="24"/>
          <w:szCs w:val="24"/>
        </w:rPr>
        <w:t xml:space="preserve"> Seung </w:t>
      </w:r>
      <w:proofErr w:type="spellStart"/>
      <w:r w:rsidRPr="001507FE">
        <w:rPr>
          <w:rFonts w:ascii="Times New Roman" w:eastAsia="Times New Roman Uni" w:hAnsi="Times New Roman" w:cs="Times New Roman"/>
          <w:kern w:val="0"/>
          <w:sz w:val="24"/>
          <w:szCs w:val="24"/>
        </w:rPr>
        <w:t>Geun</w:t>
      </w:r>
      <w:proofErr w:type="spellEnd"/>
      <w:r w:rsidRPr="001507FE">
        <w:rPr>
          <w:rFonts w:ascii="Times New Roman" w:eastAsia="Times New Roman Uni" w:hAnsi="Times New Roman" w:cs="Times New Roman"/>
          <w:kern w:val="0"/>
          <w:sz w:val="24"/>
          <w:szCs w:val="24"/>
        </w:rPr>
        <w:t xml:space="preserve"> Yeo,</w:t>
      </w:r>
      <w:r w:rsidRPr="001507FE">
        <w:rPr>
          <w:rFonts w:ascii="Times New Roman" w:eastAsia="Times New Roman Uni" w:hAnsi="Times New Roman" w:cs="Times New Roman"/>
          <w:kern w:val="0"/>
          <w:sz w:val="24"/>
          <w:szCs w:val="24"/>
          <w:vertAlign w:val="superscript"/>
        </w:rPr>
        <w:t>11</w:t>
      </w:r>
      <w:r w:rsidRPr="001507FE">
        <w:rPr>
          <w:rFonts w:ascii="Times New Roman" w:hAnsi="Times New Roman" w:cs="Times New Roman"/>
          <w:sz w:val="24"/>
          <w:szCs w:val="24"/>
          <w:vertAlign w:val="superscript"/>
        </w:rPr>
        <w:t xml:space="preserve"> </w:t>
      </w:r>
      <w:r w:rsidRPr="001507FE">
        <w:rPr>
          <w:rFonts w:ascii="Times New Roman" w:eastAsia="Times New Roman Uni" w:hAnsi="Times New Roman" w:cs="Times New Roman"/>
          <w:kern w:val="0"/>
          <w:sz w:val="24"/>
          <w:szCs w:val="24"/>
        </w:rPr>
        <w:t>Lee Smith,</w:t>
      </w:r>
      <w:r w:rsidRPr="001507FE">
        <w:rPr>
          <w:rFonts w:ascii="Times New Roman" w:eastAsia="Times New Roman Uni" w:hAnsi="Times New Roman" w:cs="Times New Roman"/>
          <w:kern w:val="0"/>
          <w:sz w:val="24"/>
          <w:szCs w:val="24"/>
          <w:vertAlign w:val="superscript"/>
        </w:rPr>
        <w:t>12*</w:t>
      </w:r>
      <w:r w:rsidRPr="001507FE">
        <w:rPr>
          <w:rFonts w:ascii="Times New Roman" w:eastAsia="Times New Roman Uni" w:hAnsi="Times New Roman" w:cs="Times New Roman"/>
          <w:kern w:val="0"/>
          <w:sz w:val="24"/>
          <w:szCs w:val="24"/>
        </w:rPr>
        <w:t xml:space="preserve"> </w:t>
      </w:r>
      <w:proofErr w:type="spellStart"/>
      <w:r w:rsidRPr="001507FE">
        <w:rPr>
          <w:rFonts w:ascii="Times New Roman" w:eastAsia="Times New Roman Uni" w:hAnsi="Times New Roman" w:cs="Times New Roman" w:hint="eastAsia"/>
          <w:kern w:val="0"/>
          <w:sz w:val="24"/>
          <w:szCs w:val="24"/>
        </w:rPr>
        <w:t>H</w:t>
      </w:r>
      <w:r w:rsidRPr="001507FE">
        <w:rPr>
          <w:rFonts w:ascii="Times New Roman" w:hAnsi="Times New Roman" w:cs="Times New Roman"/>
          <w:sz w:val="24"/>
          <w:szCs w:val="24"/>
        </w:rPr>
        <w:t>ayeon</w:t>
      </w:r>
      <w:proofErr w:type="spellEnd"/>
      <w:r w:rsidRPr="001507FE">
        <w:rPr>
          <w:rFonts w:ascii="Times New Roman" w:hAnsi="Times New Roman" w:cs="Times New Roman"/>
          <w:sz w:val="24"/>
          <w:szCs w:val="24"/>
        </w:rPr>
        <w:t xml:space="preserve"> Lee,</w:t>
      </w:r>
      <w:r w:rsidRPr="001507FE">
        <w:rPr>
          <w:rFonts w:ascii="Times New Roman" w:hAnsi="Times New Roman" w:cs="Times New Roman"/>
          <w:sz w:val="24"/>
          <w:szCs w:val="24"/>
          <w:vertAlign w:val="superscript"/>
        </w:rPr>
        <w:t>2,4</w:t>
      </w:r>
      <w:bookmarkEnd w:id="0"/>
      <w:r w:rsidRPr="001507FE">
        <w:rPr>
          <w:rFonts w:ascii="Times New Roman" w:hAnsi="Times New Roman" w:cs="Times New Roman"/>
          <w:sz w:val="24"/>
          <w:szCs w:val="24"/>
          <w:vertAlign w:val="superscript"/>
        </w:rPr>
        <w:t xml:space="preserve"> </w:t>
      </w:r>
      <w:r w:rsidRPr="001507FE">
        <w:rPr>
          <w:rFonts w:ascii="Times New Roman" w:hAnsi="Times New Roman" w:cs="Times New Roman"/>
          <w:sz w:val="24"/>
          <w:szCs w:val="24"/>
        </w:rPr>
        <w:t>Dong Keon Yon,</w:t>
      </w:r>
      <w:r w:rsidRPr="001507FE">
        <w:rPr>
          <w:rFonts w:ascii="Times New Roman" w:hAnsi="Times New Roman" w:cs="Times New Roman"/>
          <w:sz w:val="24"/>
          <w:szCs w:val="24"/>
          <w:vertAlign w:val="superscript"/>
        </w:rPr>
        <w:t>1,2,3,13*</w:t>
      </w:r>
    </w:p>
    <w:p w14:paraId="63C93DE2" w14:textId="77777777" w:rsidR="00BD7DB5" w:rsidRPr="001507FE" w:rsidRDefault="00BD7DB5" w:rsidP="0058799C">
      <w:pPr>
        <w:snapToGrid w:val="0"/>
        <w:spacing w:after="0" w:line="360" w:lineRule="auto"/>
        <w:rPr>
          <w:rFonts w:ascii="Times New Roman" w:hAnsi="Times New Roman" w:cs="Times New Roman"/>
          <w:color w:val="000000" w:themeColor="text1"/>
          <w:sz w:val="24"/>
          <w:szCs w:val="24"/>
        </w:rPr>
      </w:pPr>
    </w:p>
    <w:p w14:paraId="3A580641" w14:textId="77777777" w:rsidR="00BD7DB5" w:rsidRPr="001507FE" w:rsidRDefault="00BD7DB5" w:rsidP="0058799C">
      <w:pPr>
        <w:adjustRightInd w:val="0"/>
        <w:snapToGrid w:val="0"/>
        <w:spacing w:after="0" w:line="360" w:lineRule="auto"/>
        <w:rPr>
          <w:rFonts w:ascii="Times New Roman" w:hAnsi="Times New Roman" w:cs="Times New Roman"/>
          <w:color w:val="000000" w:themeColor="text1"/>
          <w:sz w:val="24"/>
          <w:szCs w:val="24"/>
        </w:rPr>
      </w:pPr>
      <w:r w:rsidRPr="001507FE">
        <w:rPr>
          <w:rFonts w:ascii="Times New Roman" w:hAnsi="Times New Roman" w:cs="Times New Roman"/>
          <w:color w:val="000000"/>
          <w:sz w:val="24"/>
          <w:szCs w:val="24"/>
          <w:vertAlign w:val="superscript"/>
        </w:rPr>
        <w:t xml:space="preserve">&amp; </w:t>
      </w:r>
      <w:r w:rsidRPr="001507FE">
        <w:rPr>
          <w:rFonts w:ascii="Times New Roman" w:hAnsi="Times New Roman" w:cs="Times New Roman"/>
          <w:color w:val="000000" w:themeColor="text1"/>
          <w:sz w:val="24"/>
          <w:szCs w:val="24"/>
        </w:rPr>
        <w:t xml:space="preserve">All authors contributed equally </w:t>
      </w:r>
      <w:r w:rsidRPr="001507FE">
        <w:rPr>
          <w:rFonts w:ascii="Times New Roman" w:eastAsia="맑은 고딕" w:hAnsi="Times New Roman" w:cs="Times New Roman"/>
          <w:color w:val="000000"/>
          <w:sz w:val="24"/>
          <w:szCs w:val="24"/>
        </w:rPr>
        <w:t>to this work.</w:t>
      </w:r>
    </w:p>
    <w:p w14:paraId="5DF4CED1" w14:textId="77777777" w:rsidR="00BD7DB5" w:rsidRPr="001507FE" w:rsidRDefault="00BD7DB5" w:rsidP="0058799C">
      <w:pPr>
        <w:adjustRightInd w:val="0"/>
        <w:snapToGrid w:val="0"/>
        <w:spacing w:after="0" w:line="360" w:lineRule="auto"/>
        <w:rPr>
          <w:rFonts w:ascii="Times New Roman" w:hAnsi="Times New Roman" w:cs="Times New Roman"/>
          <w:color w:val="000000" w:themeColor="text1"/>
          <w:sz w:val="24"/>
          <w:szCs w:val="24"/>
        </w:rPr>
      </w:pPr>
    </w:p>
    <w:p w14:paraId="13AF14A6" w14:textId="77777777" w:rsidR="00BD7DB5" w:rsidRPr="001507FE" w:rsidRDefault="00BD7DB5" w:rsidP="0058799C">
      <w:pPr>
        <w:adjustRightInd w:val="0"/>
        <w:snapToGrid w:val="0"/>
        <w:spacing w:after="0" w:line="360" w:lineRule="auto"/>
        <w:rPr>
          <w:rFonts w:ascii="Times New Roman" w:hAnsi="Times New Roman" w:cs="Times New Roman"/>
          <w:b/>
          <w:bCs/>
          <w:color w:val="000000" w:themeColor="text1"/>
          <w:sz w:val="24"/>
          <w:szCs w:val="24"/>
        </w:rPr>
      </w:pPr>
      <w:r w:rsidRPr="001507FE">
        <w:rPr>
          <w:rFonts w:ascii="Times New Roman" w:hAnsi="Times New Roman" w:cs="Times New Roman"/>
          <w:b/>
          <w:bCs/>
          <w:color w:val="000000"/>
          <w:sz w:val="24"/>
          <w:szCs w:val="24"/>
          <w:vertAlign w:val="superscript"/>
        </w:rPr>
        <w:t>*</w:t>
      </w:r>
      <w:r w:rsidRPr="001507FE">
        <w:rPr>
          <w:rFonts w:ascii="Times New Roman" w:hAnsi="Times New Roman" w:cs="Times New Roman"/>
          <w:b/>
          <w:bCs/>
          <w:color w:val="000000" w:themeColor="text1"/>
          <w:sz w:val="24"/>
          <w:szCs w:val="24"/>
        </w:rPr>
        <w:t>Corresponding authors</w:t>
      </w:r>
    </w:p>
    <w:p w14:paraId="3EB7ED49" w14:textId="77777777" w:rsidR="00BD7DB5" w:rsidRPr="001507FE" w:rsidRDefault="00BD7DB5" w:rsidP="0058799C">
      <w:pPr>
        <w:adjustRightInd w:val="0"/>
        <w:snapToGrid w:val="0"/>
        <w:spacing w:after="0" w:line="360" w:lineRule="auto"/>
        <w:rPr>
          <w:rFonts w:ascii="Times New Roman" w:hAnsi="Times New Roman" w:cs="Times New Roman"/>
          <w:color w:val="000000" w:themeColor="text1"/>
          <w:sz w:val="24"/>
          <w:szCs w:val="24"/>
        </w:rPr>
      </w:pPr>
      <w:r w:rsidRPr="001507FE">
        <w:rPr>
          <w:rFonts w:ascii="Times New Roman" w:hAnsi="Times New Roman" w:cs="Times New Roman"/>
          <w:b/>
          <w:bCs/>
          <w:color w:val="000000" w:themeColor="text1"/>
          <w:sz w:val="24"/>
          <w:szCs w:val="24"/>
        </w:rPr>
        <w:t>Dong Keon Yon</w:t>
      </w:r>
      <w:r w:rsidRPr="001507FE">
        <w:rPr>
          <w:rFonts w:ascii="Times New Roman" w:hAnsi="Times New Roman" w:cs="Times New Roman"/>
          <w:color w:val="000000" w:themeColor="text1"/>
          <w:sz w:val="24"/>
          <w:szCs w:val="24"/>
        </w:rPr>
        <w:t xml:space="preserve">, </w:t>
      </w:r>
      <w:r w:rsidRPr="001507FE">
        <w:rPr>
          <w:rFonts w:ascii="Times New Roman" w:hAnsi="Times New Roman" w:cs="Times New Roman"/>
          <w:color w:val="000000"/>
          <w:sz w:val="24"/>
          <w:szCs w:val="24"/>
        </w:rPr>
        <w:t>MD, PhD, FAAAAI, FACAAI</w:t>
      </w:r>
      <w:r w:rsidRPr="001507FE">
        <w:rPr>
          <w:rFonts w:ascii="Times New Roman" w:hAnsi="Times New Roman" w:cs="Times New Roman"/>
          <w:color w:val="000000" w:themeColor="text1"/>
          <w:sz w:val="24"/>
          <w:szCs w:val="24"/>
        </w:rPr>
        <w:t xml:space="preserve"> </w:t>
      </w:r>
    </w:p>
    <w:p w14:paraId="3116E036" w14:textId="77777777" w:rsidR="00BD7DB5" w:rsidRPr="001507FE" w:rsidRDefault="00BD7DB5" w:rsidP="0058799C">
      <w:pPr>
        <w:adjustRightInd w:val="0"/>
        <w:snapToGrid w:val="0"/>
        <w:spacing w:after="0" w:line="360" w:lineRule="auto"/>
        <w:rPr>
          <w:rFonts w:ascii="Times New Roman" w:hAnsi="Times New Roman" w:cs="Times New Roman"/>
          <w:color w:val="000000" w:themeColor="text1"/>
          <w:sz w:val="24"/>
          <w:szCs w:val="24"/>
        </w:rPr>
      </w:pPr>
      <w:r w:rsidRPr="001507FE">
        <w:rPr>
          <w:rFonts w:ascii="Times New Roman" w:hAnsi="Times New Roman" w:cs="Times New Roman"/>
          <w:color w:val="000000" w:themeColor="text1"/>
          <w:sz w:val="24"/>
          <w:szCs w:val="24"/>
        </w:rPr>
        <w:t>Center for Digital Health, Medical Science Research Institute</w:t>
      </w:r>
      <w:r w:rsidRPr="001507FE">
        <w:rPr>
          <w:rFonts w:ascii="Times New Roman" w:eastAsia="맑은 고딕" w:hAnsi="Times New Roman" w:cs="Times New Roman"/>
          <w:color w:val="000000"/>
          <w:sz w:val="24"/>
          <w:szCs w:val="24"/>
        </w:rPr>
        <w:t xml:space="preserve">, Kyung </w:t>
      </w:r>
      <w:proofErr w:type="spellStart"/>
      <w:r w:rsidRPr="001507FE">
        <w:rPr>
          <w:rFonts w:ascii="Times New Roman" w:eastAsia="맑은 고딕" w:hAnsi="Times New Roman" w:cs="Times New Roman"/>
          <w:color w:val="000000"/>
          <w:sz w:val="24"/>
          <w:szCs w:val="24"/>
        </w:rPr>
        <w:t>Hee</w:t>
      </w:r>
      <w:proofErr w:type="spellEnd"/>
      <w:r w:rsidRPr="001507FE">
        <w:rPr>
          <w:rFonts w:ascii="Times New Roman" w:eastAsia="맑은 고딕" w:hAnsi="Times New Roman" w:cs="Times New Roman"/>
          <w:color w:val="000000"/>
          <w:sz w:val="24"/>
          <w:szCs w:val="24"/>
        </w:rPr>
        <w:t xml:space="preserve"> University Medical Center, Kyung </w:t>
      </w:r>
      <w:proofErr w:type="spellStart"/>
      <w:r w:rsidRPr="001507FE">
        <w:rPr>
          <w:rFonts w:ascii="Times New Roman" w:eastAsia="맑은 고딕" w:hAnsi="Times New Roman" w:cs="Times New Roman"/>
          <w:color w:val="000000"/>
          <w:sz w:val="24"/>
          <w:szCs w:val="24"/>
        </w:rPr>
        <w:t>Hee</w:t>
      </w:r>
      <w:proofErr w:type="spellEnd"/>
      <w:r w:rsidRPr="001507FE">
        <w:rPr>
          <w:rFonts w:ascii="Times New Roman" w:eastAsia="맑은 고딕" w:hAnsi="Times New Roman" w:cs="Times New Roman"/>
          <w:color w:val="000000"/>
          <w:sz w:val="24"/>
          <w:szCs w:val="24"/>
        </w:rPr>
        <w:t xml:space="preserve"> University College of Medicine, 23</w:t>
      </w:r>
      <w:r w:rsidRPr="001507FE">
        <w:rPr>
          <w:rFonts w:ascii="Times New Roman" w:hAnsi="Times New Roman" w:cs="Times New Roman"/>
          <w:color w:val="000000" w:themeColor="text1"/>
          <w:sz w:val="24"/>
          <w:szCs w:val="24"/>
        </w:rPr>
        <w:t xml:space="preserve"> </w:t>
      </w:r>
      <w:proofErr w:type="spellStart"/>
      <w:r w:rsidRPr="001507FE">
        <w:rPr>
          <w:rFonts w:ascii="Times New Roman" w:hAnsi="Times New Roman" w:cs="Times New Roman"/>
          <w:color w:val="000000" w:themeColor="text1"/>
          <w:sz w:val="24"/>
          <w:szCs w:val="24"/>
        </w:rPr>
        <w:t>Kyungheedae-ro</w:t>
      </w:r>
      <w:proofErr w:type="spellEnd"/>
      <w:r w:rsidRPr="001507FE">
        <w:rPr>
          <w:rFonts w:ascii="Times New Roman" w:hAnsi="Times New Roman" w:cs="Times New Roman"/>
          <w:color w:val="000000" w:themeColor="text1"/>
          <w:sz w:val="24"/>
          <w:szCs w:val="24"/>
        </w:rPr>
        <w:t xml:space="preserve">, </w:t>
      </w:r>
      <w:proofErr w:type="spellStart"/>
      <w:r w:rsidRPr="001507FE">
        <w:rPr>
          <w:rFonts w:ascii="Times New Roman" w:hAnsi="Times New Roman" w:cs="Times New Roman"/>
          <w:color w:val="000000" w:themeColor="text1"/>
          <w:sz w:val="24"/>
          <w:szCs w:val="24"/>
        </w:rPr>
        <w:t>Dongdaemun-gu</w:t>
      </w:r>
      <w:proofErr w:type="spellEnd"/>
      <w:r w:rsidRPr="001507FE">
        <w:rPr>
          <w:rFonts w:ascii="Times New Roman" w:hAnsi="Times New Roman" w:cs="Times New Roman"/>
          <w:color w:val="000000" w:themeColor="text1"/>
          <w:sz w:val="24"/>
          <w:szCs w:val="24"/>
        </w:rPr>
        <w:t>, Seoul 02447, Republic of Korea</w:t>
      </w:r>
    </w:p>
    <w:p w14:paraId="55A45786" w14:textId="77777777" w:rsidR="00BD7DB5" w:rsidRPr="001507FE" w:rsidRDefault="00BD7DB5" w:rsidP="0058799C">
      <w:pPr>
        <w:adjustRightInd w:val="0"/>
        <w:snapToGrid w:val="0"/>
        <w:spacing w:after="0" w:line="360" w:lineRule="auto"/>
        <w:rPr>
          <w:rFonts w:ascii="Times New Roman" w:hAnsi="Times New Roman" w:cs="Times New Roman"/>
          <w:color w:val="000000" w:themeColor="text1"/>
          <w:sz w:val="24"/>
          <w:szCs w:val="24"/>
        </w:rPr>
      </w:pPr>
      <w:r w:rsidRPr="001507FE">
        <w:rPr>
          <w:rFonts w:ascii="Times New Roman" w:hAnsi="Times New Roman" w:cs="Times New Roman"/>
          <w:color w:val="000000" w:themeColor="text1"/>
          <w:sz w:val="24"/>
          <w:szCs w:val="24"/>
        </w:rPr>
        <w:t>Tel: 82-2-958-8491, Fax: 82-2-958-8490</w:t>
      </w:r>
    </w:p>
    <w:p w14:paraId="5A4064C2" w14:textId="77777777" w:rsidR="0058799C" w:rsidRPr="001507FE" w:rsidRDefault="00482B42" w:rsidP="0058799C">
      <w:pPr>
        <w:widowControl/>
        <w:wordWrap/>
        <w:autoSpaceDE/>
        <w:autoSpaceDN/>
        <w:spacing w:line="360" w:lineRule="auto"/>
        <w:rPr>
          <w:rStyle w:val="a9"/>
          <w:rFonts w:ascii="Times New Roman" w:hAnsi="Times New Roman" w:cs="Times New Roman"/>
          <w:sz w:val="24"/>
          <w:szCs w:val="24"/>
        </w:rPr>
      </w:pPr>
      <w:r w:rsidRPr="001507FE">
        <w:rPr>
          <w:rFonts w:ascii="Times New Roman" w:hAnsi="Times New Roman" w:cs="Times New Roman"/>
          <w:color w:val="000000" w:themeColor="text1"/>
          <w:sz w:val="24"/>
          <w:szCs w:val="24"/>
        </w:rPr>
        <w:t xml:space="preserve">E-mail: </w:t>
      </w:r>
      <w:hyperlink r:id="rId8" w:history="1">
        <w:r w:rsidRPr="001507FE">
          <w:rPr>
            <w:rStyle w:val="a9"/>
            <w:rFonts w:ascii="Times New Roman" w:hAnsi="Times New Roman" w:cs="Times New Roman"/>
            <w:sz w:val="24"/>
            <w:szCs w:val="24"/>
          </w:rPr>
          <w:t>yonkkang@gmail.com</w:t>
        </w:r>
      </w:hyperlink>
    </w:p>
    <w:p w14:paraId="7E6E20D9" w14:textId="77777777" w:rsidR="0058799C" w:rsidRPr="001507FE" w:rsidRDefault="0058799C" w:rsidP="0058799C">
      <w:pPr>
        <w:adjustRightInd w:val="0"/>
        <w:snapToGrid w:val="0"/>
        <w:spacing w:after="0" w:line="360" w:lineRule="auto"/>
        <w:rPr>
          <w:rFonts w:ascii="Times New Roman" w:hAnsi="Times New Roman" w:cs="Times New Roman"/>
          <w:color w:val="000000" w:themeColor="text1"/>
          <w:sz w:val="24"/>
          <w:szCs w:val="24"/>
        </w:rPr>
      </w:pPr>
      <w:proofErr w:type="spellStart"/>
      <w:r w:rsidRPr="001507FE">
        <w:rPr>
          <w:rFonts w:ascii="Times New Roman" w:hAnsi="Times New Roman" w:cs="Times New Roman"/>
          <w:b/>
          <w:bCs/>
          <w:color w:val="000000" w:themeColor="text1"/>
          <w:sz w:val="24"/>
          <w:szCs w:val="24"/>
        </w:rPr>
        <w:t>Seoyoung</w:t>
      </w:r>
      <w:proofErr w:type="spellEnd"/>
      <w:r w:rsidRPr="001507FE">
        <w:rPr>
          <w:rFonts w:ascii="Times New Roman" w:hAnsi="Times New Roman" w:cs="Times New Roman"/>
          <w:b/>
          <w:bCs/>
          <w:color w:val="000000" w:themeColor="text1"/>
          <w:sz w:val="24"/>
          <w:szCs w:val="24"/>
        </w:rPr>
        <w:t xml:space="preserve"> Park</w:t>
      </w:r>
      <w:r w:rsidRPr="001507FE">
        <w:rPr>
          <w:rFonts w:ascii="Times New Roman" w:hAnsi="Times New Roman" w:cs="Times New Roman"/>
          <w:color w:val="000000" w:themeColor="text1"/>
          <w:sz w:val="24"/>
          <w:szCs w:val="24"/>
        </w:rPr>
        <w:t xml:space="preserve">, </w:t>
      </w:r>
      <w:r w:rsidRPr="001507FE">
        <w:rPr>
          <w:rFonts w:ascii="Times New Roman" w:hAnsi="Times New Roman" w:cs="Times New Roman"/>
          <w:color w:val="000000"/>
          <w:sz w:val="24"/>
          <w:szCs w:val="24"/>
        </w:rPr>
        <w:t>PhD</w:t>
      </w:r>
    </w:p>
    <w:p w14:paraId="61EF1DC4" w14:textId="77777777" w:rsidR="0058799C" w:rsidRPr="001507FE" w:rsidRDefault="0058799C" w:rsidP="0058799C">
      <w:pPr>
        <w:adjustRightInd w:val="0"/>
        <w:snapToGrid w:val="0"/>
        <w:spacing w:after="0" w:line="360" w:lineRule="auto"/>
        <w:rPr>
          <w:rFonts w:ascii="Times New Roman" w:hAnsi="Times New Roman" w:cs="Times New Roman"/>
          <w:color w:val="000000" w:themeColor="text1"/>
          <w:sz w:val="24"/>
          <w:szCs w:val="24"/>
        </w:rPr>
      </w:pPr>
      <w:r w:rsidRPr="001507FE">
        <w:rPr>
          <w:rFonts w:ascii="Times New Roman" w:hAnsi="Times New Roman" w:cs="Times New Roman"/>
          <w:color w:val="000000" w:themeColor="text1"/>
          <w:sz w:val="24"/>
          <w:szCs w:val="24"/>
        </w:rPr>
        <w:t>Center for Digital Health, Medical Science Research Institute</w:t>
      </w:r>
      <w:r w:rsidRPr="001507FE">
        <w:rPr>
          <w:rFonts w:ascii="Times New Roman" w:eastAsia="맑은 고딕" w:hAnsi="Times New Roman" w:cs="Times New Roman"/>
          <w:color w:val="000000"/>
          <w:sz w:val="24"/>
          <w:szCs w:val="24"/>
        </w:rPr>
        <w:t xml:space="preserve">, Kyung </w:t>
      </w:r>
      <w:proofErr w:type="spellStart"/>
      <w:r w:rsidRPr="001507FE">
        <w:rPr>
          <w:rFonts w:ascii="Times New Roman" w:eastAsia="맑은 고딕" w:hAnsi="Times New Roman" w:cs="Times New Roman"/>
          <w:color w:val="000000"/>
          <w:sz w:val="24"/>
          <w:szCs w:val="24"/>
        </w:rPr>
        <w:t>Hee</w:t>
      </w:r>
      <w:proofErr w:type="spellEnd"/>
      <w:r w:rsidRPr="001507FE">
        <w:rPr>
          <w:rFonts w:ascii="Times New Roman" w:eastAsia="맑은 고딕" w:hAnsi="Times New Roman" w:cs="Times New Roman"/>
          <w:color w:val="000000"/>
          <w:sz w:val="24"/>
          <w:szCs w:val="24"/>
        </w:rPr>
        <w:t xml:space="preserve"> University Medical Center, Kyung </w:t>
      </w:r>
      <w:proofErr w:type="spellStart"/>
      <w:r w:rsidRPr="001507FE">
        <w:rPr>
          <w:rFonts w:ascii="Times New Roman" w:eastAsia="맑은 고딕" w:hAnsi="Times New Roman" w:cs="Times New Roman"/>
          <w:color w:val="000000"/>
          <w:sz w:val="24"/>
          <w:szCs w:val="24"/>
        </w:rPr>
        <w:t>Hee</w:t>
      </w:r>
      <w:proofErr w:type="spellEnd"/>
      <w:r w:rsidRPr="001507FE">
        <w:rPr>
          <w:rFonts w:ascii="Times New Roman" w:eastAsia="맑은 고딕" w:hAnsi="Times New Roman" w:cs="Times New Roman"/>
          <w:color w:val="000000"/>
          <w:sz w:val="24"/>
          <w:szCs w:val="24"/>
        </w:rPr>
        <w:t xml:space="preserve"> University College of Medicine, 23</w:t>
      </w:r>
      <w:r w:rsidRPr="001507FE">
        <w:rPr>
          <w:rFonts w:ascii="Times New Roman" w:hAnsi="Times New Roman" w:cs="Times New Roman"/>
          <w:color w:val="000000" w:themeColor="text1"/>
          <w:sz w:val="24"/>
          <w:szCs w:val="24"/>
        </w:rPr>
        <w:t xml:space="preserve"> </w:t>
      </w:r>
      <w:proofErr w:type="spellStart"/>
      <w:r w:rsidRPr="001507FE">
        <w:rPr>
          <w:rFonts w:ascii="Times New Roman" w:hAnsi="Times New Roman" w:cs="Times New Roman"/>
          <w:color w:val="000000" w:themeColor="text1"/>
          <w:sz w:val="24"/>
          <w:szCs w:val="24"/>
        </w:rPr>
        <w:t>Kyungheedae-ro</w:t>
      </w:r>
      <w:proofErr w:type="spellEnd"/>
      <w:r w:rsidRPr="001507FE">
        <w:rPr>
          <w:rFonts w:ascii="Times New Roman" w:hAnsi="Times New Roman" w:cs="Times New Roman"/>
          <w:color w:val="000000" w:themeColor="text1"/>
          <w:sz w:val="24"/>
          <w:szCs w:val="24"/>
        </w:rPr>
        <w:t xml:space="preserve">, </w:t>
      </w:r>
      <w:proofErr w:type="spellStart"/>
      <w:r w:rsidRPr="001507FE">
        <w:rPr>
          <w:rFonts w:ascii="Times New Roman" w:hAnsi="Times New Roman" w:cs="Times New Roman"/>
          <w:color w:val="000000" w:themeColor="text1"/>
          <w:sz w:val="24"/>
          <w:szCs w:val="24"/>
        </w:rPr>
        <w:t>Dongdaemun-gu</w:t>
      </w:r>
      <w:proofErr w:type="spellEnd"/>
      <w:r w:rsidRPr="001507FE">
        <w:rPr>
          <w:rFonts w:ascii="Times New Roman" w:hAnsi="Times New Roman" w:cs="Times New Roman"/>
          <w:color w:val="000000" w:themeColor="text1"/>
          <w:sz w:val="24"/>
          <w:szCs w:val="24"/>
        </w:rPr>
        <w:t>, Seoul 02447, Republic of Korea</w:t>
      </w:r>
    </w:p>
    <w:p w14:paraId="2D55C8A3" w14:textId="77777777" w:rsidR="0058799C" w:rsidRPr="001507FE" w:rsidRDefault="0058799C" w:rsidP="0058799C">
      <w:pPr>
        <w:widowControl/>
        <w:wordWrap/>
        <w:autoSpaceDE/>
        <w:autoSpaceDN/>
        <w:spacing w:line="360" w:lineRule="auto"/>
        <w:rPr>
          <w:rFonts w:ascii="Times New Roman" w:hAnsi="Times New Roman" w:cs="Times New Roman"/>
          <w:sz w:val="24"/>
          <w:szCs w:val="24"/>
        </w:rPr>
      </w:pPr>
      <w:r w:rsidRPr="001507FE">
        <w:rPr>
          <w:rFonts w:ascii="Times New Roman" w:hAnsi="Times New Roman" w:cs="Times New Roman"/>
          <w:color w:val="000000" w:themeColor="text1"/>
          <w:sz w:val="24"/>
          <w:szCs w:val="24"/>
        </w:rPr>
        <w:t xml:space="preserve">E-mail: </w:t>
      </w:r>
      <w:hyperlink r:id="rId9" w:history="1">
        <w:r w:rsidRPr="001507FE">
          <w:rPr>
            <w:rStyle w:val="a9"/>
            <w:rFonts w:ascii="Times New Roman" w:hAnsi="Times New Roman" w:cs="Times New Roman"/>
            <w:sz w:val="24"/>
            <w:szCs w:val="24"/>
          </w:rPr>
          <w:t>psy091222222@gmail.com</w:t>
        </w:r>
      </w:hyperlink>
    </w:p>
    <w:p w14:paraId="23D56CE4" w14:textId="77777777" w:rsidR="0058799C" w:rsidRPr="001507FE" w:rsidRDefault="0058799C" w:rsidP="0058799C">
      <w:pPr>
        <w:widowControl/>
        <w:wordWrap/>
        <w:autoSpaceDE/>
        <w:autoSpaceDN/>
        <w:spacing w:line="360" w:lineRule="auto"/>
        <w:rPr>
          <w:rFonts w:ascii="Times New Roman" w:eastAsia="Times New Roman Uni" w:hAnsi="Times New Roman" w:cs="Times New Roman"/>
          <w:b/>
          <w:kern w:val="0"/>
          <w:sz w:val="24"/>
          <w:szCs w:val="24"/>
        </w:rPr>
      </w:pPr>
      <w:r w:rsidRPr="001507FE">
        <w:rPr>
          <w:rFonts w:ascii="Times New Roman" w:eastAsia="Times New Roman Uni" w:hAnsi="Times New Roman" w:cs="Times New Roman"/>
          <w:b/>
          <w:kern w:val="0"/>
          <w:sz w:val="24"/>
          <w:szCs w:val="24"/>
        </w:rPr>
        <w:t>Lee Smith</w:t>
      </w:r>
      <w:r w:rsidRPr="001507FE">
        <w:rPr>
          <w:rFonts w:ascii="Times New Roman" w:eastAsia="Times New Roman Uni" w:hAnsi="Times New Roman" w:cs="Times New Roman"/>
          <w:kern w:val="0"/>
          <w:sz w:val="24"/>
          <w:szCs w:val="24"/>
        </w:rPr>
        <w:t>, PhD</w:t>
      </w:r>
    </w:p>
    <w:p w14:paraId="4DBF2FA8" w14:textId="77777777" w:rsidR="0058799C" w:rsidRPr="001507FE" w:rsidRDefault="0058799C" w:rsidP="0058799C">
      <w:pPr>
        <w:widowControl/>
        <w:wordWrap/>
        <w:autoSpaceDE/>
        <w:autoSpaceDN/>
        <w:spacing w:line="360" w:lineRule="auto"/>
        <w:rPr>
          <w:rStyle w:val="fontstyle01"/>
          <w:rFonts w:ascii="Times New Roman" w:hAnsi="Times New Roman" w:cs="Times New Roman"/>
          <w:sz w:val="24"/>
          <w:szCs w:val="24"/>
        </w:rPr>
      </w:pPr>
      <w:r w:rsidRPr="001507FE">
        <w:rPr>
          <w:rStyle w:val="fontstyle01"/>
          <w:rFonts w:ascii="Times New Roman" w:hAnsi="Times New Roman" w:cs="Times New Roman"/>
          <w:sz w:val="24"/>
          <w:szCs w:val="24"/>
        </w:rPr>
        <w:t>Centre for Health, Performance and Wellbeing, East Rd, Anglia Ruskin University, Cambridge CB1 1PT, UK</w:t>
      </w:r>
    </w:p>
    <w:p w14:paraId="25391B95" w14:textId="3A942F27" w:rsidR="00482B42" w:rsidRPr="001507FE" w:rsidRDefault="0058799C" w:rsidP="0058799C">
      <w:pPr>
        <w:widowControl/>
        <w:wordWrap/>
        <w:autoSpaceDE/>
        <w:autoSpaceDN/>
        <w:spacing w:line="360" w:lineRule="auto"/>
        <w:rPr>
          <w:rFonts w:ascii="Times New Roman" w:hAnsi="Times New Roman" w:cs="Times New Roman"/>
          <w:color w:val="0563C1" w:themeColor="hyperlink"/>
          <w:sz w:val="24"/>
          <w:szCs w:val="24"/>
          <w:u w:val="single"/>
        </w:rPr>
      </w:pPr>
      <w:r w:rsidRPr="001507FE">
        <w:rPr>
          <w:rStyle w:val="fontstyle01"/>
          <w:rFonts w:ascii="Times New Roman" w:hAnsi="Times New Roman" w:cs="Times New Roman" w:hint="eastAsia"/>
          <w:sz w:val="24"/>
          <w:szCs w:val="24"/>
        </w:rPr>
        <w:t>E</w:t>
      </w:r>
      <w:r w:rsidRPr="001507FE">
        <w:rPr>
          <w:rStyle w:val="fontstyle01"/>
          <w:rFonts w:ascii="Times New Roman" w:hAnsi="Times New Roman" w:cs="Times New Roman"/>
          <w:sz w:val="24"/>
          <w:szCs w:val="24"/>
        </w:rPr>
        <w:t xml:space="preserve">mail: </w:t>
      </w:r>
      <w:r w:rsidRPr="001507FE">
        <w:rPr>
          <w:rStyle w:val="a9"/>
          <w:rFonts w:ascii="Times New Roman" w:hAnsi="Times New Roman" w:cs="Times New Roman"/>
          <w:sz w:val="24"/>
          <w:szCs w:val="24"/>
        </w:rPr>
        <w:t>Lee.Smith@aru.ac.uk</w:t>
      </w:r>
      <w:r w:rsidR="00482B42" w:rsidRPr="001507FE">
        <w:rPr>
          <w:rFonts w:ascii="Times New Roman" w:hAnsi="Times New Roman" w:cs="Times New Roman"/>
          <w:color w:val="000000" w:themeColor="text1"/>
          <w:sz w:val="24"/>
          <w:szCs w:val="24"/>
        </w:rPr>
        <w:br w:type="page"/>
      </w:r>
    </w:p>
    <w:p w14:paraId="78B12C07" w14:textId="389D599A" w:rsidR="00482B42" w:rsidRPr="001507FE" w:rsidRDefault="00482B42" w:rsidP="00482B42">
      <w:pPr>
        <w:widowControl/>
        <w:wordWrap/>
        <w:autoSpaceDE/>
        <w:autoSpaceDN/>
        <w:rPr>
          <w:rFonts w:ascii="Times New Roman" w:eastAsia="맑은 고딕" w:hAnsi="Times New Roman" w:cs="Times New Roman"/>
          <w:b/>
          <w:sz w:val="24"/>
          <w:szCs w:val="24"/>
        </w:rPr>
      </w:pPr>
      <w:r w:rsidRPr="001507FE">
        <w:rPr>
          <w:rFonts w:ascii="Times New Roman" w:eastAsia="맑은 고딕" w:hAnsi="Times New Roman" w:cs="Times New Roman"/>
          <w:b/>
          <w:sz w:val="24"/>
          <w:szCs w:val="24"/>
        </w:rPr>
        <w:lastRenderedPageBreak/>
        <w:t xml:space="preserve">Contents of </w:t>
      </w:r>
      <w:r w:rsidR="00FF412C" w:rsidRPr="001507FE">
        <w:rPr>
          <w:rFonts w:ascii="Times New Roman" w:eastAsia="맑은 고딕" w:hAnsi="Times New Roman" w:cs="Times New Roman"/>
          <w:b/>
          <w:sz w:val="24"/>
          <w:szCs w:val="24"/>
        </w:rPr>
        <w:t>S</w:t>
      </w:r>
      <w:r w:rsidRPr="001507FE">
        <w:rPr>
          <w:rFonts w:ascii="Times New Roman" w:eastAsia="맑은 고딕" w:hAnsi="Times New Roman" w:cs="Times New Roman"/>
          <w:b/>
          <w:sz w:val="24"/>
          <w:szCs w:val="24"/>
        </w:rPr>
        <w:t xml:space="preserve">upplementary </w:t>
      </w:r>
      <w:r w:rsidR="00FF412C" w:rsidRPr="001507FE">
        <w:rPr>
          <w:rFonts w:ascii="Times New Roman" w:eastAsia="맑은 고딕" w:hAnsi="Times New Roman" w:cs="Times New Roman"/>
          <w:b/>
          <w:sz w:val="24"/>
          <w:szCs w:val="24"/>
        </w:rPr>
        <w:t>M</w:t>
      </w:r>
      <w:r w:rsidRPr="001507FE">
        <w:rPr>
          <w:rFonts w:ascii="Times New Roman" w:eastAsia="맑은 고딕" w:hAnsi="Times New Roman" w:cs="Times New Roman"/>
          <w:b/>
          <w:sz w:val="24"/>
          <w:szCs w:val="24"/>
        </w:rPr>
        <w:t>aterials</w:t>
      </w:r>
    </w:p>
    <w:tbl>
      <w:tblPr>
        <w:tblStyle w:val="4"/>
        <w:tblW w:w="5000" w:type="pct"/>
        <w:tblInd w:w="0" w:type="dxa"/>
        <w:tblLook w:val="04A0" w:firstRow="1" w:lastRow="0" w:firstColumn="1" w:lastColumn="0" w:noHBand="0" w:noVBand="1"/>
      </w:tblPr>
      <w:tblGrid>
        <w:gridCol w:w="1271"/>
        <w:gridCol w:w="6837"/>
        <w:gridCol w:w="908"/>
      </w:tblGrid>
      <w:tr w:rsidR="00482B42" w:rsidRPr="001507FE" w14:paraId="1B5E3780" w14:textId="77777777" w:rsidTr="00482B42">
        <w:trPr>
          <w:trHeight w:val="477"/>
        </w:trPr>
        <w:tc>
          <w:tcPr>
            <w:tcW w:w="8108" w:type="dxa"/>
            <w:gridSpan w:val="2"/>
          </w:tcPr>
          <w:p w14:paraId="5A2C7AE3" w14:textId="759E522B" w:rsidR="00482B42" w:rsidRPr="001507FE" w:rsidRDefault="00482B42" w:rsidP="002824F2">
            <w:pPr>
              <w:widowControl/>
              <w:wordWrap/>
              <w:autoSpaceDE/>
              <w:autoSpaceDN/>
              <w:spacing w:line="276" w:lineRule="auto"/>
              <w:rPr>
                <w:rFonts w:ascii="Times New Roman" w:eastAsia="바탕" w:hAnsi="Times New Roman"/>
                <w:b/>
                <w:sz w:val="24"/>
                <w:szCs w:val="24"/>
              </w:rPr>
            </w:pPr>
            <w:r w:rsidRPr="001507FE">
              <w:rPr>
                <w:rFonts w:ascii="Times New Roman" w:hAnsi="Times New Roman" w:hint="eastAsia"/>
                <w:b/>
                <w:sz w:val="24"/>
                <w:szCs w:val="24"/>
              </w:rPr>
              <w:t>Supplementary Material</w:t>
            </w:r>
          </w:p>
        </w:tc>
        <w:tc>
          <w:tcPr>
            <w:tcW w:w="908" w:type="dxa"/>
          </w:tcPr>
          <w:p w14:paraId="77733FA9" w14:textId="77777777" w:rsidR="00482B42" w:rsidRPr="001507FE" w:rsidRDefault="00482B42" w:rsidP="002824F2">
            <w:pPr>
              <w:widowControl/>
              <w:wordWrap/>
              <w:autoSpaceDE/>
              <w:autoSpaceDN/>
              <w:rPr>
                <w:rFonts w:ascii="Times New Roman" w:hAnsi="Times New Roman"/>
                <w:sz w:val="24"/>
                <w:szCs w:val="24"/>
              </w:rPr>
            </w:pPr>
            <w:r w:rsidRPr="001507FE">
              <w:rPr>
                <w:rFonts w:ascii="Times New Roman" w:hAnsi="Times New Roman" w:hint="eastAsia"/>
                <w:sz w:val="24"/>
                <w:szCs w:val="24"/>
              </w:rPr>
              <w:t>P</w:t>
            </w:r>
            <w:r w:rsidRPr="001507FE">
              <w:rPr>
                <w:rFonts w:ascii="Times New Roman" w:hAnsi="Times New Roman"/>
                <w:sz w:val="24"/>
                <w:szCs w:val="24"/>
              </w:rPr>
              <w:t>age</w:t>
            </w:r>
          </w:p>
        </w:tc>
      </w:tr>
      <w:tr w:rsidR="00482B42" w:rsidRPr="001507FE" w14:paraId="2AACD93E" w14:textId="77777777" w:rsidTr="00482B42">
        <w:trPr>
          <w:trHeight w:val="477"/>
        </w:trPr>
        <w:tc>
          <w:tcPr>
            <w:tcW w:w="1271" w:type="dxa"/>
          </w:tcPr>
          <w:p w14:paraId="0883DBC8" w14:textId="77777777" w:rsidR="00482B42" w:rsidRPr="001507FE" w:rsidRDefault="00482B42" w:rsidP="002824F2">
            <w:pPr>
              <w:widowControl/>
              <w:wordWrap/>
              <w:autoSpaceDE/>
              <w:autoSpaceDN/>
              <w:spacing w:line="276" w:lineRule="auto"/>
              <w:rPr>
                <w:rFonts w:ascii="Times New Roman" w:hAnsi="Times New Roman"/>
                <w:b/>
                <w:sz w:val="24"/>
                <w:szCs w:val="24"/>
              </w:rPr>
            </w:pPr>
            <w:r w:rsidRPr="001507FE">
              <w:rPr>
                <w:rFonts w:ascii="Times New Roman" w:hAnsi="Times New Roman"/>
                <w:b/>
                <w:sz w:val="24"/>
                <w:szCs w:val="24"/>
              </w:rPr>
              <w:t>Table S1</w:t>
            </w:r>
          </w:p>
        </w:tc>
        <w:tc>
          <w:tcPr>
            <w:tcW w:w="6837" w:type="dxa"/>
          </w:tcPr>
          <w:p w14:paraId="45933690" w14:textId="084A54AA" w:rsidR="00482B42" w:rsidRPr="001507FE" w:rsidRDefault="00350690" w:rsidP="002824F2">
            <w:pPr>
              <w:widowControl/>
              <w:wordWrap/>
              <w:autoSpaceDE/>
              <w:autoSpaceDN/>
              <w:spacing w:line="276" w:lineRule="auto"/>
              <w:rPr>
                <w:rFonts w:ascii="Times New Roman" w:eastAsia="바탕" w:hAnsi="Times New Roman"/>
                <w:sz w:val="24"/>
                <w:szCs w:val="24"/>
              </w:rPr>
            </w:pPr>
            <w:r w:rsidRPr="001507FE">
              <w:rPr>
                <w:rFonts w:ascii="Times New Roman" w:hAnsi="Times New Roman"/>
                <w:sz w:val="24"/>
                <w:szCs w:val="24"/>
              </w:rPr>
              <w:t>Matrix of vaccines associated with GBS</w:t>
            </w:r>
          </w:p>
        </w:tc>
        <w:tc>
          <w:tcPr>
            <w:tcW w:w="908" w:type="dxa"/>
          </w:tcPr>
          <w:p w14:paraId="3BA100EA" w14:textId="2335FCA5" w:rsidR="00482B42" w:rsidRPr="001507FE" w:rsidRDefault="00AA14E9" w:rsidP="002824F2">
            <w:pPr>
              <w:widowControl/>
              <w:wordWrap/>
              <w:autoSpaceDE/>
              <w:autoSpaceDN/>
              <w:rPr>
                <w:rFonts w:ascii="Times New Roman" w:hAnsi="Times New Roman"/>
                <w:sz w:val="24"/>
                <w:szCs w:val="24"/>
              </w:rPr>
            </w:pPr>
            <w:r w:rsidRPr="001507FE">
              <w:rPr>
                <w:rFonts w:ascii="Times New Roman" w:hAnsi="Times New Roman" w:hint="eastAsia"/>
                <w:sz w:val="24"/>
                <w:szCs w:val="24"/>
              </w:rPr>
              <w:t>3</w:t>
            </w:r>
          </w:p>
        </w:tc>
      </w:tr>
      <w:tr w:rsidR="00DF5B6B" w:rsidRPr="001507FE" w14:paraId="0CA85BFD" w14:textId="77777777" w:rsidTr="00482B42">
        <w:trPr>
          <w:trHeight w:val="477"/>
        </w:trPr>
        <w:tc>
          <w:tcPr>
            <w:tcW w:w="1271" w:type="dxa"/>
          </w:tcPr>
          <w:p w14:paraId="61610C7E" w14:textId="71102C48" w:rsidR="00DF5B6B" w:rsidRPr="001507FE" w:rsidRDefault="00DF5B6B" w:rsidP="00DF5B6B">
            <w:pPr>
              <w:widowControl/>
              <w:wordWrap/>
              <w:autoSpaceDE/>
              <w:autoSpaceDN/>
              <w:spacing w:line="276" w:lineRule="auto"/>
              <w:rPr>
                <w:rFonts w:ascii="Times New Roman" w:hAnsi="Times New Roman"/>
                <w:b/>
                <w:sz w:val="24"/>
                <w:szCs w:val="24"/>
              </w:rPr>
            </w:pPr>
            <w:r w:rsidRPr="001507FE">
              <w:rPr>
                <w:rFonts w:ascii="Times New Roman" w:hAnsi="Times New Roman"/>
                <w:b/>
                <w:sz w:val="24"/>
                <w:szCs w:val="24"/>
              </w:rPr>
              <w:t>Table S2</w:t>
            </w:r>
          </w:p>
        </w:tc>
        <w:tc>
          <w:tcPr>
            <w:tcW w:w="6837" w:type="dxa"/>
          </w:tcPr>
          <w:p w14:paraId="632931C3" w14:textId="1D9D6D64" w:rsidR="00DF5B6B" w:rsidRPr="001507FE" w:rsidRDefault="00DF5B6B" w:rsidP="00DF5B6B">
            <w:pPr>
              <w:widowControl/>
              <w:wordWrap/>
              <w:autoSpaceDE/>
              <w:autoSpaceDN/>
              <w:spacing w:line="276" w:lineRule="auto"/>
              <w:rPr>
                <w:rFonts w:ascii="Times New Roman" w:hAnsi="Times New Roman"/>
                <w:sz w:val="24"/>
                <w:szCs w:val="24"/>
              </w:rPr>
            </w:pPr>
            <w:r w:rsidRPr="001507FE">
              <w:rPr>
                <w:rFonts w:ascii="Times New Roman" w:hAnsi="Times New Roman"/>
                <w:sz w:val="24"/>
                <w:szCs w:val="24"/>
              </w:rPr>
              <w:t xml:space="preserve">Descriptions of </w:t>
            </w:r>
            <w:r w:rsidRPr="001507FE">
              <w:rPr>
                <w:rFonts w:ascii="Times New Roman" w:hAnsi="Times New Roman" w:hint="eastAsia"/>
                <w:sz w:val="24"/>
                <w:szCs w:val="24"/>
              </w:rPr>
              <w:t>v</w:t>
            </w:r>
            <w:r w:rsidRPr="001507FE">
              <w:rPr>
                <w:rFonts w:ascii="Times New Roman" w:hAnsi="Times New Roman"/>
                <w:sz w:val="24"/>
                <w:szCs w:val="24"/>
              </w:rPr>
              <w:t>accines associated with GBS including ATC codes</w:t>
            </w:r>
          </w:p>
        </w:tc>
        <w:tc>
          <w:tcPr>
            <w:tcW w:w="908" w:type="dxa"/>
          </w:tcPr>
          <w:p w14:paraId="3E66E693" w14:textId="7859AC5A" w:rsidR="00DF5B6B" w:rsidRPr="001507FE" w:rsidRDefault="009B3F25" w:rsidP="00DF5B6B">
            <w:pPr>
              <w:widowControl/>
              <w:wordWrap/>
              <w:autoSpaceDE/>
              <w:autoSpaceDN/>
              <w:rPr>
                <w:rFonts w:ascii="Times New Roman" w:hAnsi="Times New Roman"/>
                <w:sz w:val="24"/>
                <w:szCs w:val="24"/>
              </w:rPr>
            </w:pPr>
            <w:r w:rsidRPr="001507FE">
              <w:rPr>
                <w:rFonts w:ascii="Times New Roman" w:hAnsi="Times New Roman"/>
                <w:sz w:val="24"/>
                <w:szCs w:val="24"/>
              </w:rPr>
              <w:t>4</w:t>
            </w:r>
            <w:r w:rsidR="00DF5B6B" w:rsidRPr="001507FE">
              <w:rPr>
                <w:rFonts w:ascii="Times New Roman" w:hAnsi="Times New Roman"/>
                <w:sz w:val="24"/>
                <w:szCs w:val="24"/>
              </w:rPr>
              <w:t>–</w:t>
            </w:r>
            <w:r w:rsidRPr="001507FE">
              <w:rPr>
                <w:rFonts w:ascii="Times New Roman" w:hAnsi="Times New Roman"/>
                <w:sz w:val="24"/>
                <w:szCs w:val="24"/>
              </w:rPr>
              <w:t>6</w:t>
            </w:r>
          </w:p>
        </w:tc>
      </w:tr>
      <w:tr w:rsidR="00DF5B6B" w:rsidRPr="001507FE" w14:paraId="13F7A526" w14:textId="77777777" w:rsidTr="00482B42">
        <w:trPr>
          <w:trHeight w:val="477"/>
        </w:trPr>
        <w:tc>
          <w:tcPr>
            <w:tcW w:w="1271" w:type="dxa"/>
          </w:tcPr>
          <w:p w14:paraId="4416D6E5" w14:textId="00745C97" w:rsidR="00DF5B6B" w:rsidRPr="001507FE" w:rsidRDefault="00DF5B6B" w:rsidP="00DF5B6B">
            <w:pPr>
              <w:widowControl/>
              <w:wordWrap/>
              <w:autoSpaceDE/>
              <w:autoSpaceDN/>
              <w:spacing w:line="276" w:lineRule="auto"/>
              <w:rPr>
                <w:rFonts w:ascii="Times New Roman" w:hAnsi="Times New Roman"/>
                <w:b/>
                <w:sz w:val="24"/>
                <w:szCs w:val="24"/>
              </w:rPr>
            </w:pPr>
            <w:r w:rsidRPr="001507FE">
              <w:rPr>
                <w:rFonts w:ascii="Times New Roman" w:hAnsi="Times New Roman" w:hint="eastAsia"/>
                <w:b/>
                <w:sz w:val="24"/>
                <w:szCs w:val="24"/>
              </w:rPr>
              <w:t>Table S</w:t>
            </w:r>
            <w:r w:rsidRPr="001507FE">
              <w:rPr>
                <w:rFonts w:ascii="Times New Roman" w:hAnsi="Times New Roman"/>
                <w:b/>
                <w:sz w:val="24"/>
                <w:szCs w:val="24"/>
              </w:rPr>
              <w:t>3</w:t>
            </w:r>
          </w:p>
        </w:tc>
        <w:tc>
          <w:tcPr>
            <w:tcW w:w="6837" w:type="dxa"/>
          </w:tcPr>
          <w:p w14:paraId="3B3EF1F3" w14:textId="6C7B60BB" w:rsidR="00DF5B6B" w:rsidRPr="001507FE" w:rsidRDefault="00DF5B6B" w:rsidP="00DF5B6B">
            <w:pPr>
              <w:widowControl/>
              <w:wordWrap/>
              <w:autoSpaceDE/>
              <w:autoSpaceDN/>
              <w:spacing w:line="276" w:lineRule="auto"/>
              <w:rPr>
                <w:rFonts w:ascii="Times New Roman" w:eastAsia="바탕" w:hAnsi="Times New Roman"/>
                <w:sz w:val="24"/>
                <w:szCs w:val="24"/>
              </w:rPr>
            </w:pPr>
            <w:r w:rsidRPr="001507FE">
              <w:rPr>
                <w:rFonts w:ascii="Times New Roman" w:hAnsi="Times New Roman"/>
                <w:sz w:val="24"/>
                <w:szCs w:val="24"/>
              </w:rPr>
              <w:t xml:space="preserve">Medical Dictionary for Regulatory Activities (MedDRA) preferred terms and classifications for </w:t>
            </w:r>
            <w:r w:rsidRPr="001507FE">
              <w:rPr>
                <w:rFonts w:ascii="Times New Roman" w:hAnsi="Times New Roman"/>
                <w:sz w:val="24"/>
                <w:szCs w:val="28"/>
              </w:rPr>
              <w:t>GBS</w:t>
            </w:r>
          </w:p>
        </w:tc>
        <w:tc>
          <w:tcPr>
            <w:tcW w:w="908" w:type="dxa"/>
          </w:tcPr>
          <w:p w14:paraId="78D4BA2F" w14:textId="455210C2" w:rsidR="00DF5B6B" w:rsidRPr="001507FE" w:rsidRDefault="009B3F25" w:rsidP="00DF5B6B">
            <w:pPr>
              <w:widowControl/>
              <w:wordWrap/>
              <w:autoSpaceDE/>
              <w:autoSpaceDN/>
              <w:rPr>
                <w:rFonts w:ascii="Times New Roman" w:hAnsi="Times New Roman"/>
                <w:sz w:val="24"/>
                <w:szCs w:val="24"/>
              </w:rPr>
            </w:pPr>
            <w:r w:rsidRPr="001507FE">
              <w:rPr>
                <w:rFonts w:ascii="Times New Roman" w:hAnsi="Times New Roman"/>
                <w:sz w:val="24"/>
                <w:szCs w:val="24"/>
              </w:rPr>
              <w:t>7</w:t>
            </w:r>
          </w:p>
        </w:tc>
      </w:tr>
      <w:tr w:rsidR="00DF5B6B" w:rsidRPr="001507FE" w14:paraId="432E7928" w14:textId="77777777" w:rsidTr="00482B42">
        <w:trPr>
          <w:trHeight w:val="477"/>
        </w:trPr>
        <w:tc>
          <w:tcPr>
            <w:tcW w:w="1271" w:type="dxa"/>
          </w:tcPr>
          <w:p w14:paraId="30085089" w14:textId="1CAC6EAF" w:rsidR="00DF5B6B" w:rsidRPr="001507FE" w:rsidRDefault="00DF5B6B" w:rsidP="00DF5B6B">
            <w:pPr>
              <w:widowControl/>
              <w:wordWrap/>
              <w:autoSpaceDE/>
              <w:autoSpaceDN/>
              <w:spacing w:line="276" w:lineRule="auto"/>
              <w:rPr>
                <w:rFonts w:ascii="Times New Roman" w:hAnsi="Times New Roman"/>
                <w:b/>
                <w:sz w:val="24"/>
                <w:szCs w:val="24"/>
              </w:rPr>
            </w:pPr>
            <w:r w:rsidRPr="001507FE">
              <w:rPr>
                <w:rFonts w:ascii="Times New Roman" w:hAnsi="Times New Roman" w:hint="eastAsia"/>
                <w:b/>
                <w:sz w:val="24"/>
                <w:szCs w:val="24"/>
              </w:rPr>
              <w:t>Table S</w:t>
            </w:r>
            <w:r w:rsidRPr="001507FE">
              <w:rPr>
                <w:rFonts w:ascii="Times New Roman" w:hAnsi="Times New Roman"/>
                <w:b/>
                <w:sz w:val="24"/>
                <w:szCs w:val="24"/>
              </w:rPr>
              <w:t>4</w:t>
            </w:r>
          </w:p>
        </w:tc>
        <w:tc>
          <w:tcPr>
            <w:tcW w:w="6837" w:type="dxa"/>
          </w:tcPr>
          <w:p w14:paraId="4A06726F" w14:textId="543AC7DD" w:rsidR="00DF5B6B" w:rsidRPr="001507FE" w:rsidRDefault="00DF5B6B" w:rsidP="00DF5B6B">
            <w:pPr>
              <w:widowControl/>
              <w:wordWrap/>
              <w:autoSpaceDE/>
              <w:autoSpaceDN/>
              <w:spacing w:line="276" w:lineRule="auto"/>
              <w:rPr>
                <w:rFonts w:ascii="Times New Roman" w:hAnsi="Times New Roman"/>
                <w:bCs/>
                <w:sz w:val="24"/>
                <w:szCs w:val="24"/>
              </w:rPr>
            </w:pPr>
            <w:r w:rsidRPr="001507FE">
              <w:rPr>
                <w:rFonts w:ascii="Times New Roman" w:hAnsi="Times New Roman"/>
                <w:bCs/>
                <w:sz w:val="24"/>
                <w:szCs w:val="24"/>
              </w:rPr>
              <w:t>Medical Dictionary for Regulatory Activities (MedDRA) preferred terms for concurrent adverse reactions</w:t>
            </w:r>
          </w:p>
        </w:tc>
        <w:tc>
          <w:tcPr>
            <w:tcW w:w="908" w:type="dxa"/>
          </w:tcPr>
          <w:p w14:paraId="7460DDEB" w14:textId="61278CD1" w:rsidR="00DF5B6B" w:rsidRPr="001507FE" w:rsidRDefault="009B3F25" w:rsidP="00DF5B6B">
            <w:pPr>
              <w:widowControl/>
              <w:wordWrap/>
              <w:autoSpaceDE/>
              <w:autoSpaceDN/>
              <w:rPr>
                <w:rFonts w:ascii="Times New Roman" w:hAnsi="Times New Roman"/>
                <w:sz w:val="24"/>
                <w:szCs w:val="24"/>
              </w:rPr>
            </w:pPr>
            <w:r w:rsidRPr="001507FE">
              <w:rPr>
                <w:rFonts w:ascii="Times New Roman" w:hAnsi="Times New Roman"/>
                <w:sz w:val="24"/>
                <w:szCs w:val="24"/>
              </w:rPr>
              <w:t>8</w:t>
            </w:r>
            <w:r w:rsidR="00DF5B6B" w:rsidRPr="001507FE">
              <w:rPr>
                <w:rFonts w:ascii="Times New Roman" w:hAnsi="Times New Roman"/>
                <w:sz w:val="24"/>
                <w:szCs w:val="24"/>
              </w:rPr>
              <w:t>–</w:t>
            </w:r>
            <w:r w:rsidR="00DF5B6B" w:rsidRPr="001507FE">
              <w:rPr>
                <w:rFonts w:ascii="Times New Roman" w:hAnsi="Times New Roman" w:hint="eastAsia"/>
                <w:sz w:val="24"/>
                <w:szCs w:val="24"/>
              </w:rPr>
              <w:t>2</w:t>
            </w:r>
            <w:r w:rsidRPr="001507FE">
              <w:rPr>
                <w:rFonts w:ascii="Times New Roman" w:hAnsi="Times New Roman"/>
                <w:sz w:val="24"/>
                <w:szCs w:val="24"/>
              </w:rPr>
              <w:t>1</w:t>
            </w:r>
          </w:p>
        </w:tc>
      </w:tr>
      <w:tr w:rsidR="00AF655C" w:rsidRPr="001507FE" w14:paraId="1E44D768" w14:textId="77777777" w:rsidTr="00482B42">
        <w:trPr>
          <w:trHeight w:val="477"/>
        </w:trPr>
        <w:tc>
          <w:tcPr>
            <w:tcW w:w="1271" w:type="dxa"/>
          </w:tcPr>
          <w:p w14:paraId="59684A6F" w14:textId="742E8862" w:rsidR="00AF655C" w:rsidRPr="001507FE" w:rsidRDefault="00AF655C" w:rsidP="00DF5B6B">
            <w:pPr>
              <w:widowControl/>
              <w:wordWrap/>
              <w:autoSpaceDE/>
              <w:autoSpaceDN/>
              <w:spacing w:line="276" w:lineRule="auto"/>
              <w:rPr>
                <w:rFonts w:ascii="Times New Roman" w:hAnsi="Times New Roman"/>
                <w:b/>
                <w:sz w:val="24"/>
                <w:szCs w:val="24"/>
              </w:rPr>
            </w:pPr>
            <w:r w:rsidRPr="001507FE">
              <w:rPr>
                <w:rFonts w:ascii="Times New Roman" w:hAnsi="Times New Roman" w:hint="eastAsia"/>
                <w:b/>
                <w:sz w:val="24"/>
                <w:szCs w:val="24"/>
              </w:rPr>
              <w:t>T</w:t>
            </w:r>
            <w:r w:rsidRPr="001507FE">
              <w:rPr>
                <w:rFonts w:ascii="Times New Roman" w:hAnsi="Times New Roman"/>
                <w:b/>
                <w:sz w:val="24"/>
                <w:szCs w:val="24"/>
              </w:rPr>
              <w:t>able S5</w:t>
            </w:r>
          </w:p>
        </w:tc>
        <w:tc>
          <w:tcPr>
            <w:tcW w:w="6837" w:type="dxa"/>
          </w:tcPr>
          <w:p w14:paraId="10FC6C2E" w14:textId="649613B7" w:rsidR="00AF655C" w:rsidRPr="001507FE" w:rsidRDefault="00AF655C" w:rsidP="00DF5B6B">
            <w:pPr>
              <w:widowControl/>
              <w:wordWrap/>
              <w:autoSpaceDE/>
              <w:autoSpaceDN/>
              <w:spacing w:line="276" w:lineRule="auto"/>
              <w:rPr>
                <w:rFonts w:ascii="Times New Roman" w:hAnsi="Times New Roman"/>
                <w:bCs/>
                <w:sz w:val="24"/>
                <w:szCs w:val="24"/>
              </w:rPr>
            </w:pPr>
            <w:r w:rsidRPr="001507FE">
              <w:rPr>
                <w:rFonts w:ascii="Times New Roman" w:hAnsi="Times New Roman"/>
                <w:sz w:val="24"/>
                <w:szCs w:val="24"/>
              </w:rPr>
              <w:t>Multiple disproportionality analysis methods</w:t>
            </w:r>
          </w:p>
        </w:tc>
        <w:tc>
          <w:tcPr>
            <w:tcW w:w="908" w:type="dxa"/>
          </w:tcPr>
          <w:p w14:paraId="3ECECABF" w14:textId="0F5455DE" w:rsidR="00AF655C" w:rsidRPr="001507FE" w:rsidRDefault="009159BB" w:rsidP="00DF5B6B">
            <w:pPr>
              <w:widowControl/>
              <w:wordWrap/>
              <w:autoSpaceDE/>
              <w:autoSpaceDN/>
              <w:rPr>
                <w:rFonts w:ascii="Times New Roman" w:hAnsi="Times New Roman"/>
                <w:sz w:val="24"/>
                <w:szCs w:val="24"/>
              </w:rPr>
            </w:pPr>
            <w:r>
              <w:rPr>
                <w:rFonts w:ascii="Times New Roman" w:hAnsi="Times New Roman" w:hint="eastAsia"/>
                <w:sz w:val="24"/>
                <w:szCs w:val="24"/>
              </w:rPr>
              <w:t>2</w:t>
            </w:r>
            <w:r>
              <w:rPr>
                <w:rFonts w:ascii="Times New Roman" w:hAnsi="Times New Roman"/>
                <w:sz w:val="24"/>
                <w:szCs w:val="24"/>
              </w:rPr>
              <w:t>2</w:t>
            </w:r>
          </w:p>
        </w:tc>
      </w:tr>
    </w:tbl>
    <w:p w14:paraId="65465FE3" w14:textId="622CF662" w:rsidR="001C6831" w:rsidRPr="001507FE" w:rsidRDefault="001C6831">
      <w:pPr>
        <w:widowControl/>
        <w:wordWrap/>
        <w:autoSpaceDE/>
        <w:autoSpaceDN/>
        <w:spacing w:line="259" w:lineRule="auto"/>
        <w:rPr>
          <w:rFonts w:ascii="Times New Roman" w:hAnsi="Times New Roman" w:cs="Times New Roman"/>
          <w:sz w:val="24"/>
          <w:szCs w:val="24"/>
        </w:rPr>
      </w:pPr>
      <w:r w:rsidRPr="001507FE">
        <w:rPr>
          <w:rFonts w:ascii="Times New Roman" w:hAnsi="Times New Roman" w:cs="Times New Roman"/>
          <w:sz w:val="24"/>
          <w:szCs w:val="24"/>
        </w:rPr>
        <w:br w:type="page"/>
      </w:r>
    </w:p>
    <w:p w14:paraId="4DBF0604" w14:textId="3E68AE9D" w:rsidR="00B641B9" w:rsidRPr="001507FE" w:rsidRDefault="00B641B9" w:rsidP="00AF655C">
      <w:pPr>
        <w:widowControl/>
        <w:wordWrap/>
        <w:autoSpaceDE/>
        <w:spacing w:line="600" w:lineRule="auto"/>
        <w:rPr>
          <w:rFonts w:ascii="Times New Roman" w:hAnsi="Times New Roman" w:cs="Times New Roman"/>
          <w:sz w:val="24"/>
          <w:szCs w:val="24"/>
        </w:rPr>
      </w:pPr>
      <w:r w:rsidRPr="001507FE">
        <w:rPr>
          <w:rFonts w:ascii="Times New Roman" w:hAnsi="Times New Roman" w:cs="Times New Roman"/>
          <w:b/>
          <w:bCs/>
          <w:sz w:val="24"/>
          <w:szCs w:val="24"/>
        </w:rPr>
        <w:lastRenderedPageBreak/>
        <w:t xml:space="preserve">Table S1. </w:t>
      </w:r>
      <w:r w:rsidR="00301908" w:rsidRPr="001507FE">
        <w:rPr>
          <w:rFonts w:ascii="Times New Roman" w:hAnsi="Times New Roman" w:cs="Times New Roman"/>
          <w:sz w:val="24"/>
          <w:szCs w:val="24"/>
        </w:rPr>
        <w:t>Matrix of vaccines associated with GBS</w:t>
      </w:r>
    </w:p>
    <w:tbl>
      <w:tblPr>
        <w:tblStyle w:val="af"/>
        <w:tblW w:w="9640" w:type="dxa"/>
        <w:tblInd w:w="-431" w:type="dxa"/>
        <w:tblLook w:val="04A0" w:firstRow="1" w:lastRow="0" w:firstColumn="1" w:lastColumn="0" w:noHBand="0" w:noVBand="1"/>
      </w:tblPr>
      <w:tblGrid>
        <w:gridCol w:w="2127"/>
        <w:gridCol w:w="3828"/>
        <w:gridCol w:w="3685"/>
      </w:tblGrid>
      <w:tr w:rsidR="00B641B9" w:rsidRPr="001507FE" w14:paraId="59D8C671" w14:textId="77777777" w:rsidTr="00C66B74">
        <w:tc>
          <w:tcPr>
            <w:tcW w:w="2127" w:type="dxa"/>
            <w:tcBorders>
              <w:left w:val="nil"/>
              <w:bottom w:val="double" w:sz="4" w:space="0" w:color="auto"/>
            </w:tcBorders>
            <w:vAlign w:val="center"/>
          </w:tcPr>
          <w:p w14:paraId="44D1CBC1" w14:textId="77777777" w:rsidR="00B641B9" w:rsidRPr="001507FE" w:rsidRDefault="00B641B9" w:rsidP="00AF655C">
            <w:pPr>
              <w:spacing w:line="600" w:lineRule="auto"/>
              <w:jc w:val="center"/>
              <w:rPr>
                <w:rFonts w:ascii="Times New Roman" w:hAnsi="Times New Roman" w:cs="Times New Roman"/>
                <w:b/>
                <w:sz w:val="24"/>
                <w:szCs w:val="24"/>
              </w:rPr>
            </w:pPr>
          </w:p>
        </w:tc>
        <w:tc>
          <w:tcPr>
            <w:tcW w:w="3828" w:type="dxa"/>
            <w:tcBorders>
              <w:bottom w:val="double" w:sz="4" w:space="0" w:color="auto"/>
            </w:tcBorders>
            <w:vAlign w:val="center"/>
          </w:tcPr>
          <w:p w14:paraId="3F8292AA" w14:textId="4CD17376" w:rsidR="00B641B9" w:rsidRPr="001507FE" w:rsidRDefault="00B641B9" w:rsidP="00AF655C">
            <w:pPr>
              <w:spacing w:line="600" w:lineRule="auto"/>
              <w:jc w:val="center"/>
              <w:rPr>
                <w:rFonts w:ascii="Times New Roman" w:hAnsi="Times New Roman" w:cs="Times New Roman"/>
                <w:b/>
                <w:sz w:val="24"/>
                <w:szCs w:val="24"/>
              </w:rPr>
            </w:pPr>
            <w:r w:rsidRPr="001507FE">
              <w:rPr>
                <w:rFonts w:ascii="Times New Roman" w:hAnsi="Times New Roman" w:cs="Times New Roman"/>
                <w:b/>
                <w:sz w:val="24"/>
                <w:szCs w:val="24"/>
              </w:rPr>
              <w:t>Reports with a suspected GBS</w:t>
            </w:r>
          </w:p>
        </w:tc>
        <w:tc>
          <w:tcPr>
            <w:tcW w:w="3685" w:type="dxa"/>
            <w:tcBorders>
              <w:bottom w:val="double" w:sz="4" w:space="0" w:color="auto"/>
              <w:right w:val="nil"/>
            </w:tcBorders>
            <w:vAlign w:val="center"/>
          </w:tcPr>
          <w:p w14:paraId="0F415EA6" w14:textId="58EB8031" w:rsidR="00B641B9" w:rsidRPr="001507FE" w:rsidRDefault="00B641B9" w:rsidP="00AF655C">
            <w:pPr>
              <w:spacing w:line="600" w:lineRule="auto"/>
              <w:jc w:val="center"/>
              <w:rPr>
                <w:rFonts w:ascii="Times New Roman" w:hAnsi="Times New Roman" w:cs="Times New Roman"/>
                <w:b/>
                <w:sz w:val="24"/>
                <w:szCs w:val="24"/>
              </w:rPr>
            </w:pPr>
            <w:r w:rsidRPr="001507FE">
              <w:rPr>
                <w:rFonts w:ascii="Times New Roman" w:hAnsi="Times New Roman" w:cs="Times New Roman"/>
                <w:b/>
                <w:sz w:val="24"/>
                <w:szCs w:val="24"/>
              </w:rPr>
              <w:t>Reports without a suspected GBS</w:t>
            </w:r>
          </w:p>
        </w:tc>
      </w:tr>
      <w:tr w:rsidR="00B641B9" w:rsidRPr="001507FE" w14:paraId="6A376014" w14:textId="77777777" w:rsidTr="00C66B74">
        <w:tc>
          <w:tcPr>
            <w:tcW w:w="2127" w:type="dxa"/>
            <w:tcBorders>
              <w:top w:val="double" w:sz="4" w:space="0" w:color="auto"/>
              <w:left w:val="nil"/>
            </w:tcBorders>
            <w:vAlign w:val="center"/>
          </w:tcPr>
          <w:p w14:paraId="48A5120D" w14:textId="4B1D28E8" w:rsidR="00B641B9" w:rsidRPr="001507FE" w:rsidRDefault="00B641B9" w:rsidP="00AF655C">
            <w:pPr>
              <w:spacing w:line="600" w:lineRule="auto"/>
              <w:jc w:val="center"/>
              <w:rPr>
                <w:rFonts w:ascii="Times New Roman" w:hAnsi="Times New Roman" w:cs="Times New Roman"/>
                <w:b/>
                <w:sz w:val="24"/>
                <w:szCs w:val="24"/>
              </w:rPr>
            </w:pPr>
            <w:r w:rsidRPr="001507FE">
              <w:rPr>
                <w:rFonts w:ascii="Times New Roman" w:hAnsi="Times New Roman" w:cs="Times New Roman"/>
                <w:b/>
                <w:sz w:val="24"/>
                <w:szCs w:val="24"/>
              </w:rPr>
              <w:t>Reports with</w:t>
            </w:r>
          </w:p>
          <w:p w14:paraId="6C41C978" w14:textId="1A881B7D" w:rsidR="00B641B9" w:rsidRPr="001507FE" w:rsidRDefault="00B641B9" w:rsidP="00AF655C">
            <w:pPr>
              <w:spacing w:line="600" w:lineRule="auto"/>
              <w:jc w:val="center"/>
              <w:rPr>
                <w:rFonts w:ascii="Times New Roman" w:hAnsi="Times New Roman" w:cs="Times New Roman"/>
                <w:b/>
                <w:sz w:val="24"/>
                <w:szCs w:val="24"/>
              </w:rPr>
            </w:pPr>
            <w:r w:rsidRPr="001507FE">
              <w:rPr>
                <w:rFonts w:ascii="Times New Roman" w:hAnsi="Times New Roman" w:cs="Times New Roman"/>
                <w:b/>
                <w:sz w:val="24"/>
                <w:szCs w:val="24"/>
              </w:rPr>
              <w:t>suspected vaccines</w:t>
            </w:r>
          </w:p>
        </w:tc>
        <w:tc>
          <w:tcPr>
            <w:tcW w:w="3828" w:type="dxa"/>
            <w:tcBorders>
              <w:top w:val="double" w:sz="4" w:space="0" w:color="auto"/>
            </w:tcBorders>
            <w:vAlign w:val="center"/>
          </w:tcPr>
          <w:p w14:paraId="32DAFA6E" w14:textId="774C146B" w:rsidR="00B641B9" w:rsidRPr="001507FE" w:rsidRDefault="00B00821" w:rsidP="00AF655C">
            <w:pPr>
              <w:spacing w:line="600" w:lineRule="auto"/>
              <w:jc w:val="center"/>
              <w:rPr>
                <w:rFonts w:ascii="Times New Roman" w:hAnsi="Times New Roman" w:cs="Times New Roman"/>
                <w:sz w:val="24"/>
                <w:szCs w:val="24"/>
              </w:rPr>
            </w:pPr>
            <w:r w:rsidRPr="001507FE">
              <w:rPr>
                <w:rFonts w:ascii="Times New Roman" w:hAnsi="Times New Roman" w:cs="Times New Roman"/>
                <w:sz w:val="24"/>
                <w:szCs w:val="24"/>
              </w:rPr>
              <w:t>15,377</w:t>
            </w:r>
          </w:p>
        </w:tc>
        <w:tc>
          <w:tcPr>
            <w:tcW w:w="3685" w:type="dxa"/>
            <w:tcBorders>
              <w:top w:val="double" w:sz="4" w:space="0" w:color="auto"/>
              <w:right w:val="nil"/>
            </w:tcBorders>
            <w:vAlign w:val="center"/>
          </w:tcPr>
          <w:p w14:paraId="15C60EED" w14:textId="3D07C27E" w:rsidR="00B641B9" w:rsidRPr="001507FE" w:rsidRDefault="00B00821" w:rsidP="00AF655C">
            <w:pPr>
              <w:spacing w:line="600" w:lineRule="auto"/>
              <w:jc w:val="center"/>
              <w:rPr>
                <w:rFonts w:ascii="Times New Roman" w:hAnsi="Times New Roman" w:cs="Times New Roman"/>
                <w:sz w:val="24"/>
                <w:szCs w:val="24"/>
              </w:rPr>
            </w:pPr>
            <w:r w:rsidRPr="001507FE">
              <w:rPr>
                <w:rFonts w:ascii="Times New Roman" w:hAnsi="Times New Roman" w:cs="Times New Roman"/>
                <w:sz w:val="24"/>
                <w:szCs w:val="24"/>
              </w:rPr>
              <w:t>7,995,225</w:t>
            </w:r>
          </w:p>
        </w:tc>
      </w:tr>
      <w:tr w:rsidR="00B641B9" w:rsidRPr="001507FE" w14:paraId="40C094DA" w14:textId="77777777" w:rsidTr="00C66B74">
        <w:tc>
          <w:tcPr>
            <w:tcW w:w="2127" w:type="dxa"/>
            <w:tcBorders>
              <w:left w:val="nil"/>
            </w:tcBorders>
            <w:vAlign w:val="center"/>
          </w:tcPr>
          <w:p w14:paraId="696DD221" w14:textId="0409F5D0" w:rsidR="00B641B9" w:rsidRPr="001507FE" w:rsidRDefault="00B641B9" w:rsidP="00AF655C">
            <w:pPr>
              <w:spacing w:line="600" w:lineRule="auto"/>
              <w:jc w:val="center"/>
              <w:rPr>
                <w:rFonts w:ascii="Times New Roman" w:hAnsi="Times New Roman" w:cs="Times New Roman"/>
                <w:b/>
                <w:sz w:val="24"/>
                <w:szCs w:val="24"/>
              </w:rPr>
            </w:pPr>
            <w:r w:rsidRPr="001507FE">
              <w:rPr>
                <w:rFonts w:ascii="Times New Roman" w:hAnsi="Times New Roman" w:cs="Times New Roman"/>
                <w:b/>
                <w:sz w:val="24"/>
                <w:szCs w:val="24"/>
              </w:rPr>
              <w:t>All other reports</w:t>
            </w:r>
          </w:p>
        </w:tc>
        <w:tc>
          <w:tcPr>
            <w:tcW w:w="3828" w:type="dxa"/>
            <w:vAlign w:val="center"/>
          </w:tcPr>
          <w:p w14:paraId="35232749" w14:textId="6066599D" w:rsidR="00B641B9" w:rsidRPr="001507FE" w:rsidRDefault="00B00821" w:rsidP="00AF655C">
            <w:pPr>
              <w:spacing w:line="600" w:lineRule="auto"/>
              <w:jc w:val="center"/>
              <w:rPr>
                <w:rFonts w:ascii="Times New Roman" w:hAnsi="Times New Roman" w:cs="Times New Roman"/>
                <w:sz w:val="24"/>
                <w:szCs w:val="24"/>
              </w:rPr>
            </w:pPr>
            <w:r w:rsidRPr="001507FE">
              <w:rPr>
                <w:rFonts w:ascii="Times New Roman" w:hAnsi="Times New Roman" w:cs="Times New Roman"/>
                <w:sz w:val="24"/>
                <w:szCs w:val="24"/>
              </w:rPr>
              <w:t>7,239</w:t>
            </w:r>
          </w:p>
        </w:tc>
        <w:tc>
          <w:tcPr>
            <w:tcW w:w="3685" w:type="dxa"/>
            <w:tcBorders>
              <w:right w:val="nil"/>
            </w:tcBorders>
            <w:vAlign w:val="center"/>
          </w:tcPr>
          <w:p w14:paraId="20A6F98F" w14:textId="019B4A25" w:rsidR="00B641B9" w:rsidRPr="001507FE" w:rsidRDefault="00B00821" w:rsidP="00AF655C">
            <w:pPr>
              <w:spacing w:line="600" w:lineRule="auto"/>
              <w:jc w:val="center"/>
              <w:rPr>
                <w:rFonts w:ascii="Times New Roman" w:hAnsi="Times New Roman" w:cs="Times New Roman"/>
                <w:sz w:val="24"/>
                <w:szCs w:val="24"/>
              </w:rPr>
            </w:pPr>
            <w:r w:rsidRPr="001507FE">
              <w:rPr>
                <w:rFonts w:ascii="Times New Roman" w:hAnsi="Times New Roman" w:cs="Times New Roman"/>
                <w:sz w:val="24"/>
                <w:szCs w:val="24"/>
              </w:rPr>
              <w:t>123,171,053</w:t>
            </w:r>
          </w:p>
        </w:tc>
      </w:tr>
    </w:tbl>
    <w:p w14:paraId="56C2EFD0" w14:textId="7EE26163" w:rsidR="00B641B9" w:rsidRPr="001507FE" w:rsidRDefault="00B641B9" w:rsidP="001C6831">
      <w:pPr>
        <w:rPr>
          <w:rFonts w:ascii="Times New Roman" w:hAnsi="Times New Roman" w:cs="Times New Roman"/>
          <w:sz w:val="24"/>
          <w:szCs w:val="24"/>
        </w:rPr>
        <w:sectPr w:rsidR="00B641B9" w:rsidRPr="001507FE" w:rsidSect="00ED318C">
          <w:footerReference w:type="default" r:id="rId10"/>
          <w:pgSz w:w="11906" w:h="16838"/>
          <w:pgMar w:top="1701" w:right="1440" w:bottom="1440" w:left="1440" w:header="851" w:footer="992" w:gutter="0"/>
          <w:lnNumType w:countBy="1" w:restart="continuous"/>
          <w:cols w:space="425"/>
          <w:docGrid w:linePitch="360"/>
        </w:sectPr>
      </w:pPr>
    </w:p>
    <w:p w14:paraId="2AA53896" w14:textId="156F1CFF" w:rsidR="00611BC5" w:rsidRPr="001507FE" w:rsidRDefault="00611BC5" w:rsidP="00611BC5">
      <w:pPr>
        <w:widowControl/>
        <w:wordWrap/>
        <w:autoSpaceDE/>
        <w:rPr>
          <w:rFonts w:ascii="Times New Roman" w:hAnsi="Times New Roman" w:cs="Times New Roman"/>
          <w:sz w:val="24"/>
          <w:szCs w:val="24"/>
        </w:rPr>
      </w:pPr>
      <w:bookmarkStart w:id="1" w:name="_Hlk155716222"/>
      <w:r w:rsidRPr="001507FE">
        <w:rPr>
          <w:rFonts w:ascii="Times New Roman" w:hAnsi="Times New Roman" w:cs="Times New Roman"/>
          <w:b/>
          <w:bCs/>
          <w:sz w:val="24"/>
          <w:szCs w:val="24"/>
        </w:rPr>
        <w:lastRenderedPageBreak/>
        <w:t>Table S</w:t>
      </w:r>
      <w:r w:rsidR="00D3789E" w:rsidRPr="001507FE">
        <w:rPr>
          <w:rFonts w:ascii="Times New Roman" w:hAnsi="Times New Roman" w:cs="Times New Roman"/>
          <w:b/>
          <w:bCs/>
          <w:sz w:val="24"/>
          <w:szCs w:val="24"/>
        </w:rPr>
        <w:t>2</w:t>
      </w:r>
      <w:r w:rsidRPr="001507FE">
        <w:rPr>
          <w:rFonts w:ascii="Times New Roman" w:hAnsi="Times New Roman" w:cs="Times New Roman"/>
          <w:b/>
          <w:bCs/>
          <w:sz w:val="24"/>
          <w:szCs w:val="24"/>
        </w:rPr>
        <w:t xml:space="preserve">. </w:t>
      </w:r>
      <w:r w:rsidR="00243572" w:rsidRPr="001507FE">
        <w:rPr>
          <w:rFonts w:ascii="Times New Roman" w:hAnsi="Times New Roman" w:cs="Times New Roman"/>
          <w:sz w:val="24"/>
          <w:szCs w:val="24"/>
        </w:rPr>
        <w:t xml:space="preserve">Descriptions of </w:t>
      </w:r>
      <w:r w:rsidR="00243572" w:rsidRPr="001507FE">
        <w:rPr>
          <w:rFonts w:ascii="Times New Roman" w:hAnsi="Times New Roman" w:cs="Times New Roman" w:hint="eastAsia"/>
          <w:sz w:val="24"/>
          <w:szCs w:val="24"/>
        </w:rPr>
        <w:t>v</w:t>
      </w:r>
      <w:r w:rsidR="00243572" w:rsidRPr="001507FE">
        <w:rPr>
          <w:rFonts w:ascii="Times New Roman" w:hAnsi="Times New Roman" w:cs="Times New Roman"/>
          <w:sz w:val="24"/>
          <w:szCs w:val="24"/>
        </w:rPr>
        <w:t xml:space="preserve">accines associated with GBS </w:t>
      </w:r>
      <w:r w:rsidR="007A5A27" w:rsidRPr="001507FE">
        <w:rPr>
          <w:rFonts w:ascii="Times New Roman" w:hAnsi="Times New Roman" w:cs="Times New Roman"/>
          <w:sz w:val="24"/>
          <w:szCs w:val="24"/>
        </w:rPr>
        <w:t>i</w:t>
      </w:r>
      <w:r w:rsidR="00243572" w:rsidRPr="001507FE">
        <w:rPr>
          <w:rFonts w:ascii="Times New Roman" w:hAnsi="Times New Roman" w:cs="Times New Roman"/>
          <w:sz w:val="24"/>
          <w:szCs w:val="24"/>
        </w:rPr>
        <w:t>ncluding ATC codes</w:t>
      </w:r>
    </w:p>
    <w:tbl>
      <w:tblPr>
        <w:tblW w:w="5307" w:type="pct"/>
        <w:tblInd w:w="-856" w:type="dxa"/>
        <w:tblLayout w:type="fixed"/>
        <w:tblCellMar>
          <w:left w:w="0" w:type="dxa"/>
          <w:right w:w="0" w:type="dxa"/>
        </w:tblCellMar>
        <w:tblLook w:val="04A0" w:firstRow="1" w:lastRow="0" w:firstColumn="1" w:lastColumn="0" w:noHBand="0" w:noVBand="1"/>
      </w:tblPr>
      <w:tblGrid>
        <w:gridCol w:w="3689"/>
        <w:gridCol w:w="3121"/>
        <w:gridCol w:w="8005"/>
      </w:tblGrid>
      <w:tr w:rsidR="0048481A" w:rsidRPr="001507FE" w14:paraId="2F3E7D96" w14:textId="77777777" w:rsidTr="00AE73A6">
        <w:trPr>
          <w:trHeight w:val="330"/>
        </w:trPr>
        <w:tc>
          <w:tcPr>
            <w:tcW w:w="3686" w:type="dxa"/>
            <w:tcBorders>
              <w:top w:val="single" w:sz="4" w:space="0" w:color="auto"/>
              <w:bottom w:val="double" w:sz="4" w:space="0" w:color="auto"/>
            </w:tcBorders>
            <w:shd w:val="clear" w:color="auto" w:fill="auto"/>
            <w:noWrap/>
            <w:vAlign w:val="center"/>
            <w:hideMark/>
          </w:tcPr>
          <w:p w14:paraId="40D975BA" w14:textId="77777777" w:rsidR="001E5BD4" w:rsidRPr="001507FE" w:rsidRDefault="001E5BD4" w:rsidP="00A83317">
            <w:pPr>
              <w:widowControl/>
              <w:wordWrap/>
              <w:autoSpaceDE/>
              <w:autoSpaceDN/>
              <w:spacing w:line="240" w:lineRule="auto"/>
              <w:rPr>
                <w:rFonts w:ascii="Times New Roman" w:eastAsia="맑은 고딕" w:hAnsi="Times New Roman" w:cs="Times New Roman"/>
                <w:b/>
                <w:bCs/>
                <w:color w:val="000000"/>
                <w:sz w:val="24"/>
                <w:szCs w:val="24"/>
              </w:rPr>
            </w:pPr>
            <w:r w:rsidRPr="001507FE">
              <w:rPr>
                <w:rFonts w:ascii="Times New Roman" w:eastAsia="맑은 고딕" w:hAnsi="Times New Roman" w:cs="Times New Roman"/>
                <w:b/>
                <w:bCs/>
                <w:color w:val="000000"/>
                <w:sz w:val="24"/>
                <w:szCs w:val="24"/>
              </w:rPr>
              <w:t>Drug type</w:t>
            </w:r>
          </w:p>
        </w:tc>
        <w:tc>
          <w:tcPr>
            <w:tcW w:w="3119" w:type="dxa"/>
            <w:tcBorders>
              <w:top w:val="single" w:sz="4" w:space="0" w:color="auto"/>
              <w:bottom w:val="double" w:sz="4" w:space="0" w:color="auto"/>
            </w:tcBorders>
            <w:shd w:val="clear" w:color="auto" w:fill="auto"/>
            <w:noWrap/>
            <w:vAlign w:val="center"/>
            <w:hideMark/>
          </w:tcPr>
          <w:p w14:paraId="71862667" w14:textId="77777777" w:rsidR="001E5BD4" w:rsidRPr="001507FE" w:rsidRDefault="001E5BD4" w:rsidP="00A83317">
            <w:pPr>
              <w:rPr>
                <w:rFonts w:ascii="Times New Roman" w:eastAsia="맑은 고딕" w:hAnsi="Times New Roman" w:cs="Times New Roman"/>
                <w:b/>
                <w:bCs/>
                <w:color w:val="000000"/>
                <w:sz w:val="24"/>
                <w:szCs w:val="24"/>
              </w:rPr>
            </w:pPr>
            <w:r w:rsidRPr="001507FE">
              <w:rPr>
                <w:rFonts w:ascii="Times New Roman" w:eastAsia="맑은 고딕" w:hAnsi="Times New Roman" w:cs="Times New Roman"/>
                <w:b/>
                <w:bCs/>
                <w:color w:val="000000"/>
                <w:sz w:val="24"/>
                <w:szCs w:val="24"/>
              </w:rPr>
              <w:t>ATC code</w:t>
            </w:r>
          </w:p>
        </w:tc>
        <w:tc>
          <w:tcPr>
            <w:tcW w:w="7999" w:type="dxa"/>
            <w:tcBorders>
              <w:top w:val="single" w:sz="4" w:space="0" w:color="auto"/>
              <w:bottom w:val="double" w:sz="4" w:space="0" w:color="auto"/>
            </w:tcBorders>
            <w:shd w:val="clear" w:color="auto" w:fill="auto"/>
            <w:noWrap/>
            <w:vAlign w:val="center"/>
            <w:hideMark/>
          </w:tcPr>
          <w:p w14:paraId="427C2259" w14:textId="717F0FEC" w:rsidR="001E5BD4" w:rsidRPr="001507FE" w:rsidRDefault="001E5BD4" w:rsidP="00A83317">
            <w:pPr>
              <w:rPr>
                <w:rFonts w:ascii="Times New Roman" w:eastAsia="맑은 고딕" w:hAnsi="Times New Roman" w:cs="Times New Roman"/>
                <w:b/>
                <w:bCs/>
                <w:color w:val="000000"/>
                <w:sz w:val="24"/>
                <w:szCs w:val="24"/>
              </w:rPr>
            </w:pPr>
            <w:r w:rsidRPr="001507FE">
              <w:rPr>
                <w:rFonts w:ascii="Times New Roman" w:eastAsia="맑은 고딕" w:hAnsi="Times New Roman" w:cs="Times New Roman"/>
                <w:b/>
                <w:bCs/>
                <w:color w:val="000000"/>
                <w:sz w:val="24"/>
                <w:szCs w:val="24"/>
              </w:rPr>
              <w:t xml:space="preserve">Drug </w:t>
            </w:r>
            <w:r w:rsidR="00890AF6" w:rsidRPr="001507FE">
              <w:rPr>
                <w:rFonts w:ascii="Times New Roman" w:eastAsia="맑은 고딕" w:hAnsi="Times New Roman" w:cs="Times New Roman"/>
                <w:b/>
                <w:bCs/>
                <w:color w:val="000000"/>
                <w:sz w:val="24"/>
                <w:szCs w:val="24"/>
              </w:rPr>
              <w:t>description</w:t>
            </w:r>
          </w:p>
        </w:tc>
      </w:tr>
      <w:tr w:rsidR="0048481A" w:rsidRPr="001507FE" w14:paraId="7DED7AA0" w14:textId="77777777" w:rsidTr="00AE73A6">
        <w:trPr>
          <w:trHeight w:val="330"/>
        </w:trPr>
        <w:tc>
          <w:tcPr>
            <w:tcW w:w="3686" w:type="dxa"/>
            <w:tcBorders>
              <w:top w:val="double" w:sz="4" w:space="0" w:color="auto"/>
              <w:bottom w:val="single" w:sz="4" w:space="0" w:color="auto"/>
            </w:tcBorders>
            <w:shd w:val="clear" w:color="auto" w:fill="auto"/>
            <w:noWrap/>
            <w:vAlign w:val="center"/>
            <w:hideMark/>
          </w:tcPr>
          <w:p w14:paraId="0B64A163" w14:textId="77777777" w:rsidR="001E5BD4" w:rsidRPr="001507FE" w:rsidRDefault="001E5BD4">
            <w:pPr>
              <w:rPr>
                <w:rFonts w:ascii="Times New Roman" w:eastAsia="맑은 고딕" w:hAnsi="Times New Roman" w:cs="Times New Roman"/>
                <w:b/>
                <w:bCs/>
                <w:color w:val="000000"/>
                <w:sz w:val="24"/>
                <w:szCs w:val="24"/>
              </w:rPr>
            </w:pPr>
            <w:r w:rsidRPr="001507FE">
              <w:rPr>
                <w:rFonts w:ascii="Times New Roman" w:eastAsia="맑은 고딕" w:hAnsi="Times New Roman" w:cs="Times New Roman"/>
                <w:b/>
                <w:bCs/>
                <w:color w:val="000000"/>
                <w:sz w:val="24"/>
                <w:szCs w:val="24"/>
              </w:rPr>
              <w:t>Vaccines</w:t>
            </w:r>
          </w:p>
        </w:tc>
        <w:tc>
          <w:tcPr>
            <w:tcW w:w="3119" w:type="dxa"/>
            <w:tcBorders>
              <w:top w:val="double" w:sz="4" w:space="0" w:color="auto"/>
              <w:bottom w:val="single" w:sz="4" w:space="0" w:color="auto"/>
            </w:tcBorders>
            <w:shd w:val="clear" w:color="auto" w:fill="auto"/>
            <w:noWrap/>
            <w:vAlign w:val="center"/>
            <w:hideMark/>
          </w:tcPr>
          <w:p w14:paraId="2E9007CA" w14:textId="77777777" w:rsidR="001E5BD4" w:rsidRPr="001507FE" w:rsidRDefault="001E5BD4">
            <w:pPr>
              <w:rPr>
                <w:rFonts w:ascii="Times New Roman" w:eastAsia="맑은 고딕" w:hAnsi="Times New Roman" w:cs="Times New Roman"/>
                <w:b/>
                <w:bCs/>
                <w:color w:val="000000"/>
                <w:sz w:val="24"/>
                <w:szCs w:val="24"/>
              </w:rPr>
            </w:pPr>
            <w:r w:rsidRPr="001507FE">
              <w:rPr>
                <w:rFonts w:ascii="Times New Roman" w:eastAsia="맑은 고딕" w:hAnsi="Times New Roman" w:cs="Times New Roman"/>
                <w:b/>
                <w:bCs/>
                <w:color w:val="000000"/>
                <w:sz w:val="24"/>
                <w:szCs w:val="24"/>
              </w:rPr>
              <w:t>J07</w:t>
            </w:r>
          </w:p>
        </w:tc>
        <w:tc>
          <w:tcPr>
            <w:tcW w:w="7999" w:type="dxa"/>
            <w:tcBorders>
              <w:top w:val="double" w:sz="4" w:space="0" w:color="auto"/>
              <w:bottom w:val="single" w:sz="4" w:space="0" w:color="auto"/>
            </w:tcBorders>
            <w:shd w:val="clear" w:color="auto" w:fill="auto"/>
            <w:noWrap/>
            <w:vAlign w:val="center"/>
            <w:hideMark/>
          </w:tcPr>
          <w:p w14:paraId="6687AC65" w14:textId="77777777" w:rsidR="001E5BD4" w:rsidRPr="001507FE" w:rsidRDefault="001E5BD4">
            <w:pPr>
              <w:rPr>
                <w:rFonts w:ascii="Times New Roman" w:eastAsia="맑은 고딕" w:hAnsi="Times New Roman" w:cs="Times New Roman"/>
                <w:b/>
                <w:bCs/>
                <w:color w:val="000000"/>
                <w:sz w:val="24"/>
                <w:szCs w:val="24"/>
              </w:rPr>
            </w:pPr>
            <w:r w:rsidRPr="001507FE">
              <w:rPr>
                <w:rFonts w:ascii="Times New Roman" w:eastAsia="맑은 고딕" w:hAnsi="Times New Roman" w:cs="Times New Roman"/>
                <w:b/>
                <w:bCs/>
                <w:color w:val="000000"/>
                <w:sz w:val="24"/>
                <w:szCs w:val="24"/>
              </w:rPr>
              <w:t xml:space="preserve">　</w:t>
            </w:r>
          </w:p>
        </w:tc>
      </w:tr>
      <w:tr w:rsidR="0048481A" w:rsidRPr="001507FE" w14:paraId="25D6CFD8" w14:textId="77777777" w:rsidTr="00A83317">
        <w:trPr>
          <w:trHeight w:val="330"/>
        </w:trPr>
        <w:tc>
          <w:tcPr>
            <w:tcW w:w="3686" w:type="dxa"/>
            <w:tcBorders>
              <w:top w:val="single" w:sz="4" w:space="0" w:color="auto"/>
              <w:bottom w:val="single" w:sz="4" w:space="0" w:color="auto"/>
            </w:tcBorders>
            <w:shd w:val="clear" w:color="auto" w:fill="auto"/>
            <w:noWrap/>
            <w:vAlign w:val="center"/>
            <w:hideMark/>
          </w:tcPr>
          <w:p w14:paraId="1A864776"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Rabies vaccines</w:t>
            </w:r>
          </w:p>
        </w:tc>
        <w:tc>
          <w:tcPr>
            <w:tcW w:w="3119" w:type="dxa"/>
            <w:tcBorders>
              <w:top w:val="single" w:sz="4" w:space="0" w:color="auto"/>
              <w:bottom w:val="single" w:sz="4" w:space="0" w:color="auto"/>
            </w:tcBorders>
            <w:shd w:val="clear" w:color="auto" w:fill="auto"/>
            <w:noWrap/>
            <w:vAlign w:val="center"/>
            <w:hideMark/>
          </w:tcPr>
          <w:p w14:paraId="2C702CBF"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J07BG</w:t>
            </w:r>
          </w:p>
        </w:tc>
        <w:tc>
          <w:tcPr>
            <w:tcW w:w="7999" w:type="dxa"/>
            <w:tcBorders>
              <w:top w:val="single" w:sz="4" w:space="0" w:color="auto"/>
              <w:bottom w:val="single" w:sz="4" w:space="0" w:color="auto"/>
            </w:tcBorders>
            <w:shd w:val="clear" w:color="auto" w:fill="auto"/>
            <w:noWrap/>
            <w:vAlign w:val="center"/>
            <w:hideMark/>
          </w:tcPr>
          <w:p w14:paraId="66715BAC"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w:t>
            </w:r>
          </w:p>
        </w:tc>
      </w:tr>
      <w:tr w:rsidR="0048481A" w:rsidRPr="001507FE" w14:paraId="7DB0F4C0" w14:textId="77777777" w:rsidTr="00A83317">
        <w:trPr>
          <w:trHeight w:val="330"/>
        </w:trPr>
        <w:tc>
          <w:tcPr>
            <w:tcW w:w="3686" w:type="dxa"/>
            <w:tcBorders>
              <w:top w:val="single" w:sz="4" w:space="0" w:color="auto"/>
              <w:bottom w:val="single" w:sz="4" w:space="0" w:color="auto"/>
            </w:tcBorders>
            <w:shd w:val="clear" w:color="auto" w:fill="auto"/>
            <w:noWrap/>
            <w:vAlign w:val="center"/>
            <w:hideMark/>
          </w:tcPr>
          <w:p w14:paraId="3CF05CB3"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Yellow fever vaccines</w:t>
            </w:r>
          </w:p>
        </w:tc>
        <w:tc>
          <w:tcPr>
            <w:tcW w:w="3119" w:type="dxa"/>
            <w:tcBorders>
              <w:top w:val="single" w:sz="4" w:space="0" w:color="auto"/>
              <w:bottom w:val="single" w:sz="4" w:space="0" w:color="auto"/>
            </w:tcBorders>
            <w:shd w:val="clear" w:color="auto" w:fill="auto"/>
            <w:noWrap/>
            <w:vAlign w:val="center"/>
            <w:hideMark/>
          </w:tcPr>
          <w:p w14:paraId="6C210096"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J07BL</w:t>
            </w:r>
          </w:p>
        </w:tc>
        <w:tc>
          <w:tcPr>
            <w:tcW w:w="7999" w:type="dxa"/>
            <w:tcBorders>
              <w:top w:val="single" w:sz="4" w:space="0" w:color="auto"/>
              <w:bottom w:val="single" w:sz="4" w:space="0" w:color="auto"/>
            </w:tcBorders>
            <w:shd w:val="clear" w:color="auto" w:fill="auto"/>
            <w:noWrap/>
            <w:vAlign w:val="center"/>
            <w:hideMark/>
          </w:tcPr>
          <w:p w14:paraId="49207839"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w:t>
            </w:r>
          </w:p>
        </w:tc>
      </w:tr>
      <w:tr w:rsidR="0048481A" w:rsidRPr="001507FE" w14:paraId="16242667" w14:textId="77777777" w:rsidTr="00A83317">
        <w:trPr>
          <w:trHeight w:val="330"/>
        </w:trPr>
        <w:tc>
          <w:tcPr>
            <w:tcW w:w="3686" w:type="dxa"/>
            <w:tcBorders>
              <w:top w:val="single" w:sz="4" w:space="0" w:color="auto"/>
              <w:bottom w:val="single" w:sz="4" w:space="0" w:color="auto"/>
            </w:tcBorders>
            <w:shd w:val="clear" w:color="auto" w:fill="auto"/>
            <w:vAlign w:val="center"/>
            <w:hideMark/>
          </w:tcPr>
          <w:p w14:paraId="08AA65FC"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DTaP-IPV-Hib vaccines</w:t>
            </w:r>
          </w:p>
        </w:tc>
        <w:tc>
          <w:tcPr>
            <w:tcW w:w="3119" w:type="dxa"/>
            <w:tcBorders>
              <w:top w:val="single" w:sz="4" w:space="0" w:color="auto"/>
              <w:bottom w:val="single" w:sz="4" w:space="0" w:color="auto"/>
            </w:tcBorders>
            <w:shd w:val="clear" w:color="auto" w:fill="auto"/>
            <w:noWrap/>
            <w:vAlign w:val="center"/>
            <w:hideMark/>
          </w:tcPr>
          <w:p w14:paraId="1D6E7769" w14:textId="77777777" w:rsidR="00AE73A6"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J07AF, J07AG, J07AJ, </w:t>
            </w:r>
          </w:p>
          <w:p w14:paraId="0C172E52" w14:textId="7EDDC8D4"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J07AM, J07BF, and J07CA</w:t>
            </w:r>
          </w:p>
        </w:tc>
        <w:tc>
          <w:tcPr>
            <w:tcW w:w="7999" w:type="dxa"/>
            <w:tcBorders>
              <w:top w:val="single" w:sz="4" w:space="0" w:color="auto"/>
              <w:bottom w:val="single" w:sz="4" w:space="0" w:color="auto"/>
            </w:tcBorders>
            <w:shd w:val="clear" w:color="auto" w:fill="auto"/>
            <w:noWrap/>
            <w:vAlign w:val="center"/>
            <w:hideMark/>
          </w:tcPr>
          <w:p w14:paraId="7058B4FC"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w:t>
            </w:r>
          </w:p>
        </w:tc>
      </w:tr>
      <w:tr w:rsidR="0048481A" w:rsidRPr="001507FE" w14:paraId="23D42E03" w14:textId="77777777" w:rsidTr="00A83317">
        <w:trPr>
          <w:trHeight w:val="330"/>
        </w:trPr>
        <w:tc>
          <w:tcPr>
            <w:tcW w:w="3686" w:type="dxa"/>
            <w:tcBorders>
              <w:top w:val="single" w:sz="4" w:space="0" w:color="auto"/>
              <w:bottom w:val="single" w:sz="4" w:space="0" w:color="auto"/>
            </w:tcBorders>
            <w:shd w:val="clear" w:color="auto" w:fill="auto"/>
            <w:vAlign w:val="center"/>
            <w:hideMark/>
          </w:tcPr>
          <w:p w14:paraId="03E204D4"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Meningococcal vaccines</w:t>
            </w:r>
          </w:p>
        </w:tc>
        <w:tc>
          <w:tcPr>
            <w:tcW w:w="3119" w:type="dxa"/>
            <w:tcBorders>
              <w:top w:val="single" w:sz="4" w:space="0" w:color="auto"/>
              <w:bottom w:val="single" w:sz="4" w:space="0" w:color="auto"/>
            </w:tcBorders>
            <w:shd w:val="clear" w:color="auto" w:fill="auto"/>
            <w:noWrap/>
            <w:vAlign w:val="center"/>
            <w:hideMark/>
          </w:tcPr>
          <w:p w14:paraId="10DFF077"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J07AH</w:t>
            </w:r>
          </w:p>
        </w:tc>
        <w:tc>
          <w:tcPr>
            <w:tcW w:w="7999" w:type="dxa"/>
            <w:tcBorders>
              <w:top w:val="single" w:sz="4" w:space="0" w:color="auto"/>
              <w:bottom w:val="single" w:sz="4" w:space="0" w:color="auto"/>
            </w:tcBorders>
            <w:shd w:val="clear" w:color="auto" w:fill="auto"/>
            <w:noWrap/>
            <w:vAlign w:val="center"/>
            <w:hideMark/>
          </w:tcPr>
          <w:p w14:paraId="7A18C896"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w:t>
            </w:r>
          </w:p>
        </w:tc>
      </w:tr>
      <w:tr w:rsidR="0048481A" w:rsidRPr="001507FE" w14:paraId="0931E938" w14:textId="77777777" w:rsidTr="00A83317">
        <w:trPr>
          <w:trHeight w:val="330"/>
        </w:trPr>
        <w:tc>
          <w:tcPr>
            <w:tcW w:w="3686" w:type="dxa"/>
            <w:tcBorders>
              <w:top w:val="single" w:sz="4" w:space="0" w:color="auto"/>
              <w:bottom w:val="single" w:sz="4" w:space="0" w:color="auto"/>
            </w:tcBorders>
            <w:shd w:val="clear" w:color="auto" w:fill="auto"/>
            <w:vAlign w:val="center"/>
            <w:hideMark/>
          </w:tcPr>
          <w:p w14:paraId="1DF5E4F6"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Pneumococcal vaccines</w:t>
            </w:r>
          </w:p>
        </w:tc>
        <w:tc>
          <w:tcPr>
            <w:tcW w:w="3119" w:type="dxa"/>
            <w:tcBorders>
              <w:top w:val="single" w:sz="4" w:space="0" w:color="auto"/>
              <w:bottom w:val="single" w:sz="4" w:space="0" w:color="auto"/>
            </w:tcBorders>
            <w:shd w:val="clear" w:color="auto" w:fill="auto"/>
            <w:noWrap/>
            <w:vAlign w:val="center"/>
            <w:hideMark/>
          </w:tcPr>
          <w:p w14:paraId="7D5D69DC"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J07AL</w:t>
            </w:r>
          </w:p>
        </w:tc>
        <w:tc>
          <w:tcPr>
            <w:tcW w:w="7999" w:type="dxa"/>
            <w:tcBorders>
              <w:top w:val="single" w:sz="4" w:space="0" w:color="auto"/>
              <w:bottom w:val="single" w:sz="4" w:space="0" w:color="auto"/>
            </w:tcBorders>
            <w:shd w:val="clear" w:color="auto" w:fill="auto"/>
            <w:noWrap/>
            <w:vAlign w:val="center"/>
            <w:hideMark/>
          </w:tcPr>
          <w:p w14:paraId="03B31B7B"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w:t>
            </w:r>
          </w:p>
        </w:tc>
      </w:tr>
      <w:tr w:rsidR="0048481A" w:rsidRPr="001507FE" w14:paraId="0D288336" w14:textId="77777777" w:rsidTr="00A83317">
        <w:trPr>
          <w:trHeight w:val="330"/>
        </w:trPr>
        <w:tc>
          <w:tcPr>
            <w:tcW w:w="3686" w:type="dxa"/>
            <w:tcBorders>
              <w:top w:val="single" w:sz="4" w:space="0" w:color="auto"/>
              <w:bottom w:val="single" w:sz="4" w:space="0" w:color="auto"/>
            </w:tcBorders>
            <w:shd w:val="clear" w:color="auto" w:fill="auto"/>
            <w:vAlign w:val="center"/>
            <w:hideMark/>
          </w:tcPr>
          <w:p w14:paraId="5ACCD146"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Tuberculosis vaccines</w:t>
            </w:r>
          </w:p>
        </w:tc>
        <w:tc>
          <w:tcPr>
            <w:tcW w:w="3119" w:type="dxa"/>
            <w:tcBorders>
              <w:top w:val="single" w:sz="4" w:space="0" w:color="auto"/>
              <w:bottom w:val="single" w:sz="4" w:space="0" w:color="auto"/>
            </w:tcBorders>
            <w:shd w:val="clear" w:color="auto" w:fill="auto"/>
            <w:noWrap/>
            <w:vAlign w:val="center"/>
            <w:hideMark/>
          </w:tcPr>
          <w:p w14:paraId="7E8552A7"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J07AN</w:t>
            </w:r>
          </w:p>
        </w:tc>
        <w:tc>
          <w:tcPr>
            <w:tcW w:w="7999" w:type="dxa"/>
            <w:tcBorders>
              <w:top w:val="single" w:sz="4" w:space="0" w:color="auto"/>
              <w:bottom w:val="single" w:sz="4" w:space="0" w:color="auto"/>
            </w:tcBorders>
            <w:shd w:val="clear" w:color="auto" w:fill="auto"/>
            <w:noWrap/>
            <w:vAlign w:val="center"/>
            <w:hideMark/>
          </w:tcPr>
          <w:p w14:paraId="5BC0C3E8"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w:t>
            </w:r>
          </w:p>
        </w:tc>
      </w:tr>
      <w:tr w:rsidR="0048481A" w:rsidRPr="001507FE" w14:paraId="1EF98F62" w14:textId="77777777" w:rsidTr="00A83317">
        <w:trPr>
          <w:trHeight w:val="330"/>
        </w:trPr>
        <w:tc>
          <w:tcPr>
            <w:tcW w:w="3686" w:type="dxa"/>
            <w:tcBorders>
              <w:top w:val="single" w:sz="4" w:space="0" w:color="auto"/>
              <w:bottom w:val="single" w:sz="4" w:space="0" w:color="auto"/>
            </w:tcBorders>
            <w:shd w:val="clear" w:color="auto" w:fill="auto"/>
            <w:vAlign w:val="center"/>
            <w:hideMark/>
          </w:tcPr>
          <w:p w14:paraId="663E5F9E"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Typhoid vaccines </w:t>
            </w:r>
            <w:proofErr w:type="spellStart"/>
            <w:r w:rsidRPr="001507FE">
              <w:rPr>
                <w:rFonts w:ascii="Times New Roman" w:eastAsia="맑은 고딕" w:hAnsi="Times New Roman" w:cs="Times New Roman"/>
                <w:color w:val="000000"/>
                <w:sz w:val="24"/>
                <w:szCs w:val="24"/>
              </w:rPr>
              <w:t>vaccines</w:t>
            </w:r>
            <w:proofErr w:type="spellEnd"/>
          </w:p>
        </w:tc>
        <w:tc>
          <w:tcPr>
            <w:tcW w:w="3119" w:type="dxa"/>
            <w:tcBorders>
              <w:top w:val="single" w:sz="4" w:space="0" w:color="auto"/>
              <w:bottom w:val="single" w:sz="4" w:space="0" w:color="auto"/>
            </w:tcBorders>
            <w:shd w:val="clear" w:color="auto" w:fill="auto"/>
            <w:noWrap/>
            <w:vAlign w:val="center"/>
            <w:hideMark/>
          </w:tcPr>
          <w:p w14:paraId="01E728AA"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J07AP</w:t>
            </w:r>
          </w:p>
        </w:tc>
        <w:tc>
          <w:tcPr>
            <w:tcW w:w="7999" w:type="dxa"/>
            <w:tcBorders>
              <w:top w:val="single" w:sz="4" w:space="0" w:color="auto"/>
              <w:bottom w:val="single" w:sz="4" w:space="0" w:color="auto"/>
            </w:tcBorders>
            <w:shd w:val="clear" w:color="auto" w:fill="auto"/>
            <w:noWrap/>
            <w:vAlign w:val="center"/>
            <w:hideMark/>
          </w:tcPr>
          <w:p w14:paraId="1C0FA354"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w:t>
            </w:r>
          </w:p>
        </w:tc>
      </w:tr>
      <w:tr w:rsidR="0048481A" w:rsidRPr="001507FE" w14:paraId="28D2852A" w14:textId="77777777" w:rsidTr="00A83317">
        <w:trPr>
          <w:trHeight w:val="330"/>
        </w:trPr>
        <w:tc>
          <w:tcPr>
            <w:tcW w:w="3686" w:type="dxa"/>
            <w:tcBorders>
              <w:top w:val="single" w:sz="4" w:space="0" w:color="auto"/>
              <w:bottom w:val="single" w:sz="4" w:space="0" w:color="auto"/>
            </w:tcBorders>
            <w:shd w:val="clear" w:color="auto" w:fill="auto"/>
            <w:vAlign w:val="center"/>
            <w:hideMark/>
          </w:tcPr>
          <w:p w14:paraId="66FE601E"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Encephalitis vaccines</w:t>
            </w:r>
          </w:p>
        </w:tc>
        <w:tc>
          <w:tcPr>
            <w:tcW w:w="3119" w:type="dxa"/>
            <w:tcBorders>
              <w:top w:val="single" w:sz="4" w:space="0" w:color="auto"/>
              <w:bottom w:val="single" w:sz="4" w:space="0" w:color="auto"/>
            </w:tcBorders>
            <w:shd w:val="clear" w:color="auto" w:fill="auto"/>
            <w:noWrap/>
            <w:vAlign w:val="center"/>
            <w:hideMark/>
          </w:tcPr>
          <w:p w14:paraId="47BA3D9C"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J07BA</w:t>
            </w:r>
          </w:p>
        </w:tc>
        <w:tc>
          <w:tcPr>
            <w:tcW w:w="7999" w:type="dxa"/>
            <w:tcBorders>
              <w:top w:val="single" w:sz="4" w:space="0" w:color="auto"/>
              <w:bottom w:val="single" w:sz="4" w:space="0" w:color="auto"/>
            </w:tcBorders>
            <w:shd w:val="clear" w:color="auto" w:fill="auto"/>
            <w:noWrap/>
            <w:vAlign w:val="center"/>
            <w:hideMark/>
          </w:tcPr>
          <w:p w14:paraId="4EDA53ED"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w:t>
            </w:r>
          </w:p>
        </w:tc>
      </w:tr>
      <w:tr w:rsidR="0048481A" w:rsidRPr="001507FE" w14:paraId="5191ECD1" w14:textId="77777777" w:rsidTr="00A83317">
        <w:trPr>
          <w:trHeight w:val="330"/>
        </w:trPr>
        <w:tc>
          <w:tcPr>
            <w:tcW w:w="3686" w:type="dxa"/>
            <w:tcBorders>
              <w:top w:val="single" w:sz="4" w:space="0" w:color="auto"/>
              <w:bottom w:val="single" w:sz="4" w:space="0" w:color="auto"/>
            </w:tcBorders>
            <w:shd w:val="clear" w:color="auto" w:fill="auto"/>
            <w:vAlign w:val="center"/>
            <w:hideMark/>
          </w:tcPr>
          <w:p w14:paraId="2F4B5C79"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Influenza vaccines</w:t>
            </w:r>
          </w:p>
        </w:tc>
        <w:tc>
          <w:tcPr>
            <w:tcW w:w="3119" w:type="dxa"/>
            <w:tcBorders>
              <w:top w:val="single" w:sz="4" w:space="0" w:color="auto"/>
              <w:bottom w:val="single" w:sz="4" w:space="0" w:color="auto"/>
            </w:tcBorders>
            <w:shd w:val="clear" w:color="auto" w:fill="auto"/>
            <w:noWrap/>
            <w:vAlign w:val="center"/>
            <w:hideMark/>
          </w:tcPr>
          <w:p w14:paraId="79275AFB"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J07BB</w:t>
            </w:r>
          </w:p>
        </w:tc>
        <w:tc>
          <w:tcPr>
            <w:tcW w:w="7999" w:type="dxa"/>
            <w:tcBorders>
              <w:top w:val="single" w:sz="4" w:space="0" w:color="auto"/>
              <w:bottom w:val="single" w:sz="4" w:space="0" w:color="auto"/>
            </w:tcBorders>
            <w:shd w:val="clear" w:color="auto" w:fill="auto"/>
            <w:noWrap/>
            <w:vAlign w:val="center"/>
            <w:hideMark/>
          </w:tcPr>
          <w:p w14:paraId="75DA44E5"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w:t>
            </w:r>
          </w:p>
        </w:tc>
      </w:tr>
      <w:tr w:rsidR="0048481A" w:rsidRPr="001507FE" w14:paraId="550EB853" w14:textId="77777777" w:rsidTr="00A83317">
        <w:trPr>
          <w:trHeight w:val="330"/>
        </w:trPr>
        <w:tc>
          <w:tcPr>
            <w:tcW w:w="3686" w:type="dxa"/>
            <w:tcBorders>
              <w:top w:val="single" w:sz="4" w:space="0" w:color="auto"/>
              <w:bottom w:val="single" w:sz="4" w:space="0" w:color="auto"/>
            </w:tcBorders>
            <w:shd w:val="clear" w:color="auto" w:fill="auto"/>
            <w:vAlign w:val="center"/>
            <w:hideMark/>
          </w:tcPr>
          <w:p w14:paraId="6636EFDB"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Hepatitis A vaccines</w:t>
            </w:r>
          </w:p>
        </w:tc>
        <w:tc>
          <w:tcPr>
            <w:tcW w:w="3119" w:type="dxa"/>
            <w:tcBorders>
              <w:top w:val="single" w:sz="4" w:space="0" w:color="auto"/>
              <w:bottom w:val="single" w:sz="4" w:space="0" w:color="auto"/>
            </w:tcBorders>
            <w:shd w:val="clear" w:color="auto" w:fill="auto"/>
            <w:noWrap/>
            <w:vAlign w:val="center"/>
            <w:hideMark/>
          </w:tcPr>
          <w:p w14:paraId="649C8DE8"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J07BC</w:t>
            </w:r>
          </w:p>
        </w:tc>
        <w:tc>
          <w:tcPr>
            <w:tcW w:w="7999" w:type="dxa"/>
            <w:tcBorders>
              <w:top w:val="single" w:sz="4" w:space="0" w:color="auto"/>
              <w:bottom w:val="single" w:sz="4" w:space="0" w:color="auto"/>
            </w:tcBorders>
            <w:shd w:val="clear" w:color="auto" w:fill="auto"/>
            <w:noWrap/>
            <w:vAlign w:val="center"/>
            <w:hideMark/>
          </w:tcPr>
          <w:p w14:paraId="64FCE5F4" w14:textId="77777777" w:rsidR="001E5BD4" w:rsidRPr="001507FE" w:rsidRDefault="001E5BD4">
            <w:pPr>
              <w:rPr>
                <w:rFonts w:ascii="Times New Roman" w:eastAsia="맑은 고딕" w:hAnsi="Times New Roman" w:cs="Times New Roman"/>
                <w:color w:val="000000"/>
                <w:sz w:val="24"/>
                <w:szCs w:val="24"/>
              </w:rPr>
            </w:pPr>
            <w:proofErr w:type="spellStart"/>
            <w:r w:rsidRPr="001507FE">
              <w:rPr>
                <w:rFonts w:ascii="Times New Roman" w:eastAsia="맑은 고딕" w:hAnsi="Times New Roman" w:cs="Times New Roman"/>
                <w:color w:val="000000"/>
                <w:sz w:val="24"/>
                <w:szCs w:val="24"/>
              </w:rPr>
              <w:t>Aimmugen</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Ambirix</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Avaxim</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Biovac</w:t>
            </w:r>
            <w:proofErr w:type="spellEnd"/>
            <w:r w:rsidRPr="001507FE">
              <w:rPr>
                <w:rFonts w:ascii="Times New Roman" w:eastAsia="맑은 고딕" w:hAnsi="Times New Roman" w:cs="Times New Roman"/>
                <w:color w:val="000000"/>
                <w:sz w:val="24"/>
                <w:szCs w:val="24"/>
              </w:rPr>
              <w:t xml:space="preserve"> a, </w:t>
            </w:r>
            <w:proofErr w:type="spellStart"/>
            <w:r w:rsidRPr="001507FE">
              <w:rPr>
                <w:rFonts w:ascii="Times New Roman" w:eastAsia="맑은 고딕" w:hAnsi="Times New Roman" w:cs="Times New Roman"/>
                <w:color w:val="000000"/>
                <w:sz w:val="24"/>
                <w:szCs w:val="24"/>
              </w:rPr>
              <w:t>Havrix</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Epaxal</w:t>
            </w:r>
            <w:proofErr w:type="spellEnd"/>
            <w:r w:rsidRPr="001507FE">
              <w:rPr>
                <w:rFonts w:ascii="Times New Roman" w:eastAsia="맑은 고딕" w:hAnsi="Times New Roman" w:cs="Times New Roman"/>
                <w:color w:val="000000"/>
                <w:sz w:val="24"/>
                <w:szCs w:val="24"/>
              </w:rPr>
              <w:t xml:space="preserve">, Hepatitis A, Hepatitis a vaccine, Hepatitis a vaccine </w:t>
            </w:r>
            <w:proofErr w:type="spellStart"/>
            <w:r w:rsidRPr="001507FE">
              <w:rPr>
                <w:rFonts w:ascii="Times New Roman" w:eastAsia="맑은 고딕" w:hAnsi="Times New Roman" w:cs="Times New Roman"/>
                <w:color w:val="000000"/>
                <w:sz w:val="24"/>
                <w:szCs w:val="24"/>
              </w:rPr>
              <w:t>inact</w:t>
            </w:r>
            <w:proofErr w:type="spellEnd"/>
            <w:r w:rsidRPr="001507FE">
              <w:rPr>
                <w:rFonts w:ascii="Times New Roman" w:eastAsia="맑은 고딕" w:hAnsi="Times New Roman" w:cs="Times New Roman"/>
                <w:color w:val="000000"/>
                <w:sz w:val="24"/>
                <w:szCs w:val="24"/>
              </w:rPr>
              <w:t xml:space="preserve">, Hepatitis a vaccine; Hepatitis b vaccine, </w:t>
            </w:r>
            <w:proofErr w:type="spellStart"/>
            <w:r w:rsidRPr="001507FE">
              <w:rPr>
                <w:rFonts w:ascii="Times New Roman" w:eastAsia="맑은 고딕" w:hAnsi="Times New Roman" w:cs="Times New Roman"/>
                <w:color w:val="000000"/>
                <w:sz w:val="24"/>
                <w:szCs w:val="24"/>
              </w:rPr>
              <w:t>Twinrix</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Vaqta</w:t>
            </w:r>
            <w:proofErr w:type="spellEnd"/>
          </w:p>
        </w:tc>
      </w:tr>
      <w:tr w:rsidR="0048481A" w:rsidRPr="001507FE" w14:paraId="1E93A02E" w14:textId="77777777" w:rsidTr="00A83317">
        <w:trPr>
          <w:trHeight w:val="330"/>
        </w:trPr>
        <w:tc>
          <w:tcPr>
            <w:tcW w:w="3686" w:type="dxa"/>
            <w:tcBorders>
              <w:top w:val="single" w:sz="4" w:space="0" w:color="auto"/>
              <w:bottom w:val="single" w:sz="4" w:space="0" w:color="auto"/>
            </w:tcBorders>
            <w:shd w:val="clear" w:color="auto" w:fill="auto"/>
            <w:vAlign w:val="center"/>
            <w:hideMark/>
          </w:tcPr>
          <w:p w14:paraId="30C23D91"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Hepatitis B vaccines</w:t>
            </w:r>
          </w:p>
        </w:tc>
        <w:tc>
          <w:tcPr>
            <w:tcW w:w="3119" w:type="dxa"/>
            <w:tcBorders>
              <w:top w:val="single" w:sz="4" w:space="0" w:color="auto"/>
              <w:bottom w:val="single" w:sz="4" w:space="0" w:color="auto"/>
            </w:tcBorders>
            <w:shd w:val="clear" w:color="auto" w:fill="auto"/>
            <w:noWrap/>
            <w:vAlign w:val="center"/>
            <w:hideMark/>
          </w:tcPr>
          <w:p w14:paraId="26C0AF5B"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J07BC</w:t>
            </w:r>
          </w:p>
        </w:tc>
        <w:tc>
          <w:tcPr>
            <w:tcW w:w="7999" w:type="dxa"/>
            <w:tcBorders>
              <w:top w:val="single" w:sz="4" w:space="0" w:color="auto"/>
              <w:bottom w:val="single" w:sz="4" w:space="0" w:color="auto"/>
            </w:tcBorders>
            <w:shd w:val="clear" w:color="auto" w:fill="auto"/>
            <w:noWrap/>
            <w:vAlign w:val="center"/>
            <w:hideMark/>
          </w:tcPr>
          <w:p w14:paraId="4913FB11" w14:textId="77777777" w:rsidR="001E5BD4" w:rsidRPr="001507FE" w:rsidRDefault="001E5BD4">
            <w:pPr>
              <w:rPr>
                <w:rFonts w:ascii="Times New Roman" w:eastAsia="맑은 고딕" w:hAnsi="Times New Roman" w:cs="Times New Roman"/>
                <w:color w:val="000000"/>
                <w:sz w:val="24"/>
                <w:szCs w:val="24"/>
              </w:rPr>
            </w:pPr>
            <w:proofErr w:type="spellStart"/>
            <w:r w:rsidRPr="001507FE">
              <w:rPr>
                <w:rFonts w:ascii="Times New Roman" w:eastAsia="맑은 고딕" w:hAnsi="Times New Roman" w:cs="Times New Roman"/>
                <w:color w:val="000000"/>
                <w:sz w:val="24"/>
                <w:szCs w:val="24"/>
              </w:rPr>
              <w:t>Bimmugen</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Engerix</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Engerix</w:t>
            </w:r>
            <w:proofErr w:type="spellEnd"/>
            <w:r w:rsidRPr="001507FE">
              <w:rPr>
                <w:rFonts w:ascii="Times New Roman" w:eastAsia="맑은 고딕" w:hAnsi="Times New Roman" w:cs="Times New Roman"/>
                <w:color w:val="000000"/>
                <w:sz w:val="24"/>
                <w:szCs w:val="24"/>
              </w:rPr>
              <w:t xml:space="preserve"> b, </w:t>
            </w:r>
            <w:proofErr w:type="spellStart"/>
            <w:r w:rsidRPr="001507FE">
              <w:rPr>
                <w:rFonts w:ascii="Times New Roman" w:eastAsia="맑은 고딕" w:hAnsi="Times New Roman" w:cs="Times New Roman"/>
                <w:color w:val="000000"/>
                <w:sz w:val="24"/>
                <w:szCs w:val="24"/>
              </w:rPr>
              <w:t>Engerix</w:t>
            </w:r>
            <w:proofErr w:type="spellEnd"/>
            <w:r w:rsidRPr="001507FE">
              <w:rPr>
                <w:rFonts w:ascii="Times New Roman" w:eastAsia="맑은 고딕" w:hAnsi="Times New Roman" w:cs="Times New Roman"/>
                <w:color w:val="000000"/>
                <w:sz w:val="24"/>
                <w:szCs w:val="24"/>
              </w:rPr>
              <w:t xml:space="preserve">-b, </w:t>
            </w:r>
            <w:proofErr w:type="spellStart"/>
            <w:r w:rsidRPr="001507FE">
              <w:rPr>
                <w:rFonts w:ascii="Times New Roman" w:eastAsia="맑은 고딕" w:hAnsi="Times New Roman" w:cs="Times New Roman"/>
                <w:color w:val="000000"/>
                <w:sz w:val="24"/>
                <w:szCs w:val="24"/>
              </w:rPr>
              <w:t>Elovac</w:t>
            </w:r>
            <w:proofErr w:type="spellEnd"/>
            <w:r w:rsidRPr="001507FE">
              <w:rPr>
                <w:rFonts w:ascii="Times New Roman" w:eastAsia="맑은 고딕" w:hAnsi="Times New Roman" w:cs="Times New Roman"/>
                <w:color w:val="000000"/>
                <w:sz w:val="24"/>
                <w:szCs w:val="24"/>
              </w:rPr>
              <w:t xml:space="preserve"> b, </w:t>
            </w:r>
            <w:proofErr w:type="spellStart"/>
            <w:r w:rsidRPr="001507FE">
              <w:rPr>
                <w:rFonts w:ascii="Times New Roman" w:eastAsia="맑은 고딕" w:hAnsi="Times New Roman" w:cs="Times New Roman"/>
                <w:color w:val="000000"/>
                <w:sz w:val="24"/>
                <w:szCs w:val="24"/>
              </w:rPr>
              <w:t>Euvax</w:t>
            </w:r>
            <w:proofErr w:type="spellEnd"/>
            <w:r w:rsidRPr="001507FE">
              <w:rPr>
                <w:rFonts w:ascii="Times New Roman" w:eastAsia="맑은 고딕" w:hAnsi="Times New Roman" w:cs="Times New Roman"/>
                <w:color w:val="000000"/>
                <w:sz w:val="24"/>
                <w:szCs w:val="24"/>
              </w:rPr>
              <w:t xml:space="preserve"> b, </w:t>
            </w:r>
            <w:proofErr w:type="spellStart"/>
            <w:r w:rsidRPr="001507FE">
              <w:rPr>
                <w:rFonts w:ascii="Times New Roman" w:eastAsia="맑은 고딕" w:hAnsi="Times New Roman" w:cs="Times New Roman"/>
                <w:color w:val="000000"/>
                <w:sz w:val="24"/>
                <w:szCs w:val="24"/>
              </w:rPr>
              <w:t>Fendrix</w:t>
            </w:r>
            <w:proofErr w:type="spellEnd"/>
            <w:r w:rsidRPr="001507FE">
              <w:rPr>
                <w:rFonts w:ascii="Times New Roman" w:eastAsia="맑은 고딕" w:hAnsi="Times New Roman" w:cs="Times New Roman"/>
                <w:color w:val="000000"/>
                <w:sz w:val="24"/>
                <w:szCs w:val="24"/>
              </w:rPr>
              <w:t xml:space="preserve">, Gen h-b-vax, H-b-vax, H-b-vax ii, H-b-vax n, Hb, Hb vaccine, </w:t>
            </w:r>
            <w:proofErr w:type="spellStart"/>
            <w:r w:rsidRPr="001507FE">
              <w:rPr>
                <w:rFonts w:ascii="Times New Roman" w:eastAsia="맑은 고딕" w:hAnsi="Times New Roman" w:cs="Times New Roman"/>
                <w:color w:val="000000"/>
                <w:sz w:val="24"/>
                <w:szCs w:val="24"/>
              </w:rPr>
              <w:t>Hbvaxpro</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Heberbiovac</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hb</w:t>
            </w:r>
            <w:proofErr w:type="spellEnd"/>
            <w:r w:rsidRPr="001507FE">
              <w:rPr>
                <w:rFonts w:ascii="Times New Roman" w:eastAsia="맑은 고딕" w:hAnsi="Times New Roman" w:cs="Times New Roman"/>
                <w:color w:val="000000"/>
                <w:sz w:val="24"/>
                <w:szCs w:val="24"/>
              </w:rPr>
              <w:t xml:space="preserve">, Hepatitis B Vaccine recombinant, Hepatitis b </w:t>
            </w:r>
            <w:proofErr w:type="spellStart"/>
            <w:r w:rsidRPr="001507FE">
              <w:rPr>
                <w:rFonts w:ascii="Times New Roman" w:eastAsia="맑은 고딕" w:hAnsi="Times New Roman" w:cs="Times New Roman"/>
                <w:color w:val="000000"/>
                <w:sz w:val="24"/>
                <w:szCs w:val="24"/>
              </w:rPr>
              <w:t>vaccin</w:t>
            </w:r>
            <w:proofErr w:type="spellEnd"/>
            <w:r w:rsidRPr="001507FE">
              <w:rPr>
                <w:rFonts w:ascii="Times New Roman" w:eastAsia="맑은 고딕" w:hAnsi="Times New Roman" w:cs="Times New Roman"/>
                <w:color w:val="000000"/>
                <w:sz w:val="24"/>
                <w:szCs w:val="24"/>
              </w:rPr>
              <w:t xml:space="preserve">, Hepatitis b vaccine, Hepatitis b vaccine r, Hepatitis b vaccine </w:t>
            </w:r>
            <w:proofErr w:type="spellStart"/>
            <w:r w:rsidRPr="001507FE">
              <w:rPr>
                <w:rFonts w:ascii="Times New Roman" w:eastAsia="맑은 고딕" w:hAnsi="Times New Roman" w:cs="Times New Roman"/>
                <w:color w:val="000000"/>
                <w:sz w:val="24"/>
                <w:szCs w:val="24"/>
              </w:rPr>
              <w:t>rHBsAg</w:t>
            </w:r>
            <w:proofErr w:type="spellEnd"/>
            <w:r w:rsidRPr="001507FE">
              <w:rPr>
                <w:rFonts w:ascii="Times New Roman" w:eastAsia="맑은 고딕" w:hAnsi="Times New Roman" w:cs="Times New Roman"/>
                <w:color w:val="000000"/>
                <w:sz w:val="24"/>
                <w:szCs w:val="24"/>
              </w:rPr>
              <w:t xml:space="preserve"> (yeast), </w:t>
            </w:r>
            <w:proofErr w:type="spellStart"/>
            <w:r w:rsidRPr="001507FE">
              <w:rPr>
                <w:rFonts w:ascii="Times New Roman" w:eastAsia="맑은 고딕" w:hAnsi="Times New Roman" w:cs="Times New Roman"/>
                <w:color w:val="000000"/>
                <w:sz w:val="24"/>
                <w:szCs w:val="24"/>
              </w:rPr>
              <w:t>Hepativax</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Hepavax</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Hepavax</w:t>
            </w:r>
            <w:proofErr w:type="spellEnd"/>
            <w:r w:rsidRPr="001507FE">
              <w:rPr>
                <w:rFonts w:ascii="Times New Roman" w:eastAsia="맑은 고딕" w:hAnsi="Times New Roman" w:cs="Times New Roman"/>
                <w:color w:val="000000"/>
                <w:sz w:val="24"/>
                <w:szCs w:val="24"/>
              </w:rPr>
              <w:t xml:space="preserve">-gene, </w:t>
            </w:r>
            <w:proofErr w:type="spellStart"/>
            <w:r w:rsidRPr="001507FE">
              <w:rPr>
                <w:rFonts w:ascii="Times New Roman" w:eastAsia="맑은 고딕" w:hAnsi="Times New Roman" w:cs="Times New Roman"/>
                <w:color w:val="000000"/>
                <w:sz w:val="24"/>
                <w:szCs w:val="24"/>
              </w:rPr>
              <w:t>Heplisav</w:t>
            </w:r>
            <w:proofErr w:type="spellEnd"/>
            <w:r w:rsidRPr="001507FE">
              <w:rPr>
                <w:rFonts w:ascii="Times New Roman" w:eastAsia="맑은 고딕" w:hAnsi="Times New Roman" w:cs="Times New Roman"/>
                <w:color w:val="000000"/>
                <w:sz w:val="24"/>
                <w:szCs w:val="24"/>
              </w:rPr>
              <w:t xml:space="preserve"> b, </w:t>
            </w:r>
            <w:proofErr w:type="spellStart"/>
            <w:r w:rsidRPr="001507FE">
              <w:rPr>
                <w:rFonts w:ascii="Times New Roman" w:eastAsia="맑은 고딕" w:hAnsi="Times New Roman" w:cs="Times New Roman"/>
                <w:color w:val="000000"/>
                <w:sz w:val="24"/>
                <w:szCs w:val="24"/>
              </w:rPr>
              <w:t>Heptavax</w:t>
            </w:r>
            <w:proofErr w:type="spellEnd"/>
            <w:r w:rsidRPr="001507FE">
              <w:rPr>
                <w:rFonts w:ascii="Times New Roman" w:eastAsia="맑은 고딕" w:hAnsi="Times New Roman" w:cs="Times New Roman"/>
                <w:color w:val="000000"/>
                <w:sz w:val="24"/>
                <w:szCs w:val="24"/>
              </w:rPr>
              <w:t xml:space="preserve"> II, </w:t>
            </w:r>
            <w:proofErr w:type="spellStart"/>
            <w:r w:rsidRPr="001507FE">
              <w:rPr>
                <w:rFonts w:ascii="Times New Roman" w:eastAsia="맑은 고딕" w:hAnsi="Times New Roman" w:cs="Times New Roman"/>
                <w:color w:val="000000"/>
                <w:sz w:val="24"/>
                <w:szCs w:val="24"/>
              </w:rPr>
              <w:t>Heptavax</w:t>
            </w:r>
            <w:proofErr w:type="spellEnd"/>
            <w:r w:rsidRPr="001507FE">
              <w:rPr>
                <w:rFonts w:ascii="Times New Roman" w:eastAsia="맑은 고딕" w:hAnsi="Times New Roman" w:cs="Times New Roman"/>
                <w:color w:val="000000"/>
                <w:sz w:val="24"/>
                <w:szCs w:val="24"/>
              </w:rPr>
              <w:t xml:space="preserve">-b, </w:t>
            </w:r>
            <w:proofErr w:type="spellStart"/>
            <w:r w:rsidRPr="001507FE">
              <w:rPr>
                <w:rFonts w:ascii="Times New Roman" w:eastAsia="맑은 고딕" w:hAnsi="Times New Roman" w:cs="Times New Roman"/>
                <w:color w:val="000000"/>
                <w:sz w:val="24"/>
                <w:szCs w:val="24"/>
              </w:rPr>
              <w:t>Recombivax</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hb</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Recombivax-hb</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lastRenderedPageBreak/>
              <w:t>Vaccin</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Genhevac</w:t>
            </w:r>
            <w:proofErr w:type="spellEnd"/>
            <w:r w:rsidRPr="001507FE">
              <w:rPr>
                <w:rFonts w:ascii="Times New Roman" w:eastAsia="맑은 고딕" w:hAnsi="Times New Roman" w:cs="Times New Roman"/>
                <w:color w:val="000000"/>
                <w:sz w:val="24"/>
                <w:szCs w:val="24"/>
              </w:rPr>
              <w:t xml:space="preserve"> B</w:t>
            </w:r>
          </w:p>
        </w:tc>
      </w:tr>
      <w:tr w:rsidR="0048481A" w:rsidRPr="001507FE" w14:paraId="55E2ECF1" w14:textId="77777777" w:rsidTr="00A83317">
        <w:trPr>
          <w:trHeight w:val="330"/>
        </w:trPr>
        <w:tc>
          <w:tcPr>
            <w:tcW w:w="3686" w:type="dxa"/>
            <w:tcBorders>
              <w:top w:val="single" w:sz="4" w:space="0" w:color="auto"/>
              <w:bottom w:val="single" w:sz="4" w:space="0" w:color="auto"/>
            </w:tcBorders>
            <w:shd w:val="clear" w:color="auto" w:fill="auto"/>
            <w:vAlign w:val="center"/>
            <w:hideMark/>
          </w:tcPr>
          <w:p w14:paraId="2074D8DC"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lastRenderedPageBreak/>
              <w:t xml:space="preserve"> MMR vaccines</w:t>
            </w:r>
          </w:p>
        </w:tc>
        <w:tc>
          <w:tcPr>
            <w:tcW w:w="3119" w:type="dxa"/>
            <w:tcBorders>
              <w:top w:val="single" w:sz="4" w:space="0" w:color="auto"/>
              <w:bottom w:val="single" w:sz="4" w:space="0" w:color="auto"/>
            </w:tcBorders>
            <w:shd w:val="clear" w:color="auto" w:fill="auto"/>
            <w:noWrap/>
            <w:vAlign w:val="center"/>
            <w:hideMark/>
          </w:tcPr>
          <w:p w14:paraId="3DB022B9"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J07BD, J07BE, and J07BJ</w:t>
            </w:r>
          </w:p>
        </w:tc>
        <w:tc>
          <w:tcPr>
            <w:tcW w:w="7999" w:type="dxa"/>
            <w:tcBorders>
              <w:top w:val="single" w:sz="4" w:space="0" w:color="auto"/>
              <w:bottom w:val="single" w:sz="4" w:space="0" w:color="auto"/>
            </w:tcBorders>
            <w:shd w:val="clear" w:color="auto" w:fill="auto"/>
            <w:noWrap/>
            <w:vAlign w:val="center"/>
            <w:hideMark/>
          </w:tcPr>
          <w:p w14:paraId="2930F2E4"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w:t>
            </w:r>
          </w:p>
        </w:tc>
      </w:tr>
      <w:tr w:rsidR="0048481A" w:rsidRPr="001507FE" w14:paraId="27125B8F" w14:textId="77777777" w:rsidTr="00A83317">
        <w:trPr>
          <w:trHeight w:val="330"/>
        </w:trPr>
        <w:tc>
          <w:tcPr>
            <w:tcW w:w="3686" w:type="dxa"/>
            <w:tcBorders>
              <w:top w:val="single" w:sz="4" w:space="0" w:color="auto"/>
              <w:bottom w:val="single" w:sz="4" w:space="0" w:color="auto"/>
            </w:tcBorders>
            <w:shd w:val="clear" w:color="auto" w:fill="auto"/>
            <w:vAlign w:val="center"/>
            <w:hideMark/>
          </w:tcPr>
          <w:p w14:paraId="7DA8CAC4"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Rotavirus vaccines</w:t>
            </w:r>
          </w:p>
        </w:tc>
        <w:tc>
          <w:tcPr>
            <w:tcW w:w="3119" w:type="dxa"/>
            <w:tcBorders>
              <w:top w:val="single" w:sz="4" w:space="0" w:color="auto"/>
              <w:bottom w:val="single" w:sz="4" w:space="0" w:color="auto"/>
            </w:tcBorders>
            <w:shd w:val="clear" w:color="auto" w:fill="auto"/>
            <w:noWrap/>
            <w:vAlign w:val="center"/>
            <w:hideMark/>
          </w:tcPr>
          <w:p w14:paraId="4F77ACA6"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J07BH</w:t>
            </w:r>
          </w:p>
        </w:tc>
        <w:tc>
          <w:tcPr>
            <w:tcW w:w="7999" w:type="dxa"/>
            <w:tcBorders>
              <w:top w:val="single" w:sz="4" w:space="0" w:color="auto"/>
              <w:bottom w:val="single" w:sz="4" w:space="0" w:color="auto"/>
            </w:tcBorders>
            <w:shd w:val="clear" w:color="auto" w:fill="auto"/>
            <w:noWrap/>
            <w:vAlign w:val="center"/>
            <w:hideMark/>
          </w:tcPr>
          <w:p w14:paraId="3D27486D"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w:t>
            </w:r>
          </w:p>
        </w:tc>
      </w:tr>
      <w:tr w:rsidR="0048481A" w:rsidRPr="001507FE" w14:paraId="7A0A066D" w14:textId="77777777" w:rsidTr="00A83317">
        <w:trPr>
          <w:trHeight w:val="330"/>
        </w:trPr>
        <w:tc>
          <w:tcPr>
            <w:tcW w:w="3686" w:type="dxa"/>
            <w:tcBorders>
              <w:top w:val="single" w:sz="4" w:space="0" w:color="auto"/>
              <w:bottom w:val="single" w:sz="4" w:space="0" w:color="auto"/>
            </w:tcBorders>
            <w:shd w:val="clear" w:color="auto" w:fill="auto"/>
            <w:vAlign w:val="center"/>
            <w:hideMark/>
          </w:tcPr>
          <w:p w14:paraId="064F4E40"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Varicella Zoster</w:t>
            </w:r>
          </w:p>
        </w:tc>
        <w:tc>
          <w:tcPr>
            <w:tcW w:w="3119" w:type="dxa"/>
            <w:tcBorders>
              <w:top w:val="single" w:sz="4" w:space="0" w:color="auto"/>
              <w:bottom w:val="single" w:sz="4" w:space="0" w:color="auto"/>
            </w:tcBorders>
            <w:shd w:val="clear" w:color="auto" w:fill="auto"/>
            <w:noWrap/>
            <w:vAlign w:val="center"/>
            <w:hideMark/>
          </w:tcPr>
          <w:p w14:paraId="2B79A3CD"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J07BK</w:t>
            </w:r>
          </w:p>
        </w:tc>
        <w:tc>
          <w:tcPr>
            <w:tcW w:w="7999" w:type="dxa"/>
            <w:tcBorders>
              <w:top w:val="single" w:sz="4" w:space="0" w:color="auto"/>
              <w:bottom w:val="single" w:sz="4" w:space="0" w:color="auto"/>
            </w:tcBorders>
            <w:shd w:val="clear" w:color="auto" w:fill="auto"/>
            <w:noWrap/>
            <w:vAlign w:val="center"/>
            <w:hideMark/>
          </w:tcPr>
          <w:p w14:paraId="748DABF0"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w:t>
            </w:r>
          </w:p>
        </w:tc>
      </w:tr>
      <w:tr w:rsidR="0048481A" w:rsidRPr="001507FE" w14:paraId="21218AEA" w14:textId="77777777" w:rsidTr="00A83317">
        <w:trPr>
          <w:trHeight w:val="330"/>
        </w:trPr>
        <w:tc>
          <w:tcPr>
            <w:tcW w:w="3686" w:type="dxa"/>
            <w:tcBorders>
              <w:top w:val="single" w:sz="4" w:space="0" w:color="auto"/>
              <w:bottom w:val="single" w:sz="4" w:space="0" w:color="auto"/>
            </w:tcBorders>
            <w:shd w:val="clear" w:color="auto" w:fill="auto"/>
            <w:vAlign w:val="center"/>
            <w:hideMark/>
          </w:tcPr>
          <w:p w14:paraId="6DA587B2"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Papillomavirus vaccines</w:t>
            </w:r>
          </w:p>
        </w:tc>
        <w:tc>
          <w:tcPr>
            <w:tcW w:w="3119" w:type="dxa"/>
            <w:tcBorders>
              <w:top w:val="single" w:sz="4" w:space="0" w:color="auto"/>
              <w:bottom w:val="single" w:sz="4" w:space="0" w:color="auto"/>
            </w:tcBorders>
            <w:shd w:val="clear" w:color="auto" w:fill="auto"/>
            <w:noWrap/>
            <w:vAlign w:val="center"/>
            <w:hideMark/>
          </w:tcPr>
          <w:p w14:paraId="02539A80"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J07BM</w:t>
            </w:r>
          </w:p>
        </w:tc>
        <w:tc>
          <w:tcPr>
            <w:tcW w:w="7999" w:type="dxa"/>
            <w:tcBorders>
              <w:top w:val="single" w:sz="4" w:space="0" w:color="auto"/>
              <w:bottom w:val="single" w:sz="4" w:space="0" w:color="auto"/>
            </w:tcBorders>
            <w:shd w:val="clear" w:color="auto" w:fill="auto"/>
            <w:noWrap/>
            <w:vAlign w:val="center"/>
            <w:hideMark/>
          </w:tcPr>
          <w:p w14:paraId="5C5AC417"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w:t>
            </w:r>
          </w:p>
        </w:tc>
      </w:tr>
      <w:tr w:rsidR="0048481A" w:rsidRPr="001507FE" w14:paraId="1EDE9189" w14:textId="77777777" w:rsidTr="00A83317">
        <w:trPr>
          <w:trHeight w:val="330"/>
        </w:trPr>
        <w:tc>
          <w:tcPr>
            <w:tcW w:w="3686" w:type="dxa"/>
            <w:tcBorders>
              <w:top w:val="single" w:sz="4" w:space="0" w:color="auto"/>
              <w:bottom w:val="single" w:sz="4" w:space="0" w:color="auto"/>
            </w:tcBorders>
            <w:shd w:val="clear" w:color="auto" w:fill="auto"/>
            <w:vAlign w:val="center"/>
            <w:hideMark/>
          </w:tcPr>
          <w:p w14:paraId="1EDAF459"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COVID–19 mRNA vaccines</w:t>
            </w:r>
          </w:p>
        </w:tc>
        <w:tc>
          <w:tcPr>
            <w:tcW w:w="3119" w:type="dxa"/>
            <w:tcBorders>
              <w:top w:val="single" w:sz="4" w:space="0" w:color="auto"/>
              <w:bottom w:val="single" w:sz="4" w:space="0" w:color="auto"/>
            </w:tcBorders>
            <w:shd w:val="clear" w:color="auto" w:fill="auto"/>
            <w:noWrap/>
            <w:vAlign w:val="center"/>
            <w:hideMark/>
          </w:tcPr>
          <w:p w14:paraId="50DCBCCB"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J07BN</w:t>
            </w:r>
          </w:p>
        </w:tc>
        <w:tc>
          <w:tcPr>
            <w:tcW w:w="7999" w:type="dxa"/>
            <w:tcBorders>
              <w:top w:val="single" w:sz="4" w:space="0" w:color="auto"/>
              <w:bottom w:val="single" w:sz="4" w:space="0" w:color="auto"/>
            </w:tcBorders>
            <w:shd w:val="clear" w:color="auto" w:fill="auto"/>
            <w:noWrap/>
            <w:vAlign w:val="center"/>
            <w:hideMark/>
          </w:tcPr>
          <w:p w14:paraId="3F439602" w14:textId="77777777" w:rsidR="001E5BD4" w:rsidRPr="001507FE" w:rsidRDefault="001E5BD4">
            <w:pPr>
              <w:rPr>
                <w:rFonts w:ascii="Times New Roman" w:eastAsia="맑은 고딕" w:hAnsi="Times New Roman" w:cs="Times New Roman"/>
                <w:color w:val="000000"/>
                <w:sz w:val="24"/>
                <w:szCs w:val="24"/>
              </w:rPr>
            </w:pPr>
            <w:proofErr w:type="spellStart"/>
            <w:r w:rsidRPr="001507FE">
              <w:rPr>
                <w:rFonts w:ascii="Times New Roman" w:eastAsia="맑은 고딕" w:hAnsi="Times New Roman" w:cs="Times New Roman"/>
                <w:color w:val="000000"/>
                <w:sz w:val="24"/>
                <w:szCs w:val="24"/>
              </w:rPr>
              <w:t>Abdavomeran</w:t>
            </w:r>
            <w:proofErr w:type="spellEnd"/>
            <w:r w:rsidRPr="001507FE">
              <w:rPr>
                <w:rFonts w:ascii="Times New Roman" w:eastAsia="맑은 고딕" w:hAnsi="Times New Roman" w:cs="Times New Roman"/>
                <w:color w:val="000000"/>
                <w:sz w:val="24"/>
                <w:szCs w:val="24"/>
              </w:rPr>
              <w:t xml:space="preserve">, BNT162a1, BNT162b1, BNT162b2, COVID-19 mRNA Vaccine BNT162b2, COVID-19 vaccine DNA, COVID-19 vaccine Moderna, COVID-19 vaccine mRNA, COVID-19 vaccine mRNA (BNT162b2), COVID-19 vaccine mRNA (mRNA 1273), COVID-19 vaccine mRNA 2v, COVID-19 vaccine mRNA S, Comirnaty, Comirnaty Original/Omicron BA.1, Comirnaty Original/Omicron BA.4-5, Comirnaty </w:t>
            </w:r>
            <w:proofErr w:type="spellStart"/>
            <w:r w:rsidRPr="001507FE">
              <w:rPr>
                <w:rFonts w:ascii="Times New Roman" w:eastAsia="맑은 고딕" w:hAnsi="Times New Roman" w:cs="Times New Roman"/>
                <w:color w:val="000000"/>
                <w:sz w:val="24"/>
                <w:szCs w:val="24"/>
              </w:rPr>
              <w:t>bivalente</w:t>
            </w:r>
            <w:proofErr w:type="spellEnd"/>
            <w:r w:rsidRPr="001507FE">
              <w:rPr>
                <w:rFonts w:ascii="Times New Roman" w:eastAsia="맑은 고딕" w:hAnsi="Times New Roman" w:cs="Times New Roman"/>
                <w:color w:val="000000"/>
                <w:sz w:val="24"/>
                <w:szCs w:val="24"/>
              </w:rPr>
              <w:t xml:space="preserve"> BA.1, Comirnaty </w:t>
            </w:r>
            <w:proofErr w:type="spellStart"/>
            <w:r w:rsidRPr="001507FE">
              <w:rPr>
                <w:rFonts w:ascii="Times New Roman" w:eastAsia="맑은 고딕" w:hAnsi="Times New Roman" w:cs="Times New Roman"/>
                <w:color w:val="000000"/>
                <w:sz w:val="24"/>
                <w:szCs w:val="24"/>
              </w:rPr>
              <w:t>bivalente</w:t>
            </w:r>
            <w:proofErr w:type="spellEnd"/>
            <w:r w:rsidRPr="001507FE">
              <w:rPr>
                <w:rFonts w:ascii="Times New Roman" w:eastAsia="맑은 고딕" w:hAnsi="Times New Roman" w:cs="Times New Roman"/>
                <w:color w:val="000000"/>
                <w:sz w:val="24"/>
                <w:szCs w:val="24"/>
              </w:rPr>
              <w:t xml:space="preserve"> BA.4/BA.5, </w:t>
            </w:r>
            <w:proofErr w:type="spellStart"/>
            <w:r w:rsidRPr="001507FE">
              <w:rPr>
                <w:rFonts w:ascii="Times New Roman" w:eastAsia="맑은 고딕" w:hAnsi="Times New Roman" w:cs="Times New Roman"/>
                <w:color w:val="000000"/>
                <w:sz w:val="24"/>
                <w:szCs w:val="24"/>
              </w:rPr>
              <w:t>Davesomeran;Elasomeran</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Elasomeran</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Elasomeran;Imelasomeran</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Famtozinameran;Tozinameran</w:t>
            </w:r>
            <w:proofErr w:type="spellEnd"/>
            <w:r w:rsidRPr="001507FE">
              <w:rPr>
                <w:rFonts w:ascii="Times New Roman" w:eastAsia="맑은 고딕" w:hAnsi="Times New Roman" w:cs="Times New Roman"/>
                <w:color w:val="000000"/>
                <w:sz w:val="24"/>
                <w:szCs w:val="24"/>
              </w:rPr>
              <w:t xml:space="preserve">, MRNA 1273, Moderna COVID-19 Vaccine, Bivalent (Original and Omicron BA.4/BA.5), Moderna COVID-19 vaccine, Pfizer BioNTech COVID-19 vaccine, Pfizer BioNTech COVID-19 vaccine, bivalent (original and omicron BA.4/5), </w:t>
            </w:r>
            <w:proofErr w:type="spellStart"/>
            <w:r w:rsidRPr="001507FE">
              <w:rPr>
                <w:rFonts w:ascii="Times New Roman" w:eastAsia="맑은 고딕" w:hAnsi="Times New Roman" w:cs="Times New Roman"/>
                <w:color w:val="000000"/>
                <w:sz w:val="24"/>
                <w:szCs w:val="24"/>
              </w:rPr>
              <w:t>Pidacmeran</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Riltozinameran;Tozinameran</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Spikevax</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Spikevax</w:t>
            </w:r>
            <w:proofErr w:type="spellEnd"/>
            <w:r w:rsidRPr="001507FE">
              <w:rPr>
                <w:rFonts w:ascii="Times New Roman" w:eastAsia="맑은 고딕" w:hAnsi="Times New Roman" w:cs="Times New Roman"/>
                <w:color w:val="000000"/>
                <w:sz w:val="24"/>
                <w:szCs w:val="24"/>
              </w:rPr>
              <w:t xml:space="preserve"> bivalent Original / Omicron, </w:t>
            </w:r>
            <w:proofErr w:type="spellStart"/>
            <w:r w:rsidRPr="001507FE">
              <w:rPr>
                <w:rFonts w:ascii="Times New Roman" w:eastAsia="맑은 고딕" w:hAnsi="Times New Roman" w:cs="Times New Roman"/>
                <w:color w:val="000000"/>
                <w:sz w:val="24"/>
                <w:szCs w:val="24"/>
              </w:rPr>
              <w:t>Spikevax</w:t>
            </w:r>
            <w:proofErr w:type="spellEnd"/>
            <w:r w:rsidRPr="001507FE">
              <w:rPr>
                <w:rFonts w:ascii="Times New Roman" w:eastAsia="맑은 고딕" w:hAnsi="Times New Roman" w:cs="Times New Roman"/>
                <w:color w:val="000000"/>
                <w:sz w:val="24"/>
                <w:szCs w:val="24"/>
              </w:rPr>
              <w:t xml:space="preserve"> bivalent original/omicron ba.1, </w:t>
            </w:r>
            <w:proofErr w:type="spellStart"/>
            <w:r w:rsidRPr="001507FE">
              <w:rPr>
                <w:rFonts w:ascii="Times New Roman" w:eastAsia="맑은 고딕" w:hAnsi="Times New Roman" w:cs="Times New Roman"/>
                <w:color w:val="000000"/>
                <w:sz w:val="24"/>
                <w:szCs w:val="24"/>
              </w:rPr>
              <w:t>Spikevax</w:t>
            </w:r>
            <w:proofErr w:type="spellEnd"/>
            <w:r w:rsidRPr="001507FE">
              <w:rPr>
                <w:rFonts w:ascii="Times New Roman" w:eastAsia="맑은 고딕" w:hAnsi="Times New Roman" w:cs="Times New Roman"/>
                <w:color w:val="000000"/>
                <w:sz w:val="24"/>
                <w:szCs w:val="24"/>
              </w:rPr>
              <w:t xml:space="preserve"> bivalent original/omicron ba.4-5, Tozinameran, </w:t>
            </w:r>
            <w:proofErr w:type="spellStart"/>
            <w:r w:rsidRPr="001507FE">
              <w:rPr>
                <w:rFonts w:ascii="Times New Roman" w:eastAsia="맑은 고딕" w:hAnsi="Times New Roman" w:cs="Times New Roman"/>
                <w:color w:val="000000"/>
                <w:sz w:val="24"/>
                <w:szCs w:val="24"/>
              </w:rPr>
              <w:t>Vacuna</w:t>
            </w:r>
            <w:proofErr w:type="spellEnd"/>
            <w:r w:rsidRPr="001507FE">
              <w:rPr>
                <w:rFonts w:ascii="Times New Roman" w:eastAsia="맑은 고딕" w:hAnsi="Times New Roman" w:cs="Times New Roman"/>
                <w:color w:val="000000"/>
                <w:sz w:val="24"/>
                <w:szCs w:val="24"/>
              </w:rPr>
              <w:t xml:space="preserve"> COVID-19 Pfizer BioNTech, </w:t>
            </w:r>
            <w:proofErr w:type="spellStart"/>
            <w:r w:rsidRPr="001507FE">
              <w:rPr>
                <w:rFonts w:ascii="Times New Roman" w:eastAsia="맑은 고딕" w:hAnsi="Times New Roman" w:cs="Times New Roman"/>
                <w:color w:val="000000"/>
                <w:sz w:val="24"/>
                <w:szCs w:val="24"/>
              </w:rPr>
              <w:t>Vacuna</w:t>
            </w:r>
            <w:proofErr w:type="spellEnd"/>
            <w:r w:rsidRPr="001507FE">
              <w:rPr>
                <w:rFonts w:ascii="Times New Roman" w:eastAsia="맑은 고딕" w:hAnsi="Times New Roman" w:cs="Times New Roman"/>
                <w:color w:val="000000"/>
                <w:sz w:val="24"/>
                <w:szCs w:val="24"/>
              </w:rPr>
              <w:t xml:space="preserve"> Pfizer-BioNTech COVID-19, Zorecimeran</w:t>
            </w:r>
          </w:p>
        </w:tc>
      </w:tr>
      <w:tr w:rsidR="0048481A" w:rsidRPr="001507FE" w14:paraId="4759505A" w14:textId="77777777" w:rsidTr="00A83317">
        <w:trPr>
          <w:trHeight w:val="630"/>
        </w:trPr>
        <w:tc>
          <w:tcPr>
            <w:tcW w:w="3686" w:type="dxa"/>
            <w:tcBorders>
              <w:top w:val="single" w:sz="4" w:space="0" w:color="auto"/>
              <w:bottom w:val="single" w:sz="4" w:space="0" w:color="auto"/>
            </w:tcBorders>
            <w:shd w:val="clear" w:color="auto" w:fill="auto"/>
            <w:vAlign w:val="center"/>
            <w:hideMark/>
          </w:tcPr>
          <w:p w14:paraId="5B820132"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 Ad5-vectored COVID–19 vaccines </w:t>
            </w:r>
          </w:p>
        </w:tc>
        <w:tc>
          <w:tcPr>
            <w:tcW w:w="3119" w:type="dxa"/>
            <w:tcBorders>
              <w:top w:val="single" w:sz="4" w:space="0" w:color="auto"/>
              <w:bottom w:val="single" w:sz="4" w:space="0" w:color="auto"/>
            </w:tcBorders>
            <w:shd w:val="clear" w:color="auto" w:fill="auto"/>
            <w:noWrap/>
            <w:vAlign w:val="center"/>
            <w:hideMark/>
          </w:tcPr>
          <w:p w14:paraId="2574BF7F"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J07BN</w:t>
            </w:r>
          </w:p>
        </w:tc>
        <w:tc>
          <w:tcPr>
            <w:tcW w:w="7999" w:type="dxa"/>
            <w:tcBorders>
              <w:top w:val="single" w:sz="4" w:space="0" w:color="auto"/>
              <w:bottom w:val="single" w:sz="4" w:space="0" w:color="auto"/>
            </w:tcBorders>
            <w:shd w:val="clear" w:color="auto" w:fill="auto"/>
            <w:noWrap/>
            <w:vAlign w:val="center"/>
            <w:hideMark/>
          </w:tcPr>
          <w:p w14:paraId="0AE326EF"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AZD 1222, AstraZeneca COVID-19 vaccine, AstraZeneca Korea </w:t>
            </w:r>
            <w:proofErr w:type="spellStart"/>
            <w:r w:rsidRPr="001507FE">
              <w:rPr>
                <w:rFonts w:ascii="Times New Roman" w:eastAsia="맑은 고딕" w:hAnsi="Times New Roman" w:cs="Times New Roman"/>
                <w:color w:val="000000"/>
                <w:sz w:val="24"/>
                <w:szCs w:val="24"/>
              </w:rPr>
              <w:t>Vaxzevria</w:t>
            </w:r>
            <w:proofErr w:type="spellEnd"/>
            <w:r w:rsidRPr="001507FE">
              <w:rPr>
                <w:rFonts w:ascii="Times New Roman" w:eastAsia="맑은 고딕" w:hAnsi="Times New Roman" w:cs="Times New Roman"/>
                <w:color w:val="000000"/>
                <w:sz w:val="24"/>
                <w:szCs w:val="24"/>
              </w:rPr>
              <w:t>, COVID-19 vaccine AstraZeneca, COVID-19 vaccine Janssen, COVID-19 vaccine NRVV, COVID-19 vaccine NRVV Ad, COVID-19 vaccine NRVV Ad (ChAdOx1 nCoV-19), COVID-19 vaccine NRVV Ad26, COVID-19 vaccine NRVV Ad26 (</w:t>
            </w:r>
            <w:proofErr w:type="spellStart"/>
            <w:r w:rsidRPr="001507FE">
              <w:rPr>
                <w:rFonts w:ascii="Times New Roman" w:eastAsia="맑은 고딕" w:hAnsi="Times New Roman" w:cs="Times New Roman"/>
                <w:color w:val="000000"/>
                <w:sz w:val="24"/>
                <w:szCs w:val="24"/>
              </w:rPr>
              <w:t>Gam-Covid-Vac</w:t>
            </w:r>
            <w:proofErr w:type="spellEnd"/>
            <w:r w:rsidRPr="001507FE">
              <w:rPr>
                <w:rFonts w:ascii="Times New Roman" w:eastAsia="맑은 고딕" w:hAnsi="Times New Roman" w:cs="Times New Roman"/>
                <w:color w:val="000000"/>
                <w:sz w:val="24"/>
                <w:szCs w:val="24"/>
              </w:rPr>
              <w:t>), COVID-19 vaccine NRVV Ad26 (</w:t>
            </w:r>
            <w:proofErr w:type="spellStart"/>
            <w:r w:rsidRPr="001507FE">
              <w:rPr>
                <w:rFonts w:ascii="Times New Roman" w:eastAsia="맑은 고딕" w:hAnsi="Times New Roman" w:cs="Times New Roman"/>
                <w:color w:val="000000"/>
                <w:sz w:val="24"/>
                <w:szCs w:val="24"/>
              </w:rPr>
              <w:t>Gam-Covid-Vac</w:t>
            </w:r>
            <w:proofErr w:type="spellEnd"/>
            <w:r w:rsidRPr="001507FE">
              <w:rPr>
                <w:rFonts w:ascii="Times New Roman" w:eastAsia="맑은 고딕" w:hAnsi="Times New Roman" w:cs="Times New Roman"/>
                <w:color w:val="000000"/>
                <w:sz w:val="24"/>
                <w:szCs w:val="24"/>
              </w:rPr>
              <w:t>);COVID-19 vaccine NRVV Ad5 (</w:t>
            </w:r>
            <w:proofErr w:type="spellStart"/>
            <w:r w:rsidRPr="001507FE">
              <w:rPr>
                <w:rFonts w:ascii="Times New Roman" w:eastAsia="맑은 고딕" w:hAnsi="Times New Roman" w:cs="Times New Roman"/>
                <w:color w:val="000000"/>
                <w:sz w:val="24"/>
                <w:szCs w:val="24"/>
              </w:rPr>
              <w:t>Gam-Covid-Vac</w:t>
            </w:r>
            <w:proofErr w:type="spellEnd"/>
            <w:r w:rsidRPr="001507FE">
              <w:rPr>
                <w:rFonts w:ascii="Times New Roman" w:eastAsia="맑은 고딕" w:hAnsi="Times New Roman" w:cs="Times New Roman"/>
                <w:color w:val="000000"/>
                <w:sz w:val="24"/>
                <w:szCs w:val="24"/>
              </w:rPr>
              <w:t xml:space="preserve">), COVID-19 vaccine NRVV Ad26 (JNJ </w:t>
            </w:r>
            <w:r w:rsidRPr="001507FE">
              <w:rPr>
                <w:rFonts w:ascii="Times New Roman" w:eastAsia="맑은 고딕" w:hAnsi="Times New Roman" w:cs="Times New Roman"/>
                <w:color w:val="000000"/>
                <w:sz w:val="24"/>
                <w:szCs w:val="24"/>
              </w:rPr>
              <w:lastRenderedPageBreak/>
              <w:t>78436735), COVID-19 vaccine NRVV Ad5, COVID-19 vaccine NRVV Ad5 (Ad5-nCoV), COVID-19 vaccine NRVV Ad5 (</w:t>
            </w:r>
            <w:proofErr w:type="spellStart"/>
            <w:r w:rsidRPr="001507FE">
              <w:rPr>
                <w:rFonts w:ascii="Times New Roman" w:eastAsia="맑은 고딕" w:hAnsi="Times New Roman" w:cs="Times New Roman"/>
                <w:color w:val="000000"/>
                <w:sz w:val="24"/>
                <w:szCs w:val="24"/>
              </w:rPr>
              <w:t>Gam-Covid-Vac</w:t>
            </w:r>
            <w:proofErr w:type="spellEnd"/>
            <w:r w:rsidRPr="001507FE">
              <w:rPr>
                <w:rFonts w:ascii="Times New Roman" w:eastAsia="맑은 고딕" w:hAnsi="Times New Roman" w:cs="Times New Roman"/>
                <w:color w:val="000000"/>
                <w:sz w:val="24"/>
                <w:szCs w:val="24"/>
              </w:rPr>
              <w:t xml:space="preserve">), COVID-19 </w:t>
            </w:r>
            <w:proofErr w:type="spellStart"/>
            <w:r w:rsidRPr="001507FE">
              <w:rPr>
                <w:rFonts w:ascii="Times New Roman" w:eastAsia="맑은 고딕" w:hAnsi="Times New Roman" w:cs="Times New Roman"/>
                <w:color w:val="000000"/>
                <w:sz w:val="24"/>
                <w:szCs w:val="24"/>
              </w:rPr>
              <w:t>vacuna</w:t>
            </w:r>
            <w:proofErr w:type="spellEnd"/>
            <w:r w:rsidRPr="001507FE">
              <w:rPr>
                <w:rFonts w:ascii="Times New Roman" w:eastAsia="맑은 고딕" w:hAnsi="Times New Roman" w:cs="Times New Roman"/>
                <w:color w:val="000000"/>
                <w:sz w:val="24"/>
                <w:szCs w:val="24"/>
              </w:rPr>
              <w:t xml:space="preserve"> AstraZeneca, ChAdOx1 nCoV-19, </w:t>
            </w:r>
            <w:proofErr w:type="spellStart"/>
            <w:r w:rsidRPr="001507FE">
              <w:rPr>
                <w:rFonts w:ascii="Times New Roman" w:eastAsia="맑은 고딕" w:hAnsi="Times New Roman" w:cs="Times New Roman"/>
                <w:color w:val="000000"/>
                <w:sz w:val="24"/>
                <w:szCs w:val="24"/>
              </w:rPr>
              <w:t>Convidecia</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Covishield</w:t>
            </w:r>
            <w:proofErr w:type="spellEnd"/>
            <w:r w:rsidRPr="001507FE">
              <w:rPr>
                <w:rFonts w:ascii="Times New Roman" w:eastAsia="맑은 고딕" w:hAnsi="Times New Roman" w:cs="Times New Roman"/>
                <w:color w:val="000000"/>
                <w:sz w:val="24"/>
                <w:szCs w:val="24"/>
              </w:rPr>
              <w:t xml:space="preserve">, Gam-COVID-Vac, Gam-COVID-Vac component 1, Gam-COVID-Vac component 2, JNJ 78436735, Janssen COVID-19 vaccine, </w:t>
            </w:r>
            <w:proofErr w:type="spellStart"/>
            <w:r w:rsidRPr="001507FE">
              <w:rPr>
                <w:rFonts w:ascii="Times New Roman" w:eastAsia="맑은 고딕" w:hAnsi="Times New Roman" w:cs="Times New Roman"/>
                <w:color w:val="000000"/>
                <w:sz w:val="24"/>
                <w:szCs w:val="24"/>
              </w:rPr>
              <w:t>Jcovden</w:t>
            </w:r>
            <w:proofErr w:type="spellEnd"/>
            <w:r w:rsidRPr="001507FE">
              <w:rPr>
                <w:rFonts w:ascii="Times New Roman" w:eastAsia="맑은 고딕" w:hAnsi="Times New Roman" w:cs="Times New Roman"/>
                <w:color w:val="000000"/>
                <w:sz w:val="24"/>
                <w:szCs w:val="24"/>
              </w:rPr>
              <w:t xml:space="preserve">, Korea AstraZeneca COVID-19 vaccine, Recombinant COVID-19 Vaccine (Adenovirus Type 5 Vector), Sputnik V, Sputnik V component 1, Sputnik V component 2, Sputnik light, </w:t>
            </w:r>
            <w:proofErr w:type="spellStart"/>
            <w:r w:rsidRPr="001507FE">
              <w:rPr>
                <w:rFonts w:ascii="Times New Roman" w:eastAsia="맑은 고딕" w:hAnsi="Times New Roman" w:cs="Times New Roman"/>
                <w:color w:val="000000"/>
                <w:sz w:val="24"/>
                <w:szCs w:val="24"/>
              </w:rPr>
              <w:t>Vacina</w:t>
            </w:r>
            <w:proofErr w:type="spellEnd"/>
            <w:r w:rsidRPr="001507FE">
              <w:rPr>
                <w:rFonts w:ascii="Times New Roman" w:eastAsia="맑은 고딕" w:hAnsi="Times New Roman" w:cs="Times New Roman"/>
                <w:color w:val="000000"/>
                <w:sz w:val="24"/>
                <w:szCs w:val="24"/>
              </w:rPr>
              <w:t xml:space="preserve"> COVID-19 (</w:t>
            </w:r>
            <w:proofErr w:type="spellStart"/>
            <w:r w:rsidRPr="001507FE">
              <w:rPr>
                <w:rFonts w:ascii="Times New Roman" w:eastAsia="맑은 고딕" w:hAnsi="Times New Roman" w:cs="Times New Roman"/>
                <w:color w:val="000000"/>
                <w:sz w:val="24"/>
                <w:szCs w:val="24"/>
              </w:rPr>
              <w:t>recombinante</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Vacuna</w:t>
            </w:r>
            <w:proofErr w:type="spellEnd"/>
            <w:r w:rsidRPr="001507FE">
              <w:rPr>
                <w:rFonts w:ascii="Times New Roman" w:eastAsia="맑은 고딕" w:hAnsi="Times New Roman" w:cs="Times New Roman"/>
                <w:color w:val="000000"/>
                <w:sz w:val="24"/>
                <w:szCs w:val="24"/>
              </w:rPr>
              <w:t xml:space="preserve"> COVID-19 AstraZeneca, </w:t>
            </w:r>
            <w:proofErr w:type="spellStart"/>
            <w:r w:rsidRPr="001507FE">
              <w:rPr>
                <w:rFonts w:ascii="Times New Roman" w:eastAsia="맑은 고딕" w:hAnsi="Times New Roman" w:cs="Times New Roman"/>
                <w:color w:val="000000"/>
                <w:sz w:val="24"/>
                <w:szCs w:val="24"/>
              </w:rPr>
              <w:t>Vacuna</w:t>
            </w:r>
            <w:proofErr w:type="spellEnd"/>
            <w:r w:rsidRPr="001507FE">
              <w:rPr>
                <w:rFonts w:ascii="Times New Roman" w:eastAsia="맑은 고딕" w:hAnsi="Times New Roman" w:cs="Times New Roman"/>
                <w:color w:val="000000"/>
                <w:sz w:val="24"/>
                <w:szCs w:val="24"/>
              </w:rPr>
              <w:t xml:space="preserve"> COVID-19 Janssen, </w:t>
            </w:r>
            <w:proofErr w:type="spellStart"/>
            <w:r w:rsidRPr="001507FE">
              <w:rPr>
                <w:rFonts w:ascii="Times New Roman" w:eastAsia="맑은 고딕" w:hAnsi="Times New Roman" w:cs="Times New Roman"/>
                <w:color w:val="000000"/>
                <w:sz w:val="24"/>
                <w:szCs w:val="24"/>
              </w:rPr>
              <w:t>Vaxzevria</w:t>
            </w:r>
            <w:proofErr w:type="spellEnd"/>
          </w:p>
        </w:tc>
      </w:tr>
      <w:tr w:rsidR="0048481A" w:rsidRPr="001507FE" w14:paraId="4C279AF8" w14:textId="77777777" w:rsidTr="00A83317">
        <w:trPr>
          <w:trHeight w:val="630"/>
        </w:trPr>
        <w:tc>
          <w:tcPr>
            <w:tcW w:w="3686" w:type="dxa"/>
            <w:tcBorders>
              <w:top w:val="single" w:sz="4" w:space="0" w:color="auto"/>
              <w:bottom w:val="single" w:sz="4" w:space="0" w:color="auto"/>
            </w:tcBorders>
            <w:shd w:val="clear" w:color="auto" w:fill="auto"/>
            <w:vAlign w:val="center"/>
            <w:hideMark/>
          </w:tcPr>
          <w:p w14:paraId="42112190" w14:textId="77777777" w:rsidR="00A83317"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lastRenderedPageBreak/>
              <w:t xml:space="preserve"> Inactivated whole-virus </w:t>
            </w:r>
          </w:p>
          <w:p w14:paraId="486C6902" w14:textId="48D22CE5"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COVID–19 vaccines </w:t>
            </w:r>
          </w:p>
        </w:tc>
        <w:tc>
          <w:tcPr>
            <w:tcW w:w="3119" w:type="dxa"/>
            <w:tcBorders>
              <w:top w:val="single" w:sz="4" w:space="0" w:color="auto"/>
              <w:bottom w:val="single" w:sz="4" w:space="0" w:color="auto"/>
            </w:tcBorders>
            <w:shd w:val="clear" w:color="auto" w:fill="auto"/>
            <w:noWrap/>
            <w:vAlign w:val="center"/>
            <w:hideMark/>
          </w:tcPr>
          <w:p w14:paraId="0205432D"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J07BN</w:t>
            </w:r>
          </w:p>
        </w:tc>
        <w:tc>
          <w:tcPr>
            <w:tcW w:w="7999" w:type="dxa"/>
            <w:tcBorders>
              <w:top w:val="single" w:sz="4" w:space="0" w:color="auto"/>
              <w:bottom w:val="single" w:sz="4" w:space="0" w:color="auto"/>
            </w:tcBorders>
            <w:shd w:val="clear" w:color="auto" w:fill="auto"/>
            <w:noWrap/>
            <w:vAlign w:val="center"/>
            <w:hideMark/>
          </w:tcPr>
          <w:p w14:paraId="1EEED9D6" w14:textId="77777777" w:rsidR="001E5BD4" w:rsidRPr="001507FE" w:rsidRDefault="001E5BD4">
            <w:pPr>
              <w:rPr>
                <w:rFonts w:ascii="Times New Roman" w:eastAsia="맑은 고딕" w:hAnsi="Times New Roman" w:cs="Times New Roman"/>
                <w:color w:val="000000"/>
                <w:sz w:val="24"/>
                <w:szCs w:val="24"/>
              </w:rPr>
            </w:pPr>
            <w:r w:rsidRPr="001507FE">
              <w:rPr>
                <w:rFonts w:ascii="Times New Roman" w:eastAsia="맑은 고딕" w:hAnsi="Times New Roman" w:cs="Times New Roman"/>
                <w:color w:val="000000"/>
                <w:sz w:val="24"/>
                <w:szCs w:val="24"/>
              </w:rPr>
              <w:t xml:space="preserve">BBIBP-CorV, COVID-19 vaccine (Vero cell), inactivated, COVID-19 vaccine (inactivated, adjuvanted) </w:t>
            </w:r>
            <w:proofErr w:type="spellStart"/>
            <w:r w:rsidRPr="001507FE">
              <w:rPr>
                <w:rFonts w:ascii="Times New Roman" w:eastAsia="맑은 고딕" w:hAnsi="Times New Roman" w:cs="Times New Roman"/>
                <w:color w:val="000000"/>
                <w:sz w:val="24"/>
                <w:szCs w:val="24"/>
              </w:rPr>
              <w:t>valneva</w:t>
            </w:r>
            <w:proofErr w:type="spellEnd"/>
            <w:r w:rsidRPr="001507FE">
              <w:rPr>
                <w:rFonts w:ascii="Times New Roman" w:eastAsia="맑은 고딕" w:hAnsi="Times New Roman" w:cs="Times New Roman"/>
                <w:color w:val="000000"/>
                <w:sz w:val="24"/>
                <w:szCs w:val="24"/>
              </w:rPr>
              <w:t>, COVID-19 vaccine (</w:t>
            </w:r>
            <w:proofErr w:type="spellStart"/>
            <w:r w:rsidRPr="001507FE">
              <w:rPr>
                <w:rFonts w:ascii="Times New Roman" w:eastAsia="맑은 고딕" w:hAnsi="Times New Roman" w:cs="Times New Roman"/>
                <w:color w:val="000000"/>
                <w:sz w:val="24"/>
                <w:szCs w:val="24"/>
              </w:rPr>
              <w:t>vero</w:t>
            </w:r>
            <w:proofErr w:type="spellEnd"/>
            <w:r w:rsidRPr="001507FE">
              <w:rPr>
                <w:rFonts w:ascii="Times New Roman" w:eastAsia="맑은 고딕" w:hAnsi="Times New Roman" w:cs="Times New Roman"/>
                <w:color w:val="000000"/>
                <w:sz w:val="24"/>
                <w:szCs w:val="24"/>
              </w:rPr>
              <w:t xml:space="preserve"> cell), inactivated, COVID-19 vaccine VLP, COVID-19 vaccine </w:t>
            </w:r>
            <w:proofErr w:type="spellStart"/>
            <w:r w:rsidRPr="001507FE">
              <w:rPr>
                <w:rFonts w:ascii="Times New Roman" w:eastAsia="맑은 고딕" w:hAnsi="Times New Roman" w:cs="Times New Roman"/>
                <w:color w:val="000000"/>
                <w:sz w:val="24"/>
                <w:szCs w:val="24"/>
              </w:rPr>
              <w:t>inact</w:t>
            </w:r>
            <w:proofErr w:type="spellEnd"/>
            <w:r w:rsidRPr="001507FE">
              <w:rPr>
                <w:rFonts w:ascii="Times New Roman" w:eastAsia="맑은 고딕" w:hAnsi="Times New Roman" w:cs="Times New Roman"/>
                <w:color w:val="000000"/>
                <w:sz w:val="24"/>
                <w:szCs w:val="24"/>
              </w:rPr>
              <w:t xml:space="preserve">, COVID-19 vaccine </w:t>
            </w:r>
            <w:proofErr w:type="spellStart"/>
            <w:r w:rsidRPr="001507FE">
              <w:rPr>
                <w:rFonts w:ascii="Times New Roman" w:eastAsia="맑은 고딕" w:hAnsi="Times New Roman" w:cs="Times New Roman"/>
                <w:color w:val="000000"/>
                <w:sz w:val="24"/>
                <w:szCs w:val="24"/>
              </w:rPr>
              <w:t>inact</w:t>
            </w:r>
            <w:proofErr w:type="spellEnd"/>
            <w:r w:rsidRPr="001507FE">
              <w:rPr>
                <w:rFonts w:ascii="Times New Roman" w:eastAsia="맑은 고딕" w:hAnsi="Times New Roman" w:cs="Times New Roman"/>
                <w:color w:val="000000"/>
                <w:sz w:val="24"/>
                <w:szCs w:val="24"/>
              </w:rPr>
              <w:t xml:space="preserve"> (Vero), COVID-19 vaccine </w:t>
            </w:r>
            <w:proofErr w:type="spellStart"/>
            <w:r w:rsidRPr="001507FE">
              <w:rPr>
                <w:rFonts w:ascii="Times New Roman" w:eastAsia="맑은 고딕" w:hAnsi="Times New Roman" w:cs="Times New Roman"/>
                <w:color w:val="000000"/>
                <w:sz w:val="24"/>
                <w:szCs w:val="24"/>
              </w:rPr>
              <w:t>inact</w:t>
            </w:r>
            <w:proofErr w:type="spellEnd"/>
            <w:r w:rsidRPr="001507FE">
              <w:rPr>
                <w:rFonts w:ascii="Times New Roman" w:eastAsia="맑은 고딕" w:hAnsi="Times New Roman" w:cs="Times New Roman"/>
                <w:color w:val="000000"/>
                <w:sz w:val="24"/>
                <w:szCs w:val="24"/>
              </w:rPr>
              <w:t xml:space="preserve"> (Vero) 19nCoV-CDC-Tan-HB02, COVID-19 vaccine </w:t>
            </w:r>
            <w:proofErr w:type="spellStart"/>
            <w:r w:rsidRPr="001507FE">
              <w:rPr>
                <w:rFonts w:ascii="Times New Roman" w:eastAsia="맑은 고딕" w:hAnsi="Times New Roman" w:cs="Times New Roman"/>
                <w:color w:val="000000"/>
                <w:sz w:val="24"/>
                <w:szCs w:val="24"/>
              </w:rPr>
              <w:t>inact</w:t>
            </w:r>
            <w:proofErr w:type="spellEnd"/>
            <w:r w:rsidRPr="001507FE">
              <w:rPr>
                <w:rFonts w:ascii="Times New Roman" w:eastAsia="맑은 고딕" w:hAnsi="Times New Roman" w:cs="Times New Roman"/>
                <w:color w:val="000000"/>
                <w:sz w:val="24"/>
                <w:szCs w:val="24"/>
              </w:rPr>
              <w:t xml:space="preserve"> (Vero) CZ02, COVID-19 vaccine </w:t>
            </w:r>
            <w:proofErr w:type="spellStart"/>
            <w:r w:rsidRPr="001507FE">
              <w:rPr>
                <w:rFonts w:ascii="Times New Roman" w:eastAsia="맑은 고딕" w:hAnsi="Times New Roman" w:cs="Times New Roman"/>
                <w:color w:val="000000"/>
                <w:sz w:val="24"/>
                <w:szCs w:val="24"/>
              </w:rPr>
              <w:t>inact</w:t>
            </w:r>
            <w:proofErr w:type="spellEnd"/>
            <w:r w:rsidRPr="001507FE">
              <w:rPr>
                <w:rFonts w:ascii="Times New Roman" w:eastAsia="맑은 고딕" w:hAnsi="Times New Roman" w:cs="Times New Roman"/>
                <w:color w:val="000000"/>
                <w:sz w:val="24"/>
                <w:szCs w:val="24"/>
              </w:rPr>
              <w:t xml:space="preserve"> (Vero) HB02, COVID-19 vaccine </w:t>
            </w:r>
            <w:proofErr w:type="spellStart"/>
            <w:r w:rsidRPr="001507FE">
              <w:rPr>
                <w:rFonts w:ascii="Times New Roman" w:eastAsia="맑은 고딕" w:hAnsi="Times New Roman" w:cs="Times New Roman"/>
                <w:color w:val="000000"/>
                <w:sz w:val="24"/>
                <w:szCs w:val="24"/>
              </w:rPr>
              <w:t>inact</w:t>
            </w:r>
            <w:proofErr w:type="spellEnd"/>
            <w:r w:rsidRPr="001507FE">
              <w:rPr>
                <w:rFonts w:ascii="Times New Roman" w:eastAsia="맑은 고딕" w:hAnsi="Times New Roman" w:cs="Times New Roman"/>
                <w:color w:val="000000"/>
                <w:sz w:val="24"/>
                <w:szCs w:val="24"/>
              </w:rPr>
              <w:t xml:space="preserve"> (Vero) WIV04, COVID-19 vaccine </w:t>
            </w:r>
            <w:proofErr w:type="spellStart"/>
            <w:r w:rsidRPr="001507FE">
              <w:rPr>
                <w:rFonts w:ascii="Times New Roman" w:eastAsia="맑은 고딕" w:hAnsi="Times New Roman" w:cs="Times New Roman"/>
                <w:color w:val="000000"/>
                <w:sz w:val="24"/>
                <w:szCs w:val="24"/>
              </w:rPr>
              <w:t>inact</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w.virion</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Erucov</w:t>
            </w:r>
            <w:proofErr w:type="spellEnd"/>
            <w:r w:rsidRPr="001507FE">
              <w:rPr>
                <w:rFonts w:ascii="Times New Roman" w:eastAsia="맑은 고딕" w:hAnsi="Times New Roman" w:cs="Times New Roman"/>
                <w:color w:val="000000"/>
                <w:sz w:val="24"/>
                <w:szCs w:val="24"/>
              </w:rPr>
              <w:t xml:space="preserve">-vac), COVID-19 vaccine </w:t>
            </w:r>
            <w:proofErr w:type="spellStart"/>
            <w:r w:rsidRPr="001507FE">
              <w:rPr>
                <w:rFonts w:ascii="Times New Roman" w:eastAsia="맑은 고딕" w:hAnsi="Times New Roman" w:cs="Times New Roman"/>
                <w:color w:val="000000"/>
                <w:sz w:val="24"/>
                <w:szCs w:val="24"/>
              </w:rPr>
              <w:t>inact</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w.virion</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QazCovid</w:t>
            </w:r>
            <w:proofErr w:type="spellEnd"/>
            <w:r w:rsidRPr="001507FE">
              <w:rPr>
                <w:rFonts w:ascii="Times New Roman" w:eastAsia="맑은 고딕" w:hAnsi="Times New Roman" w:cs="Times New Roman"/>
                <w:color w:val="000000"/>
                <w:sz w:val="24"/>
                <w:szCs w:val="24"/>
              </w:rPr>
              <w:t xml:space="preserve">-in), COVID-19 vaccine </w:t>
            </w:r>
            <w:proofErr w:type="spellStart"/>
            <w:r w:rsidRPr="001507FE">
              <w:rPr>
                <w:rFonts w:ascii="Times New Roman" w:eastAsia="맑은 고딕" w:hAnsi="Times New Roman" w:cs="Times New Roman"/>
                <w:color w:val="000000"/>
                <w:sz w:val="24"/>
                <w:szCs w:val="24"/>
              </w:rPr>
              <w:t>inact</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w.virion</w:t>
            </w:r>
            <w:proofErr w:type="spellEnd"/>
            <w:r w:rsidRPr="001507FE">
              <w:rPr>
                <w:rFonts w:ascii="Times New Roman" w:eastAsia="맑은 고딕" w:hAnsi="Times New Roman" w:cs="Times New Roman"/>
                <w:color w:val="000000"/>
                <w:sz w:val="24"/>
                <w:szCs w:val="24"/>
              </w:rPr>
              <w:t xml:space="preserve"> (SARS-CoV-2/human/KAZ/</w:t>
            </w:r>
            <w:proofErr w:type="spellStart"/>
            <w:r w:rsidRPr="001507FE">
              <w:rPr>
                <w:rFonts w:ascii="Times New Roman" w:eastAsia="맑은 고딕" w:hAnsi="Times New Roman" w:cs="Times New Roman"/>
                <w:color w:val="000000"/>
                <w:sz w:val="24"/>
                <w:szCs w:val="24"/>
              </w:rPr>
              <w:t>KZ_Almaty</w:t>
            </w:r>
            <w:proofErr w:type="spellEnd"/>
            <w:r w:rsidRPr="001507FE">
              <w:rPr>
                <w:rFonts w:ascii="Times New Roman" w:eastAsia="맑은 고딕" w:hAnsi="Times New Roman" w:cs="Times New Roman"/>
                <w:color w:val="000000"/>
                <w:sz w:val="24"/>
                <w:szCs w:val="24"/>
              </w:rPr>
              <w:t xml:space="preserve">/2020), COVID-19 vaccine </w:t>
            </w:r>
            <w:proofErr w:type="spellStart"/>
            <w:r w:rsidRPr="001507FE">
              <w:rPr>
                <w:rFonts w:ascii="Times New Roman" w:eastAsia="맑은 고딕" w:hAnsi="Times New Roman" w:cs="Times New Roman"/>
                <w:color w:val="000000"/>
                <w:sz w:val="24"/>
                <w:szCs w:val="24"/>
              </w:rPr>
              <w:t>inact</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w.virion</w:t>
            </w:r>
            <w:proofErr w:type="spellEnd"/>
            <w:r w:rsidRPr="001507FE">
              <w:rPr>
                <w:rFonts w:ascii="Times New Roman" w:eastAsia="맑은 고딕" w:hAnsi="Times New Roman" w:cs="Times New Roman"/>
                <w:color w:val="000000"/>
                <w:sz w:val="24"/>
                <w:szCs w:val="24"/>
              </w:rPr>
              <w:t xml:space="preserve"> (VLA 2001), CoronaVac, </w:t>
            </w:r>
            <w:proofErr w:type="spellStart"/>
            <w:r w:rsidRPr="001507FE">
              <w:rPr>
                <w:rFonts w:ascii="Times New Roman" w:eastAsia="맑은 고딕" w:hAnsi="Times New Roman" w:cs="Times New Roman"/>
                <w:color w:val="000000"/>
                <w:sz w:val="24"/>
                <w:szCs w:val="24"/>
              </w:rPr>
              <w:t>Covaxin</w:t>
            </w:r>
            <w:proofErr w:type="spellEnd"/>
            <w:r w:rsidRPr="001507FE">
              <w:rPr>
                <w:rFonts w:ascii="Times New Roman" w:eastAsia="맑은 고딕" w:hAnsi="Times New Roman" w:cs="Times New Roman"/>
                <w:color w:val="000000"/>
                <w:sz w:val="24"/>
                <w:szCs w:val="24"/>
              </w:rPr>
              <w:t>, Covid-19 vaccine (</w:t>
            </w:r>
            <w:proofErr w:type="spellStart"/>
            <w:r w:rsidRPr="001507FE">
              <w:rPr>
                <w:rFonts w:ascii="Times New Roman" w:eastAsia="맑은 고딕" w:hAnsi="Times New Roman" w:cs="Times New Roman"/>
                <w:color w:val="000000"/>
                <w:sz w:val="24"/>
                <w:szCs w:val="24"/>
              </w:rPr>
              <w:t>vero</w:t>
            </w:r>
            <w:proofErr w:type="spellEnd"/>
            <w:r w:rsidRPr="001507FE">
              <w:rPr>
                <w:rFonts w:ascii="Times New Roman" w:eastAsia="맑은 고딕" w:hAnsi="Times New Roman" w:cs="Times New Roman"/>
                <w:color w:val="000000"/>
                <w:sz w:val="24"/>
                <w:szCs w:val="24"/>
              </w:rPr>
              <w:t xml:space="preserve"> cell), inactivated, </w:t>
            </w:r>
            <w:proofErr w:type="spellStart"/>
            <w:r w:rsidRPr="001507FE">
              <w:rPr>
                <w:rFonts w:ascii="Times New Roman" w:eastAsia="맑은 고딕" w:hAnsi="Times New Roman" w:cs="Times New Roman"/>
                <w:color w:val="000000"/>
                <w:sz w:val="24"/>
                <w:szCs w:val="24"/>
              </w:rPr>
              <w:t>Covilo</w:t>
            </w:r>
            <w:proofErr w:type="spellEnd"/>
            <w:r w:rsidRPr="001507FE">
              <w:rPr>
                <w:rFonts w:ascii="Times New Roman" w:eastAsia="맑은 고딕" w:hAnsi="Times New Roman" w:cs="Times New Roman"/>
                <w:color w:val="000000"/>
                <w:sz w:val="24"/>
                <w:szCs w:val="24"/>
              </w:rPr>
              <w:t>, SARS-CoV-2 vaccine (</w:t>
            </w:r>
            <w:proofErr w:type="spellStart"/>
            <w:r w:rsidRPr="001507FE">
              <w:rPr>
                <w:rFonts w:ascii="Times New Roman" w:eastAsia="맑은 고딕" w:hAnsi="Times New Roman" w:cs="Times New Roman"/>
                <w:color w:val="000000"/>
                <w:sz w:val="24"/>
                <w:szCs w:val="24"/>
              </w:rPr>
              <w:t>vero</w:t>
            </w:r>
            <w:proofErr w:type="spellEnd"/>
            <w:r w:rsidRPr="001507FE">
              <w:rPr>
                <w:rFonts w:ascii="Times New Roman" w:eastAsia="맑은 고딕" w:hAnsi="Times New Roman" w:cs="Times New Roman"/>
                <w:color w:val="000000"/>
                <w:sz w:val="24"/>
                <w:szCs w:val="24"/>
              </w:rPr>
              <w:t xml:space="preserve"> cell), </w:t>
            </w:r>
            <w:proofErr w:type="spellStart"/>
            <w:r w:rsidRPr="001507FE">
              <w:rPr>
                <w:rFonts w:ascii="Times New Roman" w:eastAsia="맑은 고딕" w:hAnsi="Times New Roman" w:cs="Times New Roman"/>
                <w:color w:val="000000"/>
                <w:sz w:val="24"/>
                <w:szCs w:val="24"/>
              </w:rPr>
              <w:t>inactivada</w:t>
            </w:r>
            <w:proofErr w:type="spellEnd"/>
            <w:r w:rsidRPr="001507FE">
              <w:rPr>
                <w:rFonts w:ascii="Times New Roman" w:eastAsia="맑은 고딕" w:hAnsi="Times New Roman" w:cs="Times New Roman"/>
                <w:color w:val="000000"/>
                <w:sz w:val="24"/>
                <w:szCs w:val="24"/>
              </w:rPr>
              <w:t>, SARS-CoV-2 vaccine (</w:t>
            </w:r>
            <w:proofErr w:type="spellStart"/>
            <w:r w:rsidRPr="001507FE">
              <w:rPr>
                <w:rFonts w:ascii="Times New Roman" w:eastAsia="맑은 고딕" w:hAnsi="Times New Roman" w:cs="Times New Roman"/>
                <w:color w:val="000000"/>
                <w:sz w:val="24"/>
                <w:szCs w:val="24"/>
              </w:rPr>
              <w:t>vero</w:t>
            </w:r>
            <w:proofErr w:type="spellEnd"/>
            <w:r w:rsidRPr="001507FE">
              <w:rPr>
                <w:rFonts w:ascii="Times New Roman" w:eastAsia="맑은 고딕" w:hAnsi="Times New Roman" w:cs="Times New Roman"/>
                <w:color w:val="000000"/>
                <w:sz w:val="24"/>
                <w:szCs w:val="24"/>
              </w:rPr>
              <w:t xml:space="preserve"> cell), inactivated, </w:t>
            </w:r>
            <w:proofErr w:type="spellStart"/>
            <w:r w:rsidRPr="001507FE">
              <w:rPr>
                <w:rFonts w:ascii="Times New Roman" w:eastAsia="맑은 고딕" w:hAnsi="Times New Roman" w:cs="Times New Roman"/>
                <w:color w:val="000000"/>
                <w:sz w:val="24"/>
                <w:szCs w:val="24"/>
              </w:rPr>
              <w:t>Turkovac</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Vacina</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adsorvida</w:t>
            </w:r>
            <w:proofErr w:type="spellEnd"/>
            <w:r w:rsidRPr="001507FE">
              <w:rPr>
                <w:rFonts w:ascii="Times New Roman" w:eastAsia="맑은 고딕" w:hAnsi="Times New Roman" w:cs="Times New Roman"/>
                <w:color w:val="000000"/>
                <w:sz w:val="24"/>
                <w:szCs w:val="24"/>
              </w:rPr>
              <w:t xml:space="preserve"> COVID-19 (</w:t>
            </w:r>
            <w:proofErr w:type="spellStart"/>
            <w:r w:rsidRPr="001507FE">
              <w:rPr>
                <w:rFonts w:ascii="Times New Roman" w:eastAsia="맑은 고딕" w:hAnsi="Times New Roman" w:cs="Times New Roman"/>
                <w:color w:val="000000"/>
                <w:sz w:val="24"/>
                <w:szCs w:val="24"/>
              </w:rPr>
              <w:t>inativada</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Vacuna</w:t>
            </w:r>
            <w:proofErr w:type="spellEnd"/>
            <w:r w:rsidRPr="001507FE">
              <w:rPr>
                <w:rFonts w:ascii="Times New Roman" w:eastAsia="맑은 고딕" w:hAnsi="Times New Roman" w:cs="Times New Roman"/>
                <w:color w:val="000000"/>
                <w:sz w:val="24"/>
                <w:szCs w:val="24"/>
              </w:rPr>
              <w:t xml:space="preserve"> SARS-CoV-2 (</w:t>
            </w:r>
            <w:proofErr w:type="spellStart"/>
            <w:r w:rsidRPr="001507FE">
              <w:rPr>
                <w:rFonts w:ascii="Times New Roman" w:eastAsia="맑은 고딕" w:hAnsi="Times New Roman" w:cs="Times New Roman"/>
                <w:color w:val="000000"/>
                <w:sz w:val="24"/>
                <w:szCs w:val="24"/>
              </w:rPr>
              <w:t>celulas</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vero</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inactivada</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Vacuna</w:t>
            </w:r>
            <w:proofErr w:type="spellEnd"/>
            <w:r w:rsidRPr="001507FE">
              <w:rPr>
                <w:rFonts w:ascii="Times New Roman" w:eastAsia="맑은 고딕" w:hAnsi="Times New Roman" w:cs="Times New Roman"/>
                <w:color w:val="000000"/>
                <w:sz w:val="24"/>
                <w:szCs w:val="24"/>
              </w:rPr>
              <w:t xml:space="preserve"> contra </w:t>
            </w:r>
            <w:proofErr w:type="spellStart"/>
            <w:r w:rsidRPr="001507FE">
              <w:rPr>
                <w:rFonts w:ascii="Times New Roman" w:eastAsia="맑은 고딕" w:hAnsi="Times New Roman" w:cs="Times New Roman"/>
                <w:color w:val="000000"/>
                <w:sz w:val="24"/>
                <w:szCs w:val="24"/>
              </w:rPr>
              <w:t>el</w:t>
            </w:r>
            <w:proofErr w:type="spellEnd"/>
            <w:r w:rsidRPr="001507FE">
              <w:rPr>
                <w:rFonts w:ascii="Times New Roman" w:eastAsia="맑은 고딕" w:hAnsi="Times New Roman" w:cs="Times New Roman"/>
                <w:color w:val="000000"/>
                <w:sz w:val="24"/>
                <w:szCs w:val="24"/>
              </w:rPr>
              <w:t xml:space="preserve"> SARS-COV-2 (Vero Cell), </w:t>
            </w:r>
            <w:proofErr w:type="spellStart"/>
            <w:r w:rsidRPr="001507FE">
              <w:rPr>
                <w:rFonts w:ascii="Times New Roman" w:eastAsia="맑은 고딕" w:hAnsi="Times New Roman" w:cs="Times New Roman"/>
                <w:color w:val="000000"/>
                <w:sz w:val="24"/>
                <w:szCs w:val="24"/>
              </w:rPr>
              <w:t>Inactivada</w:t>
            </w:r>
            <w:proofErr w:type="spellEnd"/>
            <w:r w:rsidRPr="001507FE">
              <w:rPr>
                <w:rFonts w:ascii="Times New Roman" w:eastAsia="맑은 고딕" w:hAnsi="Times New Roman" w:cs="Times New Roman"/>
                <w:color w:val="000000"/>
                <w:sz w:val="24"/>
                <w:szCs w:val="24"/>
              </w:rPr>
              <w:t xml:space="preserve">, </w:t>
            </w:r>
            <w:proofErr w:type="spellStart"/>
            <w:r w:rsidRPr="001507FE">
              <w:rPr>
                <w:rFonts w:ascii="Times New Roman" w:eastAsia="맑은 고딕" w:hAnsi="Times New Roman" w:cs="Times New Roman"/>
                <w:color w:val="000000"/>
                <w:sz w:val="24"/>
                <w:szCs w:val="24"/>
              </w:rPr>
              <w:t>Vaksin</w:t>
            </w:r>
            <w:proofErr w:type="spellEnd"/>
            <w:r w:rsidRPr="001507FE">
              <w:rPr>
                <w:rFonts w:ascii="Times New Roman" w:eastAsia="맑은 고딕" w:hAnsi="Times New Roman" w:cs="Times New Roman"/>
                <w:color w:val="000000"/>
                <w:sz w:val="24"/>
                <w:szCs w:val="24"/>
              </w:rPr>
              <w:t xml:space="preserve"> COVID-19 bio </w:t>
            </w:r>
            <w:proofErr w:type="spellStart"/>
            <w:r w:rsidRPr="001507FE">
              <w:rPr>
                <w:rFonts w:ascii="Times New Roman" w:eastAsia="맑은 고딕" w:hAnsi="Times New Roman" w:cs="Times New Roman"/>
                <w:color w:val="000000"/>
                <w:sz w:val="24"/>
                <w:szCs w:val="24"/>
              </w:rPr>
              <w:t>farma</w:t>
            </w:r>
            <w:proofErr w:type="spellEnd"/>
          </w:p>
        </w:tc>
      </w:tr>
    </w:tbl>
    <w:p w14:paraId="27CB0A03" w14:textId="09278181" w:rsidR="00611BC5" w:rsidRPr="001507FE" w:rsidRDefault="001E5BD4">
      <w:pPr>
        <w:widowControl/>
        <w:wordWrap/>
        <w:autoSpaceDE/>
        <w:autoSpaceDN/>
        <w:spacing w:line="259" w:lineRule="auto"/>
        <w:rPr>
          <w:rFonts w:ascii="Times New Roman" w:hAnsi="Times New Roman" w:cs="Times New Roman"/>
          <w:b/>
          <w:bCs/>
          <w:sz w:val="24"/>
          <w:szCs w:val="24"/>
        </w:rPr>
      </w:pPr>
      <w:r w:rsidRPr="001507FE">
        <w:rPr>
          <w:rFonts w:ascii="Times New Roman" w:hAnsi="Times New Roman" w:cs="Times New Roman"/>
          <w:color w:val="1F1F1F"/>
          <w:kern w:val="0"/>
          <w:sz w:val="24"/>
          <w:szCs w:val="24"/>
        </w:rPr>
        <w:t xml:space="preserve"> </w:t>
      </w:r>
      <w:r w:rsidR="00611BC5" w:rsidRPr="001507FE">
        <w:rPr>
          <w:rFonts w:ascii="Times New Roman" w:hAnsi="Times New Roman" w:cs="Times New Roman"/>
          <w:color w:val="1F1F1F"/>
          <w:kern w:val="0"/>
          <w:sz w:val="24"/>
          <w:szCs w:val="24"/>
        </w:rPr>
        <w:t xml:space="preserve">Abbreviation: </w:t>
      </w:r>
      <w:r w:rsidR="009B1C1E" w:rsidRPr="001507FE">
        <w:rPr>
          <w:rFonts w:ascii="Times New Roman" w:hAnsi="Times New Roman" w:cs="Times New Roman" w:hint="eastAsia"/>
          <w:color w:val="1F1F1F"/>
          <w:kern w:val="0"/>
          <w:sz w:val="24"/>
          <w:szCs w:val="24"/>
        </w:rPr>
        <w:t>A</w:t>
      </w:r>
      <w:r w:rsidR="009B1C1E" w:rsidRPr="001507FE">
        <w:rPr>
          <w:rFonts w:ascii="Times New Roman" w:hAnsi="Times New Roman" w:cs="Times New Roman"/>
          <w:color w:val="1F1F1F"/>
          <w:kern w:val="0"/>
          <w:sz w:val="24"/>
          <w:szCs w:val="24"/>
        </w:rPr>
        <w:t xml:space="preserve">TC, </w:t>
      </w:r>
      <w:r w:rsidR="00A47BC3" w:rsidRPr="001507FE">
        <w:rPr>
          <w:rFonts w:ascii="Times New Roman" w:hAnsi="Times New Roman" w:cs="Times New Roman"/>
          <w:color w:val="1F1F1F"/>
          <w:kern w:val="0"/>
          <w:sz w:val="24"/>
          <w:szCs w:val="24"/>
        </w:rPr>
        <w:t xml:space="preserve">anatomical therapeutic chemical classification system; </w:t>
      </w:r>
      <w:r w:rsidR="004C1DE8" w:rsidRPr="001507FE">
        <w:rPr>
          <w:rFonts w:ascii="Times New Roman" w:hAnsi="Times New Roman" w:cs="Times New Roman"/>
          <w:sz w:val="24"/>
          <w:szCs w:val="24"/>
        </w:rPr>
        <w:t xml:space="preserve">GBS, </w:t>
      </w:r>
      <w:r w:rsidR="004C1DE8" w:rsidRPr="001507FE">
        <w:rPr>
          <w:rFonts w:ascii="Times New Roman" w:eastAsia="맑은 고딕" w:hAnsi="Times New Roman" w:cs="Times New Roman"/>
          <w:color w:val="000000"/>
          <w:kern w:val="0"/>
          <w:sz w:val="24"/>
          <w:szCs w:val="24"/>
        </w:rPr>
        <w:t>Guillain-Barré syndrome</w:t>
      </w:r>
      <w:r w:rsidR="004C1DE8" w:rsidRPr="001507FE">
        <w:rPr>
          <w:rFonts w:ascii="Times New Roman" w:hAnsi="Times New Roman" w:cs="Times New Roman"/>
          <w:b/>
          <w:bCs/>
          <w:sz w:val="24"/>
          <w:szCs w:val="24"/>
        </w:rPr>
        <w:t>.</w:t>
      </w:r>
      <w:r w:rsidR="00611BC5" w:rsidRPr="001507FE">
        <w:rPr>
          <w:rFonts w:ascii="Times New Roman" w:hAnsi="Times New Roman" w:cs="Times New Roman"/>
          <w:b/>
          <w:bCs/>
          <w:sz w:val="24"/>
          <w:szCs w:val="24"/>
        </w:rPr>
        <w:br w:type="page"/>
      </w:r>
    </w:p>
    <w:p w14:paraId="0EA3608E" w14:textId="68B76B9F" w:rsidR="009565D1" w:rsidRPr="001507FE" w:rsidRDefault="009565D1" w:rsidP="009565D1">
      <w:pPr>
        <w:widowControl/>
        <w:wordWrap/>
        <w:autoSpaceDE/>
        <w:autoSpaceDN/>
        <w:rPr>
          <w:rFonts w:ascii="Times New Roman" w:hAnsi="Times New Roman" w:cs="Times New Roman"/>
          <w:b/>
          <w:sz w:val="24"/>
          <w:szCs w:val="24"/>
        </w:rPr>
      </w:pPr>
      <w:r w:rsidRPr="001507FE">
        <w:rPr>
          <w:rFonts w:ascii="Times New Roman" w:hAnsi="Times New Roman" w:cs="Times New Roman" w:hint="eastAsia"/>
          <w:b/>
          <w:bCs/>
          <w:sz w:val="24"/>
          <w:szCs w:val="24"/>
        </w:rPr>
        <w:lastRenderedPageBreak/>
        <w:t>T</w:t>
      </w:r>
      <w:r w:rsidRPr="001507FE">
        <w:rPr>
          <w:rFonts w:ascii="Times New Roman" w:hAnsi="Times New Roman" w:cs="Times New Roman"/>
          <w:b/>
          <w:bCs/>
          <w:sz w:val="24"/>
          <w:szCs w:val="24"/>
        </w:rPr>
        <w:t>able S</w:t>
      </w:r>
      <w:r w:rsidR="00D3789E" w:rsidRPr="001507FE">
        <w:rPr>
          <w:rFonts w:ascii="Times New Roman" w:hAnsi="Times New Roman" w:cs="Times New Roman"/>
          <w:b/>
          <w:bCs/>
          <w:sz w:val="24"/>
          <w:szCs w:val="24"/>
        </w:rPr>
        <w:t>3</w:t>
      </w:r>
      <w:r w:rsidRPr="001507FE">
        <w:rPr>
          <w:rFonts w:ascii="Times New Roman" w:hAnsi="Times New Roman" w:cs="Times New Roman"/>
          <w:b/>
          <w:bCs/>
          <w:sz w:val="24"/>
          <w:szCs w:val="24"/>
        </w:rPr>
        <w:t>.</w:t>
      </w:r>
      <w:r w:rsidRPr="001507FE">
        <w:rPr>
          <w:rFonts w:ascii="Segoe UI" w:hAnsi="Segoe UI" w:cs="Segoe UI"/>
          <w:color w:val="374151"/>
          <w:shd w:val="clear" w:color="auto" w:fill="F7F7F8"/>
        </w:rPr>
        <w:t xml:space="preserve"> </w:t>
      </w:r>
      <w:r w:rsidRPr="001507FE">
        <w:rPr>
          <w:rFonts w:ascii="Times New Roman" w:hAnsi="Times New Roman" w:cs="Times New Roman"/>
          <w:sz w:val="24"/>
          <w:szCs w:val="24"/>
        </w:rPr>
        <w:t xml:space="preserve">Medical Dictionary for Regulatory Activities (MedDRA) preferred terms and classifications for </w:t>
      </w:r>
      <w:r w:rsidRPr="001507FE">
        <w:rPr>
          <w:rFonts w:ascii="Times New Roman" w:hAnsi="Times New Roman" w:cs="Times New Roman"/>
          <w:sz w:val="24"/>
          <w:szCs w:val="28"/>
        </w:rPr>
        <w:t>GBS</w:t>
      </w:r>
      <w:r w:rsidRPr="001507FE">
        <w:rPr>
          <w:rFonts w:ascii="Times New Roman" w:hAnsi="Times New Roman" w:cs="Times New Roman"/>
          <w:sz w:val="24"/>
          <w:szCs w:val="24"/>
        </w:rPr>
        <w:t>.</w:t>
      </w:r>
    </w:p>
    <w:tbl>
      <w:tblPr>
        <w:tblW w:w="15871" w:type="dxa"/>
        <w:jc w:val="center"/>
        <w:tblBorders>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693"/>
        <w:gridCol w:w="2692"/>
        <w:gridCol w:w="2692"/>
        <w:gridCol w:w="2917"/>
        <w:gridCol w:w="3141"/>
        <w:gridCol w:w="1736"/>
      </w:tblGrid>
      <w:tr w:rsidR="009565D1" w:rsidRPr="001507FE" w14:paraId="30FCD506" w14:textId="77777777" w:rsidTr="00DE38AB">
        <w:trPr>
          <w:trHeight w:val="397"/>
          <w:jc w:val="center"/>
        </w:trPr>
        <w:tc>
          <w:tcPr>
            <w:tcW w:w="2693" w:type="dxa"/>
            <w:tcBorders>
              <w:top w:val="single" w:sz="4" w:space="0" w:color="auto"/>
              <w:bottom w:val="double" w:sz="12" w:space="0" w:color="auto"/>
              <w:right w:val="nil"/>
            </w:tcBorders>
            <w:shd w:val="clear" w:color="auto" w:fill="auto"/>
            <w:noWrap/>
            <w:vAlign w:val="center"/>
            <w:hideMark/>
          </w:tcPr>
          <w:p w14:paraId="2CBBCF86"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b/>
                <w:bCs/>
                <w:color w:val="000000"/>
                <w:kern w:val="0"/>
                <w:sz w:val="24"/>
                <w:szCs w:val="24"/>
              </w:rPr>
            </w:pPr>
            <w:r w:rsidRPr="001507FE">
              <w:rPr>
                <w:rFonts w:ascii="Times New Roman" w:eastAsia="맑은 고딕" w:hAnsi="Times New Roman" w:cs="Times New Roman"/>
                <w:b/>
                <w:bCs/>
                <w:color w:val="000000"/>
                <w:kern w:val="0"/>
                <w:sz w:val="24"/>
                <w:szCs w:val="24"/>
              </w:rPr>
              <w:t>SOC</w:t>
            </w:r>
          </w:p>
        </w:tc>
        <w:tc>
          <w:tcPr>
            <w:tcW w:w="2692" w:type="dxa"/>
            <w:tcBorders>
              <w:top w:val="single" w:sz="4" w:space="0" w:color="auto"/>
              <w:left w:val="nil"/>
              <w:bottom w:val="double" w:sz="12" w:space="0" w:color="auto"/>
              <w:right w:val="nil"/>
            </w:tcBorders>
            <w:shd w:val="clear" w:color="auto" w:fill="auto"/>
            <w:noWrap/>
            <w:vAlign w:val="center"/>
            <w:hideMark/>
          </w:tcPr>
          <w:p w14:paraId="3C151A67"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b/>
                <w:bCs/>
                <w:color w:val="000000"/>
                <w:kern w:val="0"/>
                <w:sz w:val="24"/>
                <w:szCs w:val="24"/>
              </w:rPr>
            </w:pPr>
            <w:r w:rsidRPr="001507FE">
              <w:rPr>
                <w:rFonts w:ascii="Times New Roman" w:eastAsia="맑은 고딕" w:hAnsi="Times New Roman" w:cs="Times New Roman"/>
                <w:b/>
                <w:bCs/>
                <w:color w:val="000000"/>
                <w:kern w:val="0"/>
                <w:sz w:val="24"/>
                <w:szCs w:val="24"/>
              </w:rPr>
              <w:t>HLGT</w:t>
            </w:r>
          </w:p>
        </w:tc>
        <w:tc>
          <w:tcPr>
            <w:tcW w:w="2692" w:type="dxa"/>
            <w:tcBorders>
              <w:top w:val="single" w:sz="4" w:space="0" w:color="auto"/>
              <w:left w:val="nil"/>
              <w:bottom w:val="double" w:sz="12" w:space="0" w:color="auto"/>
              <w:right w:val="nil"/>
            </w:tcBorders>
            <w:shd w:val="clear" w:color="auto" w:fill="auto"/>
            <w:noWrap/>
            <w:vAlign w:val="center"/>
            <w:hideMark/>
          </w:tcPr>
          <w:p w14:paraId="10A2A947"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b/>
                <w:bCs/>
                <w:color w:val="000000"/>
                <w:kern w:val="0"/>
                <w:sz w:val="24"/>
                <w:szCs w:val="24"/>
              </w:rPr>
            </w:pPr>
            <w:r w:rsidRPr="001507FE">
              <w:rPr>
                <w:rFonts w:ascii="Times New Roman" w:eastAsia="맑은 고딕" w:hAnsi="Times New Roman" w:cs="Times New Roman"/>
                <w:b/>
                <w:bCs/>
                <w:color w:val="000000"/>
                <w:kern w:val="0"/>
                <w:sz w:val="24"/>
                <w:szCs w:val="24"/>
              </w:rPr>
              <w:t>HLT</w:t>
            </w:r>
          </w:p>
        </w:tc>
        <w:tc>
          <w:tcPr>
            <w:tcW w:w="2917" w:type="dxa"/>
            <w:tcBorders>
              <w:top w:val="single" w:sz="4" w:space="0" w:color="auto"/>
              <w:left w:val="nil"/>
              <w:bottom w:val="double" w:sz="12" w:space="0" w:color="auto"/>
              <w:right w:val="nil"/>
            </w:tcBorders>
            <w:shd w:val="clear" w:color="auto" w:fill="auto"/>
            <w:noWrap/>
            <w:vAlign w:val="center"/>
            <w:hideMark/>
          </w:tcPr>
          <w:p w14:paraId="4B44C3B0"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b/>
                <w:bCs/>
                <w:color w:val="000000"/>
                <w:kern w:val="0"/>
                <w:sz w:val="24"/>
                <w:szCs w:val="24"/>
              </w:rPr>
            </w:pPr>
            <w:r w:rsidRPr="001507FE">
              <w:rPr>
                <w:rFonts w:ascii="Times New Roman" w:eastAsia="맑은 고딕" w:hAnsi="Times New Roman" w:cs="Times New Roman"/>
                <w:b/>
                <w:bCs/>
                <w:color w:val="000000"/>
                <w:kern w:val="0"/>
                <w:sz w:val="24"/>
                <w:szCs w:val="24"/>
              </w:rPr>
              <w:t>PT</w:t>
            </w:r>
          </w:p>
        </w:tc>
        <w:tc>
          <w:tcPr>
            <w:tcW w:w="3141" w:type="dxa"/>
            <w:tcBorders>
              <w:top w:val="single" w:sz="4" w:space="0" w:color="auto"/>
              <w:left w:val="nil"/>
              <w:bottom w:val="double" w:sz="12" w:space="0" w:color="auto"/>
              <w:right w:val="nil"/>
            </w:tcBorders>
            <w:shd w:val="clear" w:color="auto" w:fill="auto"/>
            <w:noWrap/>
            <w:vAlign w:val="center"/>
            <w:hideMark/>
          </w:tcPr>
          <w:p w14:paraId="281407F0"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b/>
                <w:bCs/>
                <w:color w:val="000000"/>
                <w:kern w:val="0"/>
                <w:sz w:val="24"/>
                <w:szCs w:val="24"/>
              </w:rPr>
            </w:pPr>
            <w:r w:rsidRPr="001507FE">
              <w:rPr>
                <w:rFonts w:ascii="Times New Roman" w:eastAsia="맑은 고딕" w:hAnsi="Times New Roman" w:cs="Times New Roman"/>
                <w:b/>
                <w:bCs/>
                <w:color w:val="000000"/>
                <w:kern w:val="0"/>
                <w:sz w:val="24"/>
                <w:szCs w:val="24"/>
              </w:rPr>
              <w:t>LLT</w:t>
            </w:r>
          </w:p>
        </w:tc>
        <w:tc>
          <w:tcPr>
            <w:tcW w:w="1736" w:type="dxa"/>
            <w:tcBorders>
              <w:top w:val="single" w:sz="4" w:space="0" w:color="auto"/>
              <w:left w:val="nil"/>
              <w:bottom w:val="double" w:sz="12" w:space="0" w:color="auto"/>
            </w:tcBorders>
            <w:shd w:val="clear" w:color="auto" w:fill="auto"/>
            <w:noWrap/>
            <w:vAlign w:val="center"/>
            <w:hideMark/>
          </w:tcPr>
          <w:p w14:paraId="2381433A"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b/>
                <w:bCs/>
                <w:color w:val="000000"/>
                <w:kern w:val="0"/>
                <w:sz w:val="24"/>
                <w:szCs w:val="24"/>
              </w:rPr>
            </w:pPr>
            <w:r w:rsidRPr="001507FE">
              <w:rPr>
                <w:rFonts w:ascii="Times New Roman" w:eastAsia="맑은 고딕" w:hAnsi="Times New Roman" w:cs="Times New Roman"/>
                <w:b/>
                <w:bCs/>
                <w:color w:val="000000"/>
                <w:kern w:val="0"/>
                <w:sz w:val="24"/>
                <w:szCs w:val="24"/>
              </w:rPr>
              <w:t>MedDRA code</w:t>
            </w:r>
          </w:p>
        </w:tc>
      </w:tr>
      <w:tr w:rsidR="009565D1" w:rsidRPr="001507FE" w14:paraId="0475015E" w14:textId="77777777" w:rsidTr="00DE38AB">
        <w:trPr>
          <w:trHeight w:val="397"/>
          <w:jc w:val="center"/>
        </w:trPr>
        <w:tc>
          <w:tcPr>
            <w:tcW w:w="2693" w:type="dxa"/>
            <w:tcBorders>
              <w:top w:val="double" w:sz="12" w:space="0" w:color="auto"/>
              <w:bottom w:val="single" w:sz="4" w:space="0" w:color="auto"/>
              <w:right w:val="nil"/>
            </w:tcBorders>
            <w:shd w:val="clear" w:color="auto" w:fill="auto"/>
            <w:vAlign w:val="center"/>
          </w:tcPr>
          <w:p w14:paraId="6E850F8F"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Nervous system disorders</w:t>
            </w:r>
          </w:p>
        </w:tc>
        <w:tc>
          <w:tcPr>
            <w:tcW w:w="2692" w:type="dxa"/>
            <w:tcBorders>
              <w:top w:val="double" w:sz="12" w:space="0" w:color="auto"/>
              <w:left w:val="nil"/>
              <w:bottom w:val="single" w:sz="4" w:space="0" w:color="auto"/>
              <w:right w:val="nil"/>
            </w:tcBorders>
            <w:shd w:val="clear" w:color="auto" w:fill="auto"/>
            <w:vAlign w:val="center"/>
          </w:tcPr>
          <w:p w14:paraId="01B2CCA0"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Peripheral neuropathies</w:t>
            </w:r>
          </w:p>
        </w:tc>
        <w:tc>
          <w:tcPr>
            <w:tcW w:w="2692" w:type="dxa"/>
            <w:tcBorders>
              <w:top w:val="double" w:sz="12" w:space="0" w:color="auto"/>
              <w:left w:val="nil"/>
              <w:bottom w:val="single" w:sz="4" w:space="0" w:color="auto"/>
              <w:right w:val="nil"/>
            </w:tcBorders>
            <w:shd w:val="clear" w:color="auto" w:fill="auto"/>
            <w:vAlign w:val="center"/>
          </w:tcPr>
          <w:p w14:paraId="4360CA5A"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Acute polyneuropathies</w:t>
            </w:r>
          </w:p>
        </w:tc>
        <w:tc>
          <w:tcPr>
            <w:tcW w:w="2917" w:type="dxa"/>
            <w:tcBorders>
              <w:top w:val="double" w:sz="12" w:space="0" w:color="auto"/>
              <w:left w:val="nil"/>
              <w:bottom w:val="single" w:sz="4" w:space="0" w:color="auto"/>
              <w:right w:val="nil"/>
            </w:tcBorders>
            <w:shd w:val="clear" w:color="auto" w:fill="auto"/>
            <w:vAlign w:val="center"/>
          </w:tcPr>
          <w:p w14:paraId="733FA953"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Acute motor axonal neuropathy</w:t>
            </w:r>
          </w:p>
        </w:tc>
        <w:tc>
          <w:tcPr>
            <w:tcW w:w="3141" w:type="dxa"/>
            <w:tcBorders>
              <w:top w:val="double" w:sz="12" w:space="0" w:color="auto"/>
              <w:left w:val="nil"/>
              <w:bottom w:val="single" w:sz="4" w:space="0" w:color="auto"/>
              <w:right w:val="nil"/>
            </w:tcBorders>
            <w:shd w:val="clear" w:color="auto" w:fill="auto"/>
            <w:vAlign w:val="center"/>
          </w:tcPr>
          <w:p w14:paraId="6C4FC2B2"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Acute motor axonal neuropathy</w:t>
            </w:r>
          </w:p>
        </w:tc>
        <w:tc>
          <w:tcPr>
            <w:tcW w:w="1736" w:type="dxa"/>
            <w:tcBorders>
              <w:top w:val="double" w:sz="12" w:space="0" w:color="auto"/>
              <w:left w:val="nil"/>
              <w:bottom w:val="single" w:sz="4" w:space="0" w:color="auto"/>
            </w:tcBorders>
            <w:shd w:val="clear" w:color="auto" w:fill="auto"/>
            <w:vAlign w:val="center"/>
          </w:tcPr>
          <w:p w14:paraId="4AED1615"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10076658</w:t>
            </w:r>
          </w:p>
        </w:tc>
      </w:tr>
      <w:tr w:rsidR="009565D1" w:rsidRPr="001507FE" w14:paraId="04F02041" w14:textId="77777777" w:rsidTr="00DE38AB">
        <w:trPr>
          <w:trHeight w:val="397"/>
          <w:jc w:val="center"/>
        </w:trPr>
        <w:tc>
          <w:tcPr>
            <w:tcW w:w="2693" w:type="dxa"/>
            <w:tcBorders>
              <w:top w:val="single" w:sz="4" w:space="0" w:color="auto"/>
              <w:bottom w:val="single" w:sz="4" w:space="0" w:color="auto"/>
              <w:right w:val="nil"/>
            </w:tcBorders>
            <w:shd w:val="clear" w:color="auto" w:fill="auto"/>
            <w:vAlign w:val="center"/>
          </w:tcPr>
          <w:p w14:paraId="17C22F8B"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Nervous system disorders</w:t>
            </w:r>
          </w:p>
        </w:tc>
        <w:tc>
          <w:tcPr>
            <w:tcW w:w="2692" w:type="dxa"/>
            <w:tcBorders>
              <w:top w:val="single" w:sz="4" w:space="0" w:color="auto"/>
              <w:left w:val="nil"/>
              <w:bottom w:val="single" w:sz="4" w:space="0" w:color="auto"/>
              <w:right w:val="nil"/>
            </w:tcBorders>
            <w:shd w:val="clear" w:color="auto" w:fill="auto"/>
            <w:vAlign w:val="center"/>
          </w:tcPr>
          <w:p w14:paraId="0FA6AA69"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Peripheral neuropathies</w:t>
            </w:r>
          </w:p>
        </w:tc>
        <w:tc>
          <w:tcPr>
            <w:tcW w:w="2692" w:type="dxa"/>
            <w:tcBorders>
              <w:top w:val="single" w:sz="4" w:space="0" w:color="auto"/>
              <w:left w:val="nil"/>
              <w:bottom w:val="single" w:sz="4" w:space="0" w:color="auto"/>
              <w:right w:val="nil"/>
            </w:tcBorders>
            <w:shd w:val="clear" w:color="auto" w:fill="auto"/>
            <w:vAlign w:val="center"/>
          </w:tcPr>
          <w:p w14:paraId="07E4397E"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Acute polyneuropathies</w:t>
            </w:r>
          </w:p>
        </w:tc>
        <w:tc>
          <w:tcPr>
            <w:tcW w:w="2917" w:type="dxa"/>
            <w:tcBorders>
              <w:top w:val="single" w:sz="4" w:space="0" w:color="auto"/>
              <w:left w:val="nil"/>
              <w:bottom w:val="single" w:sz="4" w:space="0" w:color="auto"/>
              <w:right w:val="nil"/>
            </w:tcBorders>
            <w:shd w:val="clear" w:color="auto" w:fill="auto"/>
            <w:vAlign w:val="center"/>
          </w:tcPr>
          <w:p w14:paraId="597E44DA"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Acute motor-sensory axonal neuropathy</w:t>
            </w:r>
          </w:p>
        </w:tc>
        <w:tc>
          <w:tcPr>
            <w:tcW w:w="3141" w:type="dxa"/>
            <w:tcBorders>
              <w:top w:val="single" w:sz="4" w:space="0" w:color="auto"/>
              <w:left w:val="nil"/>
              <w:bottom w:val="single" w:sz="4" w:space="0" w:color="auto"/>
              <w:right w:val="nil"/>
            </w:tcBorders>
            <w:shd w:val="clear" w:color="auto" w:fill="auto"/>
            <w:vAlign w:val="center"/>
          </w:tcPr>
          <w:p w14:paraId="5C24543B"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Acute motor-sensory axonal neuropathy</w:t>
            </w:r>
          </w:p>
        </w:tc>
        <w:tc>
          <w:tcPr>
            <w:tcW w:w="1736" w:type="dxa"/>
            <w:tcBorders>
              <w:top w:val="single" w:sz="4" w:space="0" w:color="auto"/>
              <w:left w:val="nil"/>
              <w:bottom w:val="single" w:sz="4" w:space="0" w:color="auto"/>
            </w:tcBorders>
            <w:shd w:val="clear" w:color="auto" w:fill="auto"/>
            <w:vAlign w:val="center"/>
          </w:tcPr>
          <w:p w14:paraId="78C050FE"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10076657</w:t>
            </w:r>
          </w:p>
        </w:tc>
      </w:tr>
      <w:tr w:rsidR="009565D1" w:rsidRPr="001507FE" w14:paraId="417C5697" w14:textId="77777777" w:rsidTr="00DE38AB">
        <w:trPr>
          <w:trHeight w:val="397"/>
          <w:jc w:val="center"/>
        </w:trPr>
        <w:tc>
          <w:tcPr>
            <w:tcW w:w="2693" w:type="dxa"/>
            <w:tcBorders>
              <w:top w:val="single" w:sz="4" w:space="0" w:color="auto"/>
              <w:bottom w:val="single" w:sz="4" w:space="0" w:color="auto"/>
              <w:right w:val="nil"/>
            </w:tcBorders>
            <w:shd w:val="clear" w:color="auto" w:fill="auto"/>
            <w:vAlign w:val="center"/>
          </w:tcPr>
          <w:p w14:paraId="0B121A62"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Nervous system disorders</w:t>
            </w:r>
          </w:p>
        </w:tc>
        <w:tc>
          <w:tcPr>
            <w:tcW w:w="2692" w:type="dxa"/>
            <w:tcBorders>
              <w:top w:val="single" w:sz="4" w:space="0" w:color="auto"/>
              <w:left w:val="nil"/>
              <w:bottom w:val="single" w:sz="4" w:space="0" w:color="auto"/>
              <w:right w:val="nil"/>
            </w:tcBorders>
            <w:shd w:val="clear" w:color="auto" w:fill="auto"/>
            <w:vAlign w:val="center"/>
          </w:tcPr>
          <w:p w14:paraId="508AE0FD"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Peripheral neuropathies</w:t>
            </w:r>
          </w:p>
        </w:tc>
        <w:tc>
          <w:tcPr>
            <w:tcW w:w="2692" w:type="dxa"/>
            <w:tcBorders>
              <w:top w:val="single" w:sz="4" w:space="0" w:color="auto"/>
              <w:left w:val="nil"/>
              <w:bottom w:val="single" w:sz="4" w:space="0" w:color="auto"/>
              <w:right w:val="nil"/>
            </w:tcBorders>
            <w:shd w:val="clear" w:color="auto" w:fill="auto"/>
            <w:vAlign w:val="center"/>
          </w:tcPr>
          <w:p w14:paraId="7AE63D5F"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Acute polyneuropathies</w:t>
            </w:r>
          </w:p>
        </w:tc>
        <w:tc>
          <w:tcPr>
            <w:tcW w:w="2917" w:type="dxa"/>
            <w:tcBorders>
              <w:top w:val="single" w:sz="4" w:space="0" w:color="auto"/>
              <w:left w:val="nil"/>
              <w:bottom w:val="single" w:sz="4" w:space="0" w:color="auto"/>
              <w:right w:val="nil"/>
            </w:tcBorders>
            <w:shd w:val="clear" w:color="auto" w:fill="auto"/>
            <w:vAlign w:val="center"/>
          </w:tcPr>
          <w:p w14:paraId="6DCD6231"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Guillain-Barré syndrome</w:t>
            </w:r>
          </w:p>
        </w:tc>
        <w:tc>
          <w:tcPr>
            <w:tcW w:w="3141" w:type="dxa"/>
            <w:tcBorders>
              <w:top w:val="single" w:sz="4" w:space="0" w:color="auto"/>
              <w:left w:val="nil"/>
              <w:bottom w:val="single" w:sz="4" w:space="0" w:color="auto"/>
              <w:right w:val="nil"/>
            </w:tcBorders>
            <w:shd w:val="clear" w:color="auto" w:fill="auto"/>
            <w:vAlign w:val="center"/>
          </w:tcPr>
          <w:p w14:paraId="7B3CD53A"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Acute infective polyneuritis</w:t>
            </w:r>
          </w:p>
        </w:tc>
        <w:tc>
          <w:tcPr>
            <w:tcW w:w="1736" w:type="dxa"/>
            <w:tcBorders>
              <w:top w:val="single" w:sz="4" w:space="0" w:color="auto"/>
              <w:left w:val="nil"/>
              <w:bottom w:val="single" w:sz="4" w:space="0" w:color="auto"/>
            </w:tcBorders>
            <w:shd w:val="clear" w:color="auto" w:fill="auto"/>
            <w:vAlign w:val="center"/>
          </w:tcPr>
          <w:p w14:paraId="67CD13C5"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10000813</w:t>
            </w:r>
          </w:p>
        </w:tc>
      </w:tr>
      <w:tr w:rsidR="009565D1" w:rsidRPr="001507FE" w14:paraId="441BB312" w14:textId="77777777" w:rsidTr="00DE38AB">
        <w:trPr>
          <w:trHeight w:val="397"/>
          <w:jc w:val="center"/>
        </w:trPr>
        <w:tc>
          <w:tcPr>
            <w:tcW w:w="2693" w:type="dxa"/>
            <w:tcBorders>
              <w:top w:val="single" w:sz="4" w:space="0" w:color="auto"/>
              <w:bottom w:val="single" w:sz="4" w:space="0" w:color="auto"/>
              <w:right w:val="nil"/>
            </w:tcBorders>
            <w:shd w:val="clear" w:color="auto" w:fill="auto"/>
            <w:vAlign w:val="center"/>
          </w:tcPr>
          <w:p w14:paraId="5A12B984"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Nervous system disorders</w:t>
            </w:r>
          </w:p>
        </w:tc>
        <w:tc>
          <w:tcPr>
            <w:tcW w:w="2692" w:type="dxa"/>
            <w:tcBorders>
              <w:top w:val="single" w:sz="4" w:space="0" w:color="auto"/>
              <w:left w:val="nil"/>
              <w:bottom w:val="single" w:sz="4" w:space="0" w:color="auto"/>
              <w:right w:val="nil"/>
            </w:tcBorders>
            <w:shd w:val="clear" w:color="auto" w:fill="auto"/>
            <w:vAlign w:val="center"/>
          </w:tcPr>
          <w:p w14:paraId="1B63F4EA"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Peripheral neuropathies</w:t>
            </w:r>
          </w:p>
        </w:tc>
        <w:tc>
          <w:tcPr>
            <w:tcW w:w="2692" w:type="dxa"/>
            <w:tcBorders>
              <w:top w:val="single" w:sz="4" w:space="0" w:color="auto"/>
              <w:left w:val="nil"/>
              <w:bottom w:val="single" w:sz="4" w:space="0" w:color="auto"/>
              <w:right w:val="nil"/>
            </w:tcBorders>
            <w:shd w:val="clear" w:color="auto" w:fill="auto"/>
            <w:vAlign w:val="center"/>
          </w:tcPr>
          <w:p w14:paraId="64B7876D"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Acute polyneuropathies</w:t>
            </w:r>
          </w:p>
        </w:tc>
        <w:tc>
          <w:tcPr>
            <w:tcW w:w="2917" w:type="dxa"/>
            <w:tcBorders>
              <w:top w:val="single" w:sz="4" w:space="0" w:color="auto"/>
              <w:left w:val="nil"/>
              <w:bottom w:val="single" w:sz="4" w:space="0" w:color="auto"/>
              <w:right w:val="nil"/>
            </w:tcBorders>
            <w:shd w:val="clear" w:color="auto" w:fill="auto"/>
            <w:vAlign w:val="center"/>
          </w:tcPr>
          <w:p w14:paraId="6FD3594E"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eastAsia="맑은 고딕" w:hAnsi="Times New Roman" w:cs="Times New Roman"/>
                <w:color w:val="000000"/>
                <w:kern w:val="0"/>
                <w:sz w:val="24"/>
                <w:szCs w:val="24"/>
              </w:rPr>
              <w:t>Guillain-Barré syndrome</w:t>
            </w:r>
            <w:r w:rsidRPr="001507FE">
              <w:rPr>
                <w:rFonts w:ascii="Times New Roman" w:hAnsi="Times New Roman" w:cs="Times New Roman"/>
                <w:color w:val="000000"/>
                <w:sz w:val="24"/>
                <w:szCs w:val="24"/>
              </w:rPr>
              <w:t> </w:t>
            </w:r>
          </w:p>
        </w:tc>
        <w:tc>
          <w:tcPr>
            <w:tcW w:w="3141" w:type="dxa"/>
            <w:tcBorders>
              <w:top w:val="single" w:sz="4" w:space="0" w:color="auto"/>
              <w:left w:val="nil"/>
              <w:bottom w:val="single" w:sz="4" w:space="0" w:color="auto"/>
              <w:right w:val="nil"/>
            </w:tcBorders>
            <w:shd w:val="clear" w:color="auto" w:fill="auto"/>
            <w:vAlign w:val="center"/>
          </w:tcPr>
          <w:p w14:paraId="1A15F714"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Acute inflammatory demyelinating polyradiculoneuropathy</w:t>
            </w:r>
          </w:p>
        </w:tc>
        <w:tc>
          <w:tcPr>
            <w:tcW w:w="1736" w:type="dxa"/>
            <w:tcBorders>
              <w:top w:val="single" w:sz="4" w:space="0" w:color="auto"/>
              <w:left w:val="nil"/>
              <w:bottom w:val="single" w:sz="4" w:space="0" w:color="auto"/>
            </w:tcBorders>
            <w:shd w:val="clear" w:color="auto" w:fill="auto"/>
            <w:vAlign w:val="center"/>
          </w:tcPr>
          <w:p w14:paraId="57B489EA"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10067898</w:t>
            </w:r>
          </w:p>
        </w:tc>
      </w:tr>
      <w:tr w:rsidR="009565D1" w:rsidRPr="001507FE" w14:paraId="212870AF" w14:textId="77777777" w:rsidTr="00DE38AB">
        <w:trPr>
          <w:trHeight w:val="397"/>
          <w:jc w:val="center"/>
        </w:trPr>
        <w:tc>
          <w:tcPr>
            <w:tcW w:w="2693" w:type="dxa"/>
            <w:tcBorders>
              <w:top w:val="single" w:sz="4" w:space="0" w:color="auto"/>
              <w:bottom w:val="single" w:sz="4" w:space="0" w:color="auto"/>
              <w:right w:val="nil"/>
            </w:tcBorders>
            <w:shd w:val="clear" w:color="auto" w:fill="auto"/>
            <w:vAlign w:val="center"/>
          </w:tcPr>
          <w:p w14:paraId="75B183F1"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Nervous system disorders</w:t>
            </w:r>
          </w:p>
        </w:tc>
        <w:tc>
          <w:tcPr>
            <w:tcW w:w="2692" w:type="dxa"/>
            <w:tcBorders>
              <w:top w:val="single" w:sz="4" w:space="0" w:color="auto"/>
              <w:left w:val="nil"/>
              <w:bottom w:val="single" w:sz="4" w:space="0" w:color="auto"/>
              <w:right w:val="nil"/>
            </w:tcBorders>
            <w:shd w:val="clear" w:color="auto" w:fill="auto"/>
            <w:vAlign w:val="center"/>
          </w:tcPr>
          <w:p w14:paraId="361F9C8D"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Peripheral neuropathies</w:t>
            </w:r>
          </w:p>
        </w:tc>
        <w:tc>
          <w:tcPr>
            <w:tcW w:w="2692" w:type="dxa"/>
            <w:tcBorders>
              <w:top w:val="single" w:sz="4" w:space="0" w:color="auto"/>
              <w:left w:val="nil"/>
              <w:bottom w:val="single" w:sz="4" w:space="0" w:color="auto"/>
              <w:right w:val="nil"/>
            </w:tcBorders>
            <w:shd w:val="clear" w:color="auto" w:fill="auto"/>
            <w:vAlign w:val="center"/>
          </w:tcPr>
          <w:p w14:paraId="75C5AB8E"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Acute polyneuropathies</w:t>
            </w:r>
          </w:p>
        </w:tc>
        <w:tc>
          <w:tcPr>
            <w:tcW w:w="2917" w:type="dxa"/>
            <w:tcBorders>
              <w:top w:val="single" w:sz="4" w:space="0" w:color="auto"/>
              <w:left w:val="nil"/>
              <w:bottom w:val="single" w:sz="4" w:space="0" w:color="auto"/>
              <w:right w:val="nil"/>
            </w:tcBorders>
            <w:shd w:val="clear" w:color="auto" w:fill="auto"/>
            <w:vAlign w:val="center"/>
          </w:tcPr>
          <w:p w14:paraId="3B535ABA"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 </w:t>
            </w:r>
            <w:r w:rsidRPr="001507FE">
              <w:rPr>
                <w:rFonts w:ascii="Times New Roman" w:eastAsia="맑은 고딕" w:hAnsi="Times New Roman" w:cs="Times New Roman"/>
                <w:color w:val="000000"/>
                <w:kern w:val="0"/>
                <w:sz w:val="24"/>
                <w:szCs w:val="24"/>
              </w:rPr>
              <w:t>Guillain-Barré syndrome</w:t>
            </w:r>
          </w:p>
        </w:tc>
        <w:tc>
          <w:tcPr>
            <w:tcW w:w="3141" w:type="dxa"/>
            <w:tcBorders>
              <w:top w:val="single" w:sz="4" w:space="0" w:color="auto"/>
              <w:left w:val="nil"/>
              <w:bottom w:val="single" w:sz="4" w:space="0" w:color="auto"/>
              <w:right w:val="nil"/>
            </w:tcBorders>
            <w:shd w:val="clear" w:color="auto" w:fill="auto"/>
            <w:vAlign w:val="center"/>
          </w:tcPr>
          <w:p w14:paraId="07CC5A08"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Acute inflammatory demyelinating polyradiculopathy</w:t>
            </w:r>
          </w:p>
        </w:tc>
        <w:tc>
          <w:tcPr>
            <w:tcW w:w="1736" w:type="dxa"/>
            <w:tcBorders>
              <w:top w:val="single" w:sz="4" w:space="0" w:color="auto"/>
              <w:left w:val="nil"/>
              <w:bottom w:val="single" w:sz="4" w:space="0" w:color="auto"/>
            </w:tcBorders>
            <w:shd w:val="clear" w:color="auto" w:fill="auto"/>
            <w:vAlign w:val="center"/>
          </w:tcPr>
          <w:p w14:paraId="45A68AD2"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10067604</w:t>
            </w:r>
          </w:p>
        </w:tc>
      </w:tr>
      <w:tr w:rsidR="009565D1" w:rsidRPr="001507FE" w14:paraId="6AC6D0A6" w14:textId="77777777" w:rsidTr="00DE38AB">
        <w:trPr>
          <w:trHeight w:val="397"/>
          <w:jc w:val="center"/>
        </w:trPr>
        <w:tc>
          <w:tcPr>
            <w:tcW w:w="2693" w:type="dxa"/>
            <w:tcBorders>
              <w:top w:val="single" w:sz="4" w:space="0" w:color="auto"/>
              <w:bottom w:val="single" w:sz="4" w:space="0" w:color="auto"/>
              <w:right w:val="nil"/>
            </w:tcBorders>
            <w:shd w:val="clear" w:color="auto" w:fill="auto"/>
            <w:vAlign w:val="center"/>
          </w:tcPr>
          <w:p w14:paraId="2777AD9C"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Nervous system disorders</w:t>
            </w:r>
          </w:p>
        </w:tc>
        <w:tc>
          <w:tcPr>
            <w:tcW w:w="2692" w:type="dxa"/>
            <w:tcBorders>
              <w:top w:val="single" w:sz="4" w:space="0" w:color="auto"/>
              <w:left w:val="nil"/>
              <w:bottom w:val="single" w:sz="4" w:space="0" w:color="auto"/>
              <w:right w:val="nil"/>
            </w:tcBorders>
            <w:shd w:val="clear" w:color="auto" w:fill="auto"/>
            <w:vAlign w:val="center"/>
          </w:tcPr>
          <w:p w14:paraId="354C10D1"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Peripheral neuropathies</w:t>
            </w:r>
          </w:p>
        </w:tc>
        <w:tc>
          <w:tcPr>
            <w:tcW w:w="2692" w:type="dxa"/>
            <w:tcBorders>
              <w:top w:val="single" w:sz="4" w:space="0" w:color="auto"/>
              <w:left w:val="nil"/>
              <w:bottom w:val="single" w:sz="4" w:space="0" w:color="auto"/>
              <w:right w:val="nil"/>
            </w:tcBorders>
            <w:shd w:val="clear" w:color="auto" w:fill="auto"/>
            <w:vAlign w:val="center"/>
          </w:tcPr>
          <w:p w14:paraId="422DDEEB"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Acute polyneuropathies</w:t>
            </w:r>
          </w:p>
        </w:tc>
        <w:tc>
          <w:tcPr>
            <w:tcW w:w="2917" w:type="dxa"/>
            <w:tcBorders>
              <w:top w:val="single" w:sz="4" w:space="0" w:color="auto"/>
              <w:left w:val="nil"/>
              <w:bottom w:val="single" w:sz="4" w:space="0" w:color="auto"/>
              <w:right w:val="nil"/>
            </w:tcBorders>
            <w:shd w:val="clear" w:color="auto" w:fill="auto"/>
            <w:vAlign w:val="center"/>
          </w:tcPr>
          <w:p w14:paraId="74CDB1AA"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 </w:t>
            </w:r>
            <w:r w:rsidRPr="001507FE">
              <w:rPr>
                <w:rFonts w:ascii="Times New Roman" w:eastAsia="맑은 고딕" w:hAnsi="Times New Roman" w:cs="Times New Roman"/>
                <w:color w:val="000000"/>
                <w:kern w:val="0"/>
                <w:sz w:val="24"/>
                <w:szCs w:val="24"/>
              </w:rPr>
              <w:t>Guillain-Barré syndrome</w:t>
            </w:r>
          </w:p>
        </w:tc>
        <w:tc>
          <w:tcPr>
            <w:tcW w:w="3141" w:type="dxa"/>
            <w:tcBorders>
              <w:top w:val="single" w:sz="4" w:space="0" w:color="auto"/>
              <w:left w:val="nil"/>
              <w:bottom w:val="single" w:sz="4" w:space="0" w:color="auto"/>
              <w:right w:val="nil"/>
            </w:tcBorders>
            <w:shd w:val="clear" w:color="auto" w:fill="auto"/>
            <w:vAlign w:val="center"/>
          </w:tcPr>
          <w:p w14:paraId="1225ADDD"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AIDP</w:t>
            </w:r>
          </w:p>
        </w:tc>
        <w:tc>
          <w:tcPr>
            <w:tcW w:w="1736" w:type="dxa"/>
            <w:tcBorders>
              <w:top w:val="single" w:sz="4" w:space="0" w:color="auto"/>
              <w:left w:val="nil"/>
              <w:bottom w:val="single" w:sz="4" w:space="0" w:color="auto"/>
            </w:tcBorders>
            <w:shd w:val="clear" w:color="auto" w:fill="auto"/>
            <w:vAlign w:val="center"/>
          </w:tcPr>
          <w:p w14:paraId="4A8BA85D"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10087910</w:t>
            </w:r>
          </w:p>
        </w:tc>
      </w:tr>
      <w:tr w:rsidR="009565D1" w:rsidRPr="001507FE" w14:paraId="5F8A3A6F" w14:textId="77777777" w:rsidTr="00DE38AB">
        <w:trPr>
          <w:trHeight w:val="397"/>
          <w:jc w:val="center"/>
        </w:trPr>
        <w:tc>
          <w:tcPr>
            <w:tcW w:w="2693" w:type="dxa"/>
            <w:tcBorders>
              <w:top w:val="single" w:sz="4" w:space="0" w:color="auto"/>
              <w:bottom w:val="single" w:sz="4" w:space="0" w:color="auto"/>
              <w:right w:val="nil"/>
            </w:tcBorders>
            <w:shd w:val="clear" w:color="auto" w:fill="auto"/>
            <w:vAlign w:val="center"/>
          </w:tcPr>
          <w:p w14:paraId="683F5A7A"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Nervous system disorders</w:t>
            </w:r>
          </w:p>
        </w:tc>
        <w:tc>
          <w:tcPr>
            <w:tcW w:w="2692" w:type="dxa"/>
            <w:tcBorders>
              <w:top w:val="single" w:sz="4" w:space="0" w:color="auto"/>
              <w:left w:val="nil"/>
              <w:bottom w:val="single" w:sz="4" w:space="0" w:color="auto"/>
              <w:right w:val="nil"/>
            </w:tcBorders>
            <w:shd w:val="clear" w:color="auto" w:fill="auto"/>
            <w:vAlign w:val="center"/>
          </w:tcPr>
          <w:p w14:paraId="617EE2FE"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Peripheral neuropathies</w:t>
            </w:r>
          </w:p>
        </w:tc>
        <w:tc>
          <w:tcPr>
            <w:tcW w:w="2692" w:type="dxa"/>
            <w:tcBorders>
              <w:top w:val="single" w:sz="4" w:space="0" w:color="auto"/>
              <w:left w:val="nil"/>
              <w:bottom w:val="single" w:sz="4" w:space="0" w:color="auto"/>
              <w:right w:val="nil"/>
            </w:tcBorders>
            <w:shd w:val="clear" w:color="auto" w:fill="auto"/>
            <w:vAlign w:val="center"/>
          </w:tcPr>
          <w:p w14:paraId="5BD720F5"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Acute polyneuropathies</w:t>
            </w:r>
          </w:p>
        </w:tc>
        <w:tc>
          <w:tcPr>
            <w:tcW w:w="2917" w:type="dxa"/>
            <w:tcBorders>
              <w:top w:val="single" w:sz="4" w:space="0" w:color="auto"/>
              <w:left w:val="nil"/>
              <w:bottom w:val="single" w:sz="4" w:space="0" w:color="auto"/>
              <w:right w:val="nil"/>
            </w:tcBorders>
            <w:shd w:val="clear" w:color="auto" w:fill="auto"/>
            <w:vAlign w:val="center"/>
          </w:tcPr>
          <w:p w14:paraId="67184C6A"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 </w:t>
            </w:r>
            <w:r w:rsidRPr="001507FE">
              <w:rPr>
                <w:rFonts w:ascii="Times New Roman" w:eastAsia="맑은 고딕" w:hAnsi="Times New Roman" w:cs="Times New Roman"/>
                <w:color w:val="000000"/>
                <w:kern w:val="0"/>
                <w:sz w:val="24"/>
                <w:szCs w:val="24"/>
              </w:rPr>
              <w:t>Guillain-Barré syndrome</w:t>
            </w:r>
          </w:p>
        </w:tc>
        <w:tc>
          <w:tcPr>
            <w:tcW w:w="3141" w:type="dxa"/>
            <w:tcBorders>
              <w:top w:val="single" w:sz="4" w:space="0" w:color="auto"/>
              <w:left w:val="nil"/>
              <w:bottom w:val="single" w:sz="4" w:space="0" w:color="auto"/>
              <w:right w:val="nil"/>
            </w:tcBorders>
            <w:shd w:val="clear" w:color="auto" w:fill="auto"/>
            <w:vAlign w:val="center"/>
          </w:tcPr>
          <w:p w14:paraId="2A38708D"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eastAsia="맑은 고딕" w:hAnsi="Times New Roman" w:cs="Times New Roman"/>
                <w:color w:val="000000"/>
                <w:kern w:val="0"/>
                <w:sz w:val="24"/>
                <w:szCs w:val="24"/>
              </w:rPr>
              <w:t>Guillain Barré syndrome</w:t>
            </w:r>
            <w:r w:rsidRPr="001507FE">
              <w:rPr>
                <w:rFonts w:ascii="Times New Roman" w:hAnsi="Times New Roman" w:cs="Times New Roman"/>
                <w:color w:val="000000"/>
                <w:sz w:val="24"/>
                <w:szCs w:val="24"/>
              </w:rPr>
              <w:t> </w:t>
            </w:r>
          </w:p>
        </w:tc>
        <w:tc>
          <w:tcPr>
            <w:tcW w:w="1736" w:type="dxa"/>
            <w:tcBorders>
              <w:top w:val="single" w:sz="4" w:space="0" w:color="auto"/>
              <w:left w:val="nil"/>
              <w:bottom w:val="single" w:sz="4" w:space="0" w:color="auto"/>
            </w:tcBorders>
            <w:shd w:val="clear" w:color="auto" w:fill="auto"/>
            <w:vAlign w:val="center"/>
          </w:tcPr>
          <w:p w14:paraId="5242963B"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10018766</w:t>
            </w:r>
          </w:p>
        </w:tc>
      </w:tr>
      <w:tr w:rsidR="009565D1" w:rsidRPr="001507FE" w14:paraId="5DFC4DB0" w14:textId="77777777" w:rsidTr="00DE38AB">
        <w:trPr>
          <w:trHeight w:val="397"/>
          <w:jc w:val="center"/>
        </w:trPr>
        <w:tc>
          <w:tcPr>
            <w:tcW w:w="2693" w:type="dxa"/>
            <w:tcBorders>
              <w:top w:val="single" w:sz="4" w:space="0" w:color="auto"/>
              <w:bottom w:val="single" w:sz="4" w:space="0" w:color="auto"/>
              <w:right w:val="nil"/>
            </w:tcBorders>
            <w:shd w:val="clear" w:color="auto" w:fill="auto"/>
            <w:vAlign w:val="center"/>
          </w:tcPr>
          <w:p w14:paraId="54F0AED5"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Nervous system disorders</w:t>
            </w:r>
          </w:p>
        </w:tc>
        <w:tc>
          <w:tcPr>
            <w:tcW w:w="2692" w:type="dxa"/>
            <w:tcBorders>
              <w:top w:val="single" w:sz="4" w:space="0" w:color="auto"/>
              <w:left w:val="nil"/>
              <w:bottom w:val="single" w:sz="4" w:space="0" w:color="auto"/>
              <w:right w:val="nil"/>
            </w:tcBorders>
            <w:shd w:val="clear" w:color="auto" w:fill="auto"/>
            <w:vAlign w:val="center"/>
          </w:tcPr>
          <w:p w14:paraId="306FFA8B"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Peripheral neuropathies</w:t>
            </w:r>
          </w:p>
        </w:tc>
        <w:tc>
          <w:tcPr>
            <w:tcW w:w="2692" w:type="dxa"/>
            <w:tcBorders>
              <w:top w:val="single" w:sz="4" w:space="0" w:color="auto"/>
              <w:left w:val="nil"/>
              <w:bottom w:val="single" w:sz="4" w:space="0" w:color="auto"/>
              <w:right w:val="nil"/>
            </w:tcBorders>
            <w:shd w:val="clear" w:color="auto" w:fill="auto"/>
            <w:vAlign w:val="center"/>
          </w:tcPr>
          <w:p w14:paraId="52EB862E"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Acute polyneuropathies</w:t>
            </w:r>
          </w:p>
        </w:tc>
        <w:tc>
          <w:tcPr>
            <w:tcW w:w="2917" w:type="dxa"/>
            <w:tcBorders>
              <w:top w:val="single" w:sz="4" w:space="0" w:color="auto"/>
              <w:left w:val="nil"/>
              <w:bottom w:val="single" w:sz="4" w:space="0" w:color="auto"/>
              <w:right w:val="nil"/>
            </w:tcBorders>
            <w:shd w:val="clear" w:color="auto" w:fill="auto"/>
            <w:vAlign w:val="center"/>
          </w:tcPr>
          <w:p w14:paraId="30876AD4"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 </w:t>
            </w:r>
            <w:r w:rsidRPr="001507FE">
              <w:rPr>
                <w:rFonts w:ascii="Times New Roman" w:eastAsia="맑은 고딕" w:hAnsi="Times New Roman" w:cs="Times New Roman"/>
                <w:color w:val="000000"/>
                <w:kern w:val="0"/>
                <w:sz w:val="24"/>
                <w:szCs w:val="24"/>
              </w:rPr>
              <w:t>Guillain-Barré syndrome</w:t>
            </w:r>
          </w:p>
        </w:tc>
        <w:tc>
          <w:tcPr>
            <w:tcW w:w="3141" w:type="dxa"/>
            <w:tcBorders>
              <w:top w:val="single" w:sz="4" w:space="0" w:color="auto"/>
              <w:left w:val="nil"/>
              <w:bottom w:val="single" w:sz="4" w:space="0" w:color="auto"/>
              <w:right w:val="nil"/>
            </w:tcBorders>
            <w:shd w:val="clear" w:color="auto" w:fill="auto"/>
            <w:vAlign w:val="center"/>
          </w:tcPr>
          <w:p w14:paraId="561A11DE"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eastAsia="맑은 고딕" w:hAnsi="Times New Roman" w:cs="Times New Roman"/>
                <w:color w:val="000000"/>
                <w:kern w:val="0"/>
                <w:sz w:val="24"/>
                <w:szCs w:val="24"/>
              </w:rPr>
              <w:t>Guillain-Barré syndrome</w:t>
            </w:r>
            <w:r w:rsidRPr="001507FE">
              <w:rPr>
                <w:rFonts w:ascii="Times New Roman" w:hAnsi="Times New Roman" w:cs="Times New Roman"/>
                <w:color w:val="000000"/>
                <w:sz w:val="24"/>
                <w:szCs w:val="24"/>
              </w:rPr>
              <w:t> </w:t>
            </w:r>
          </w:p>
        </w:tc>
        <w:tc>
          <w:tcPr>
            <w:tcW w:w="1736" w:type="dxa"/>
            <w:tcBorders>
              <w:top w:val="single" w:sz="4" w:space="0" w:color="auto"/>
              <w:left w:val="nil"/>
              <w:bottom w:val="single" w:sz="4" w:space="0" w:color="auto"/>
            </w:tcBorders>
            <w:shd w:val="clear" w:color="auto" w:fill="auto"/>
            <w:vAlign w:val="center"/>
          </w:tcPr>
          <w:p w14:paraId="412C5D19"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10018767</w:t>
            </w:r>
          </w:p>
        </w:tc>
      </w:tr>
      <w:tr w:rsidR="009565D1" w:rsidRPr="001507FE" w14:paraId="0953A888" w14:textId="77777777" w:rsidTr="00DE38AB">
        <w:trPr>
          <w:trHeight w:val="397"/>
          <w:jc w:val="center"/>
        </w:trPr>
        <w:tc>
          <w:tcPr>
            <w:tcW w:w="2693" w:type="dxa"/>
            <w:tcBorders>
              <w:top w:val="single" w:sz="4" w:space="0" w:color="auto"/>
              <w:bottom w:val="single" w:sz="4" w:space="0" w:color="auto"/>
              <w:right w:val="nil"/>
            </w:tcBorders>
            <w:shd w:val="clear" w:color="auto" w:fill="auto"/>
            <w:vAlign w:val="center"/>
          </w:tcPr>
          <w:p w14:paraId="333D4F53"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Nervous system disorders</w:t>
            </w:r>
          </w:p>
        </w:tc>
        <w:tc>
          <w:tcPr>
            <w:tcW w:w="2692" w:type="dxa"/>
            <w:tcBorders>
              <w:top w:val="single" w:sz="4" w:space="0" w:color="auto"/>
              <w:left w:val="nil"/>
              <w:bottom w:val="single" w:sz="4" w:space="0" w:color="auto"/>
              <w:right w:val="nil"/>
            </w:tcBorders>
            <w:shd w:val="clear" w:color="auto" w:fill="auto"/>
            <w:vAlign w:val="center"/>
          </w:tcPr>
          <w:p w14:paraId="5218FCB1"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Peripheral neuropathies</w:t>
            </w:r>
          </w:p>
        </w:tc>
        <w:tc>
          <w:tcPr>
            <w:tcW w:w="2692" w:type="dxa"/>
            <w:tcBorders>
              <w:top w:val="single" w:sz="4" w:space="0" w:color="auto"/>
              <w:left w:val="nil"/>
              <w:bottom w:val="single" w:sz="4" w:space="0" w:color="auto"/>
              <w:right w:val="nil"/>
            </w:tcBorders>
            <w:shd w:val="clear" w:color="auto" w:fill="auto"/>
            <w:vAlign w:val="center"/>
          </w:tcPr>
          <w:p w14:paraId="23A2EE77"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Acute polyneuropathies</w:t>
            </w:r>
          </w:p>
        </w:tc>
        <w:tc>
          <w:tcPr>
            <w:tcW w:w="2917" w:type="dxa"/>
            <w:tcBorders>
              <w:top w:val="single" w:sz="4" w:space="0" w:color="auto"/>
              <w:left w:val="nil"/>
              <w:bottom w:val="single" w:sz="4" w:space="0" w:color="auto"/>
              <w:right w:val="nil"/>
            </w:tcBorders>
            <w:shd w:val="clear" w:color="auto" w:fill="auto"/>
            <w:vAlign w:val="center"/>
          </w:tcPr>
          <w:p w14:paraId="3CA30EBE"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 </w:t>
            </w:r>
            <w:r w:rsidRPr="001507FE">
              <w:rPr>
                <w:rFonts w:ascii="Times New Roman" w:eastAsia="맑은 고딕" w:hAnsi="Times New Roman" w:cs="Times New Roman"/>
                <w:color w:val="000000"/>
                <w:kern w:val="0"/>
                <w:sz w:val="24"/>
                <w:szCs w:val="24"/>
              </w:rPr>
              <w:t>Guillain-Barré syndrome</w:t>
            </w:r>
          </w:p>
        </w:tc>
        <w:tc>
          <w:tcPr>
            <w:tcW w:w="3141" w:type="dxa"/>
            <w:tcBorders>
              <w:top w:val="single" w:sz="4" w:space="0" w:color="auto"/>
              <w:left w:val="nil"/>
              <w:bottom w:val="single" w:sz="4" w:space="0" w:color="auto"/>
              <w:right w:val="nil"/>
            </w:tcBorders>
            <w:shd w:val="clear" w:color="auto" w:fill="auto"/>
            <w:vAlign w:val="center"/>
          </w:tcPr>
          <w:p w14:paraId="56795BC0"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 xml:space="preserve">Syndrome </w:t>
            </w:r>
            <w:r w:rsidRPr="001507FE">
              <w:rPr>
                <w:rFonts w:ascii="Times New Roman" w:eastAsia="맑은 고딕" w:hAnsi="Times New Roman" w:cs="Times New Roman"/>
                <w:color w:val="000000"/>
                <w:kern w:val="0"/>
                <w:sz w:val="24"/>
                <w:szCs w:val="24"/>
              </w:rPr>
              <w:t>Guillain-Barré</w:t>
            </w:r>
          </w:p>
        </w:tc>
        <w:tc>
          <w:tcPr>
            <w:tcW w:w="1736" w:type="dxa"/>
            <w:tcBorders>
              <w:top w:val="single" w:sz="4" w:space="0" w:color="auto"/>
              <w:left w:val="nil"/>
              <w:bottom w:val="single" w:sz="4" w:space="0" w:color="auto"/>
            </w:tcBorders>
            <w:shd w:val="clear" w:color="auto" w:fill="auto"/>
            <w:vAlign w:val="center"/>
          </w:tcPr>
          <w:p w14:paraId="08C1AE98"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10042812</w:t>
            </w:r>
          </w:p>
        </w:tc>
      </w:tr>
      <w:tr w:rsidR="009565D1" w:rsidRPr="001507FE" w14:paraId="3334CD52" w14:textId="77777777" w:rsidTr="00DE38AB">
        <w:trPr>
          <w:trHeight w:val="397"/>
          <w:jc w:val="center"/>
        </w:trPr>
        <w:tc>
          <w:tcPr>
            <w:tcW w:w="2693" w:type="dxa"/>
            <w:tcBorders>
              <w:top w:val="single" w:sz="4" w:space="0" w:color="auto"/>
              <w:bottom w:val="single" w:sz="4" w:space="0" w:color="auto"/>
              <w:right w:val="nil"/>
            </w:tcBorders>
            <w:shd w:val="clear" w:color="auto" w:fill="auto"/>
            <w:vAlign w:val="center"/>
          </w:tcPr>
          <w:p w14:paraId="69751C6E"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Nervous system disorders</w:t>
            </w:r>
          </w:p>
        </w:tc>
        <w:tc>
          <w:tcPr>
            <w:tcW w:w="2692" w:type="dxa"/>
            <w:tcBorders>
              <w:top w:val="single" w:sz="4" w:space="0" w:color="auto"/>
              <w:left w:val="nil"/>
              <w:bottom w:val="single" w:sz="4" w:space="0" w:color="auto"/>
              <w:right w:val="nil"/>
            </w:tcBorders>
            <w:shd w:val="clear" w:color="auto" w:fill="auto"/>
            <w:vAlign w:val="center"/>
          </w:tcPr>
          <w:p w14:paraId="4CD09C8D"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Peripheral neuropathies</w:t>
            </w:r>
          </w:p>
        </w:tc>
        <w:tc>
          <w:tcPr>
            <w:tcW w:w="2692" w:type="dxa"/>
            <w:tcBorders>
              <w:top w:val="single" w:sz="4" w:space="0" w:color="auto"/>
              <w:left w:val="nil"/>
              <w:bottom w:val="single" w:sz="4" w:space="0" w:color="auto"/>
              <w:right w:val="nil"/>
            </w:tcBorders>
            <w:shd w:val="clear" w:color="auto" w:fill="auto"/>
            <w:vAlign w:val="center"/>
          </w:tcPr>
          <w:p w14:paraId="7A1298F9"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Acute polyneuropathies</w:t>
            </w:r>
          </w:p>
        </w:tc>
        <w:tc>
          <w:tcPr>
            <w:tcW w:w="2917" w:type="dxa"/>
            <w:tcBorders>
              <w:top w:val="single" w:sz="4" w:space="0" w:color="auto"/>
              <w:left w:val="nil"/>
              <w:bottom w:val="single" w:sz="4" w:space="0" w:color="auto"/>
              <w:right w:val="nil"/>
            </w:tcBorders>
            <w:shd w:val="clear" w:color="auto" w:fill="auto"/>
            <w:vAlign w:val="center"/>
          </w:tcPr>
          <w:p w14:paraId="36837ACC"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Miller Fisher syndrome</w:t>
            </w:r>
          </w:p>
        </w:tc>
        <w:tc>
          <w:tcPr>
            <w:tcW w:w="3141" w:type="dxa"/>
            <w:tcBorders>
              <w:top w:val="single" w:sz="4" w:space="0" w:color="auto"/>
              <w:left w:val="nil"/>
              <w:bottom w:val="single" w:sz="4" w:space="0" w:color="auto"/>
              <w:right w:val="nil"/>
            </w:tcBorders>
            <w:shd w:val="clear" w:color="auto" w:fill="auto"/>
            <w:vAlign w:val="center"/>
          </w:tcPr>
          <w:p w14:paraId="6D0AC524"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Fisher syndrome</w:t>
            </w:r>
          </w:p>
        </w:tc>
        <w:tc>
          <w:tcPr>
            <w:tcW w:w="1736" w:type="dxa"/>
            <w:tcBorders>
              <w:top w:val="single" w:sz="4" w:space="0" w:color="auto"/>
              <w:left w:val="nil"/>
              <w:bottom w:val="single" w:sz="4" w:space="0" w:color="auto"/>
            </w:tcBorders>
            <w:shd w:val="clear" w:color="auto" w:fill="auto"/>
            <w:vAlign w:val="center"/>
          </w:tcPr>
          <w:p w14:paraId="5139D888"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10076684</w:t>
            </w:r>
          </w:p>
        </w:tc>
      </w:tr>
      <w:tr w:rsidR="009565D1" w:rsidRPr="001507FE" w14:paraId="106263D1" w14:textId="77777777" w:rsidTr="00DE38AB">
        <w:trPr>
          <w:trHeight w:val="397"/>
          <w:jc w:val="center"/>
        </w:trPr>
        <w:tc>
          <w:tcPr>
            <w:tcW w:w="2693" w:type="dxa"/>
            <w:tcBorders>
              <w:top w:val="single" w:sz="4" w:space="0" w:color="auto"/>
              <w:bottom w:val="single" w:sz="4" w:space="0" w:color="auto"/>
              <w:right w:val="nil"/>
            </w:tcBorders>
            <w:shd w:val="clear" w:color="auto" w:fill="auto"/>
            <w:vAlign w:val="center"/>
          </w:tcPr>
          <w:p w14:paraId="0BB59C8F"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Nervous system disorders</w:t>
            </w:r>
          </w:p>
        </w:tc>
        <w:tc>
          <w:tcPr>
            <w:tcW w:w="2692" w:type="dxa"/>
            <w:tcBorders>
              <w:top w:val="single" w:sz="4" w:space="0" w:color="auto"/>
              <w:left w:val="nil"/>
              <w:bottom w:val="single" w:sz="4" w:space="0" w:color="auto"/>
              <w:right w:val="nil"/>
            </w:tcBorders>
            <w:shd w:val="clear" w:color="auto" w:fill="auto"/>
            <w:vAlign w:val="center"/>
          </w:tcPr>
          <w:p w14:paraId="5143BE4A"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Peripheral neuropathies</w:t>
            </w:r>
          </w:p>
        </w:tc>
        <w:tc>
          <w:tcPr>
            <w:tcW w:w="2692" w:type="dxa"/>
            <w:tcBorders>
              <w:top w:val="single" w:sz="4" w:space="0" w:color="auto"/>
              <w:left w:val="nil"/>
              <w:bottom w:val="single" w:sz="4" w:space="0" w:color="auto"/>
              <w:right w:val="nil"/>
            </w:tcBorders>
            <w:shd w:val="clear" w:color="auto" w:fill="auto"/>
            <w:vAlign w:val="center"/>
          </w:tcPr>
          <w:p w14:paraId="2EE7FA65"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Acute polyneuropathies</w:t>
            </w:r>
          </w:p>
        </w:tc>
        <w:tc>
          <w:tcPr>
            <w:tcW w:w="2917" w:type="dxa"/>
            <w:tcBorders>
              <w:top w:val="single" w:sz="4" w:space="0" w:color="auto"/>
              <w:left w:val="nil"/>
              <w:bottom w:val="single" w:sz="4" w:space="0" w:color="auto"/>
              <w:right w:val="nil"/>
            </w:tcBorders>
            <w:shd w:val="clear" w:color="auto" w:fill="auto"/>
            <w:vAlign w:val="center"/>
          </w:tcPr>
          <w:p w14:paraId="147DC28B"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Miller Fisher syndrome</w:t>
            </w:r>
          </w:p>
        </w:tc>
        <w:tc>
          <w:tcPr>
            <w:tcW w:w="3141" w:type="dxa"/>
            <w:tcBorders>
              <w:top w:val="single" w:sz="4" w:space="0" w:color="auto"/>
              <w:left w:val="nil"/>
              <w:bottom w:val="single" w:sz="4" w:space="0" w:color="auto"/>
              <w:right w:val="nil"/>
            </w:tcBorders>
            <w:shd w:val="clear" w:color="auto" w:fill="auto"/>
            <w:vAlign w:val="center"/>
          </w:tcPr>
          <w:p w14:paraId="379D1DC5"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Miller Fisher syndrome</w:t>
            </w:r>
          </w:p>
        </w:tc>
        <w:tc>
          <w:tcPr>
            <w:tcW w:w="1736" w:type="dxa"/>
            <w:tcBorders>
              <w:top w:val="single" w:sz="4" w:space="0" w:color="auto"/>
              <w:left w:val="nil"/>
              <w:bottom w:val="single" w:sz="4" w:space="0" w:color="auto"/>
            </w:tcBorders>
            <w:shd w:val="clear" w:color="auto" w:fill="auto"/>
            <w:vAlign w:val="center"/>
          </w:tcPr>
          <w:p w14:paraId="218BEF27" w14:textId="77777777" w:rsidR="009565D1" w:rsidRPr="001507FE" w:rsidRDefault="009565D1" w:rsidP="00DE38AB">
            <w:pPr>
              <w:widowControl/>
              <w:wordWrap/>
              <w:autoSpaceDE/>
              <w:autoSpaceDN/>
              <w:spacing w:after="0" w:line="240" w:lineRule="auto"/>
              <w:jc w:val="center"/>
              <w:rPr>
                <w:rFonts w:ascii="Times New Roman" w:eastAsia="맑은 고딕" w:hAnsi="Times New Roman" w:cs="Times New Roman"/>
                <w:color w:val="000000"/>
                <w:kern w:val="0"/>
                <w:sz w:val="24"/>
                <w:szCs w:val="24"/>
              </w:rPr>
            </w:pPr>
            <w:r w:rsidRPr="001507FE">
              <w:rPr>
                <w:rFonts w:ascii="Times New Roman" w:hAnsi="Times New Roman" w:cs="Times New Roman"/>
                <w:color w:val="000000"/>
                <w:sz w:val="24"/>
                <w:szCs w:val="24"/>
              </w:rPr>
              <w:t>10049567</w:t>
            </w:r>
          </w:p>
        </w:tc>
      </w:tr>
    </w:tbl>
    <w:p w14:paraId="620637E1" w14:textId="048CA76F" w:rsidR="009565D1" w:rsidRPr="001507FE" w:rsidRDefault="009565D1" w:rsidP="009565D1">
      <w:pPr>
        <w:wordWrap/>
        <w:autoSpaceDE/>
        <w:spacing w:line="240" w:lineRule="auto"/>
        <w:rPr>
          <w:rFonts w:ascii="Times New Roman" w:hAnsi="Times New Roman" w:cs="Times New Roman"/>
          <w:bCs/>
          <w:sz w:val="24"/>
          <w:szCs w:val="24"/>
        </w:rPr>
      </w:pPr>
      <w:r w:rsidRPr="001507FE">
        <w:rPr>
          <w:rFonts w:ascii="Georgia" w:hAnsi="Georgia"/>
          <w:color w:val="1F1F1F"/>
          <w:sz w:val="21"/>
          <w:szCs w:val="21"/>
        </w:rPr>
        <w:t xml:space="preserve">Abbreviation: DRESS, drug reaction with eosinophilia and systemic symptoms; HLT, high-level term; HLGT, high-level group term; </w:t>
      </w:r>
      <w:r w:rsidRPr="001507FE">
        <w:rPr>
          <w:rFonts w:ascii="Times New Roman" w:hAnsi="Times New Roman" w:cs="Times New Roman"/>
          <w:sz w:val="24"/>
          <w:szCs w:val="24"/>
        </w:rPr>
        <w:t xml:space="preserve">GBS, </w:t>
      </w:r>
      <w:r w:rsidRPr="001507FE">
        <w:rPr>
          <w:rFonts w:ascii="Times New Roman" w:eastAsia="맑은 고딕" w:hAnsi="Times New Roman" w:cs="Times New Roman"/>
          <w:color w:val="000000"/>
          <w:kern w:val="0"/>
          <w:sz w:val="24"/>
          <w:szCs w:val="24"/>
        </w:rPr>
        <w:t>Guillain-Barré syndrome;</w:t>
      </w:r>
      <w:r w:rsidRPr="001507FE">
        <w:rPr>
          <w:rFonts w:ascii="Georgia" w:hAnsi="Georgia"/>
          <w:color w:val="1F1F1F"/>
          <w:sz w:val="21"/>
          <w:szCs w:val="21"/>
        </w:rPr>
        <w:t xml:space="preserve"> LLT, lower-level terms; PT, preferred terms; SOC, system organ class.</w:t>
      </w:r>
      <w:r w:rsidRPr="001507FE">
        <w:rPr>
          <w:rFonts w:ascii="Times New Roman" w:hAnsi="Times New Roman" w:cs="Times New Roman"/>
          <w:bCs/>
          <w:sz w:val="24"/>
          <w:szCs w:val="24"/>
        </w:rPr>
        <w:br w:type="page"/>
      </w:r>
    </w:p>
    <w:p w14:paraId="239A9AD1" w14:textId="2B3433D0" w:rsidR="009565D1" w:rsidRPr="001507FE" w:rsidRDefault="009565D1" w:rsidP="009565D1">
      <w:pPr>
        <w:rPr>
          <w:rFonts w:ascii="Times New Roman" w:hAnsi="Times New Roman" w:cs="Times New Roman"/>
          <w:bCs/>
          <w:sz w:val="24"/>
          <w:szCs w:val="24"/>
        </w:rPr>
      </w:pPr>
      <w:r w:rsidRPr="001507FE">
        <w:rPr>
          <w:rFonts w:ascii="Times New Roman" w:hAnsi="Times New Roman" w:cs="Times New Roman"/>
          <w:b/>
          <w:sz w:val="24"/>
          <w:szCs w:val="24"/>
        </w:rPr>
        <w:lastRenderedPageBreak/>
        <w:t>Table S</w:t>
      </w:r>
      <w:r w:rsidR="00D3789E" w:rsidRPr="001507FE">
        <w:rPr>
          <w:rFonts w:ascii="Times New Roman" w:hAnsi="Times New Roman" w:cs="Times New Roman"/>
          <w:b/>
          <w:sz w:val="24"/>
          <w:szCs w:val="24"/>
        </w:rPr>
        <w:t>4</w:t>
      </w:r>
      <w:r w:rsidRPr="001507FE">
        <w:rPr>
          <w:rFonts w:ascii="Times New Roman" w:hAnsi="Times New Roman" w:cs="Times New Roman"/>
          <w:b/>
          <w:sz w:val="24"/>
          <w:szCs w:val="24"/>
        </w:rPr>
        <w:t>.</w:t>
      </w:r>
      <w:r w:rsidRPr="001507FE">
        <w:rPr>
          <w:rFonts w:ascii="Times New Roman" w:hAnsi="Times New Roman" w:cs="Times New Roman"/>
          <w:bCs/>
          <w:sz w:val="24"/>
          <w:szCs w:val="24"/>
        </w:rPr>
        <w:t xml:space="preserve"> Medical Dictionary for Regulatory Activities (MedDRA) preferred terms for concurrent adverse reactions.</w:t>
      </w:r>
    </w:p>
    <w:tbl>
      <w:tblPr>
        <w:tblStyle w:val="af"/>
        <w:tblW w:w="0" w:type="auto"/>
        <w:tblInd w:w="-885" w:type="dxa"/>
        <w:tblLook w:val="04A0" w:firstRow="1" w:lastRow="0" w:firstColumn="1" w:lastColumn="0" w:noHBand="0" w:noVBand="1"/>
      </w:tblPr>
      <w:tblGrid>
        <w:gridCol w:w="4571"/>
        <w:gridCol w:w="10272"/>
      </w:tblGrid>
      <w:tr w:rsidR="009565D1" w:rsidRPr="001507FE" w14:paraId="06A52118" w14:textId="77777777" w:rsidTr="00DE38AB">
        <w:trPr>
          <w:trHeight w:val="674"/>
        </w:trPr>
        <w:tc>
          <w:tcPr>
            <w:tcW w:w="4571" w:type="dxa"/>
            <w:tcBorders>
              <w:top w:val="single" w:sz="4" w:space="0" w:color="auto"/>
              <w:left w:val="nil"/>
              <w:bottom w:val="double" w:sz="12" w:space="0" w:color="auto"/>
              <w:right w:val="nil"/>
            </w:tcBorders>
            <w:vAlign w:val="center"/>
            <w:hideMark/>
          </w:tcPr>
          <w:p w14:paraId="7D3202DD" w14:textId="77777777" w:rsidR="009565D1" w:rsidRPr="001507FE" w:rsidRDefault="009565D1" w:rsidP="00DE38AB">
            <w:pPr>
              <w:jc w:val="left"/>
              <w:rPr>
                <w:rFonts w:ascii="Times New Roman" w:hAnsi="Times New Roman" w:cs="Times New Roman"/>
                <w:b/>
                <w:sz w:val="24"/>
                <w:szCs w:val="24"/>
              </w:rPr>
            </w:pPr>
            <w:r w:rsidRPr="001507FE">
              <w:rPr>
                <w:rFonts w:ascii="Times New Roman" w:hAnsi="Times New Roman" w:cs="Times New Roman"/>
                <w:b/>
                <w:sz w:val="24"/>
                <w:szCs w:val="24"/>
              </w:rPr>
              <w:t>Concurrent adverse reaction subgroups</w:t>
            </w:r>
          </w:p>
        </w:tc>
        <w:tc>
          <w:tcPr>
            <w:tcW w:w="10272" w:type="dxa"/>
            <w:tcBorders>
              <w:top w:val="single" w:sz="4" w:space="0" w:color="auto"/>
              <w:left w:val="nil"/>
              <w:bottom w:val="double" w:sz="12" w:space="0" w:color="auto"/>
              <w:right w:val="nil"/>
            </w:tcBorders>
            <w:vAlign w:val="center"/>
            <w:hideMark/>
          </w:tcPr>
          <w:p w14:paraId="02A4C84F" w14:textId="77777777" w:rsidR="009565D1" w:rsidRPr="001507FE" w:rsidRDefault="009565D1" w:rsidP="00DE38AB">
            <w:pPr>
              <w:jc w:val="left"/>
              <w:rPr>
                <w:rFonts w:ascii="Times New Roman" w:hAnsi="Times New Roman" w:cs="Times New Roman"/>
                <w:b/>
                <w:sz w:val="24"/>
                <w:szCs w:val="24"/>
              </w:rPr>
            </w:pPr>
            <w:r w:rsidRPr="001507FE">
              <w:rPr>
                <w:rFonts w:ascii="Times New Roman" w:hAnsi="Times New Roman" w:cs="Times New Roman"/>
                <w:b/>
                <w:sz w:val="24"/>
                <w:szCs w:val="24"/>
              </w:rPr>
              <w:t>MedDRA preferred terms</w:t>
            </w:r>
          </w:p>
        </w:tc>
      </w:tr>
      <w:tr w:rsidR="009565D1" w:rsidRPr="001507FE" w14:paraId="112C0C91" w14:textId="77777777" w:rsidTr="00DE38AB">
        <w:tc>
          <w:tcPr>
            <w:tcW w:w="4571" w:type="dxa"/>
            <w:tcBorders>
              <w:top w:val="single" w:sz="4" w:space="0" w:color="auto"/>
              <w:left w:val="nil"/>
              <w:bottom w:val="single" w:sz="4" w:space="0" w:color="auto"/>
              <w:right w:val="single" w:sz="4" w:space="0" w:color="auto"/>
            </w:tcBorders>
            <w:vAlign w:val="center"/>
            <w:hideMark/>
          </w:tcPr>
          <w:p w14:paraId="07F35783"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Coronary</w:t>
            </w:r>
          </w:p>
        </w:tc>
        <w:tc>
          <w:tcPr>
            <w:tcW w:w="10272" w:type="dxa"/>
            <w:tcBorders>
              <w:top w:val="single" w:sz="4" w:space="0" w:color="auto"/>
              <w:left w:val="single" w:sz="4" w:space="0" w:color="auto"/>
              <w:bottom w:val="single" w:sz="4" w:space="0" w:color="auto"/>
              <w:right w:val="nil"/>
            </w:tcBorders>
            <w:vAlign w:val="center"/>
            <w:hideMark/>
          </w:tcPr>
          <w:p w14:paraId="1D70F321"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 xml:space="preserve">Acute coronary syndrome, Acute myocardial infarction, Angina pectoris, Angina unstable, Arteriogram coronary abnormal, Arteriosclerosis coronary artery, </w:t>
            </w:r>
            <w:proofErr w:type="spellStart"/>
            <w:r w:rsidRPr="001507FE">
              <w:rPr>
                <w:rFonts w:ascii="Times New Roman" w:hAnsi="Times New Roman" w:cs="Times New Roman"/>
                <w:bCs/>
                <w:sz w:val="24"/>
                <w:szCs w:val="24"/>
              </w:rPr>
              <w:t>Arteriospasm</w:t>
            </w:r>
            <w:proofErr w:type="spellEnd"/>
            <w:r w:rsidRPr="001507FE">
              <w:rPr>
                <w:rFonts w:ascii="Times New Roman" w:hAnsi="Times New Roman" w:cs="Times New Roman"/>
                <w:bCs/>
                <w:sz w:val="24"/>
                <w:szCs w:val="24"/>
              </w:rPr>
              <w:t xml:space="preserve"> coronary, Arteritis coronary, Cardiac stress test abnormal, </w:t>
            </w:r>
            <w:proofErr w:type="spellStart"/>
            <w:r w:rsidRPr="001507FE">
              <w:rPr>
                <w:rFonts w:ascii="Times New Roman" w:hAnsi="Times New Roman" w:cs="Times New Roman"/>
                <w:bCs/>
                <w:sz w:val="24"/>
                <w:szCs w:val="24"/>
              </w:rPr>
              <w:t>Catheterisation</w:t>
            </w:r>
            <w:proofErr w:type="spellEnd"/>
            <w:r w:rsidRPr="001507FE">
              <w:rPr>
                <w:rFonts w:ascii="Times New Roman" w:hAnsi="Times New Roman" w:cs="Times New Roman"/>
                <w:bCs/>
                <w:sz w:val="24"/>
                <w:szCs w:val="24"/>
              </w:rPr>
              <w:t xml:space="preserve"> cardiac abnormal, Chest pain, Coronary arterial stent insertion, Coronary artery disease, Coronary artery dissection, Coronary artery occlusion, Coronary artery stenosis, Coronary artery thrombosis, Coronary vascular graft occlusion, ECG signs of myocardial </w:t>
            </w:r>
            <w:proofErr w:type="spellStart"/>
            <w:r w:rsidRPr="001507FE">
              <w:rPr>
                <w:rFonts w:ascii="Times New Roman" w:hAnsi="Times New Roman" w:cs="Times New Roman"/>
                <w:bCs/>
                <w:sz w:val="24"/>
                <w:szCs w:val="24"/>
              </w:rPr>
              <w:t>ischaemia</w:t>
            </w:r>
            <w:proofErr w:type="spellEnd"/>
            <w:r w:rsidRPr="001507FE">
              <w:rPr>
                <w:rFonts w:ascii="Times New Roman" w:hAnsi="Times New Roman" w:cs="Times New Roman"/>
                <w:bCs/>
                <w:sz w:val="24"/>
                <w:szCs w:val="24"/>
              </w:rPr>
              <w:t xml:space="preserve">, Electrocardiogram ST segment abnormal, Electrocardiogram ST segment depression, Electrocardiogram ST segment elevation, Electrocardiogram ST segment normal, Electrocardiogram ST-T change, Electrocardiogram ST-T segment abnormal, Electrocardiogram ST-T segment elevation, Electrocardiogram T wave abnormal, Electrocardiogram T wave amplitude decreased, Electrocardiogram T wave inversion, Electrocardiogram T wave normal, </w:t>
            </w:r>
            <w:proofErr w:type="spellStart"/>
            <w:r w:rsidRPr="001507FE">
              <w:rPr>
                <w:rFonts w:ascii="Times New Roman" w:hAnsi="Times New Roman" w:cs="Times New Roman"/>
                <w:bCs/>
                <w:sz w:val="24"/>
                <w:szCs w:val="24"/>
              </w:rPr>
              <w:t>Ischaemic</w:t>
            </w:r>
            <w:proofErr w:type="spellEnd"/>
            <w:r w:rsidRPr="001507FE">
              <w:rPr>
                <w:rFonts w:ascii="Times New Roman" w:hAnsi="Times New Roman" w:cs="Times New Roman"/>
                <w:bCs/>
                <w:sz w:val="24"/>
                <w:szCs w:val="24"/>
              </w:rPr>
              <w:t xml:space="preserve"> cardiomyopathy, Myocardial infarction, Myocardial </w:t>
            </w:r>
            <w:proofErr w:type="spellStart"/>
            <w:r w:rsidRPr="001507FE">
              <w:rPr>
                <w:rFonts w:ascii="Times New Roman" w:hAnsi="Times New Roman" w:cs="Times New Roman"/>
                <w:bCs/>
                <w:sz w:val="24"/>
                <w:szCs w:val="24"/>
              </w:rPr>
              <w:t>ischaemia</w:t>
            </w:r>
            <w:proofErr w:type="spellEnd"/>
            <w:r w:rsidRPr="001507FE">
              <w:rPr>
                <w:rFonts w:ascii="Times New Roman" w:hAnsi="Times New Roman" w:cs="Times New Roman"/>
                <w:bCs/>
                <w:sz w:val="24"/>
                <w:szCs w:val="24"/>
              </w:rPr>
              <w:t xml:space="preserve">, Myocardial necrosis, Myocardial necrosis marker, Myocardial necrosis marker increased, Myocardial reperfusion injury, Silent myocardial infarction, Troponin, Troponin I, Troponin I increased, Troponin increased, Troponin T, Troponin T increased, </w:t>
            </w:r>
            <w:r w:rsidRPr="001507FE">
              <w:rPr>
                <w:rFonts w:ascii="Times New Roman" w:hAnsi="Times New Roman" w:cs="Times New Roman"/>
                <w:bCs/>
                <w:sz w:val="24"/>
                <w:szCs w:val="24"/>
              </w:rPr>
              <w:lastRenderedPageBreak/>
              <w:t>Vascular stent thrombosis</w:t>
            </w:r>
          </w:p>
        </w:tc>
      </w:tr>
      <w:tr w:rsidR="009565D1" w:rsidRPr="001507FE" w14:paraId="79765404" w14:textId="77777777" w:rsidTr="00DE38AB">
        <w:tc>
          <w:tcPr>
            <w:tcW w:w="4571" w:type="dxa"/>
            <w:tcBorders>
              <w:top w:val="single" w:sz="4" w:space="0" w:color="auto"/>
              <w:left w:val="nil"/>
              <w:bottom w:val="single" w:sz="4" w:space="0" w:color="auto"/>
              <w:right w:val="single" w:sz="4" w:space="0" w:color="auto"/>
            </w:tcBorders>
            <w:vAlign w:val="center"/>
            <w:hideMark/>
          </w:tcPr>
          <w:p w14:paraId="61EABF83"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lastRenderedPageBreak/>
              <w:t>Arrhythmia</w:t>
            </w:r>
          </w:p>
        </w:tc>
        <w:tc>
          <w:tcPr>
            <w:tcW w:w="10272" w:type="dxa"/>
            <w:tcBorders>
              <w:top w:val="single" w:sz="4" w:space="0" w:color="auto"/>
              <w:left w:val="single" w:sz="4" w:space="0" w:color="auto"/>
              <w:bottom w:val="single" w:sz="4" w:space="0" w:color="auto"/>
              <w:right w:val="nil"/>
            </w:tcBorders>
            <w:vAlign w:val="center"/>
            <w:hideMark/>
          </w:tcPr>
          <w:p w14:paraId="05C1DE35"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 xml:space="preserve">Arrhythmia, Atrial fibrillation, Atrial flutter, Atrioventricular block, Atrioventricular block complete, Atrioventricular block first degree, Atrioventricular block second degree, </w:t>
            </w:r>
            <w:proofErr w:type="spellStart"/>
            <w:r w:rsidRPr="001507FE">
              <w:rPr>
                <w:rFonts w:ascii="Times New Roman" w:hAnsi="Times New Roman" w:cs="Times New Roman"/>
                <w:bCs/>
                <w:sz w:val="24"/>
                <w:szCs w:val="24"/>
              </w:rPr>
              <w:t>Bifascicular</w:t>
            </w:r>
            <w:proofErr w:type="spellEnd"/>
            <w:r w:rsidRPr="001507FE">
              <w:rPr>
                <w:rFonts w:ascii="Times New Roman" w:hAnsi="Times New Roman" w:cs="Times New Roman"/>
                <w:bCs/>
                <w:sz w:val="24"/>
                <w:szCs w:val="24"/>
              </w:rPr>
              <w:t xml:space="preserve"> block, Bradycardia, </w:t>
            </w:r>
            <w:proofErr w:type="spellStart"/>
            <w:r w:rsidRPr="001507FE">
              <w:rPr>
                <w:rFonts w:ascii="Times New Roman" w:hAnsi="Times New Roman" w:cs="Times New Roman"/>
                <w:bCs/>
                <w:sz w:val="24"/>
                <w:szCs w:val="24"/>
              </w:rPr>
              <w:t>Brugada</w:t>
            </w:r>
            <w:proofErr w:type="spellEnd"/>
            <w:r w:rsidRPr="001507FE">
              <w:rPr>
                <w:rFonts w:ascii="Times New Roman" w:hAnsi="Times New Roman" w:cs="Times New Roman"/>
                <w:bCs/>
                <w:sz w:val="24"/>
                <w:szCs w:val="24"/>
              </w:rPr>
              <w:t xml:space="preserve"> syndrome, Bundle branch block, Bundle branch block left, Bundle branch block right, Cardiac ablation, Cardiac arrest, Cardiac electrophysiologic study abnormal, Cardiac pacemaker insertion, Cardiac telemetry abnormal, Cardio-respiratory arrest, Cardioversion, Conduction disorder, Defect conduction intraventricular, Electrocardiogram abnormal, Electrocardiogram ambulatory abnormal, Electrocardiogram P wave abnormal, Electrocardiogram P wave normal, Electrocardiogram PR interval, Electrocardiogram PR prolongation, Electrocardiogram PR shortened, Electrocardiogram Q wave abnormal, Electrocardiogram Q waves, Electrocardiogram QRS complex, Electrocardiogram QRS complex prolonged, Electrocardiogram QT interval, Electrocardiogram QT prolonged, Electrocardiogram QT shortened, Extrasystoles, Heart rate abnormal, Heart rate decreased, Heart rate increased, Heart rate irregular, Implantable defibrillator insertion, </w:t>
            </w:r>
            <w:proofErr w:type="spellStart"/>
            <w:r w:rsidRPr="001507FE">
              <w:rPr>
                <w:rFonts w:ascii="Times New Roman" w:hAnsi="Times New Roman" w:cs="Times New Roman"/>
                <w:bCs/>
                <w:sz w:val="24"/>
                <w:szCs w:val="24"/>
              </w:rPr>
              <w:t>Lown</w:t>
            </w:r>
            <w:proofErr w:type="spellEnd"/>
            <w:r w:rsidRPr="001507FE">
              <w:rPr>
                <w:rFonts w:ascii="Times New Roman" w:hAnsi="Times New Roman" w:cs="Times New Roman"/>
                <w:bCs/>
                <w:sz w:val="24"/>
                <w:szCs w:val="24"/>
              </w:rPr>
              <w:t>-</w:t>
            </w:r>
            <w:proofErr w:type="spellStart"/>
            <w:r w:rsidRPr="001507FE">
              <w:rPr>
                <w:rFonts w:ascii="Times New Roman" w:hAnsi="Times New Roman" w:cs="Times New Roman"/>
                <w:bCs/>
                <w:sz w:val="24"/>
                <w:szCs w:val="24"/>
              </w:rPr>
              <w:t>Ganong</w:t>
            </w:r>
            <w:proofErr w:type="spellEnd"/>
            <w:r w:rsidRPr="001507FE">
              <w:rPr>
                <w:rFonts w:ascii="Times New Roman" w:hAnsi="Times New Roman" w:cs="Times New Roman"/>
                <w:bCs/>
                <w:sz w:val="24"/>
                <w:szCs w:val="24"/>
              </w:rPr>
              <w:t xml:space="preserve">-Levine syndrome, Malaise, Palpitations, Presyncope, Pulseless electrical activity, Sinus arrhythmia, Sinus bradycardia, Sinus rhythm, Sinus tachycardia, Sudden cardiac death, Sudden death, Sudden infant death syndrome, Supraventricular extrasystoles, Supraventricular tachycardia, Syncope, Tachyarrhythmia, Tachycardia, </w:t>
            </w:r>
            <w:r w:rsidRPr="001507FE">
              <w:rPr>
                <w:rFonts w:ascii="Times New Roman" w:hAnsi="Times New Roman" w:cs="Times New Roman"/>
                <w:bCs/>
                <w:sz w:val="24"/>
                <w:szCs w:val="24"/>
              </w:rPr>
              <w:lastRenderedPageBreak/>
              <w:t>Tachycardia paroxysmal, Torsade de pointes, Ventricular arrhythmia, Ventricular extrasystoles, Ventricular fibrillation, Ventricular tachycardia</w:t>
            </w:r>
          </w:p>
        </w:tc>
      </w:tr>
      <w:tr w:rsidR="009565D1" w:rsidRPr="001507FE" w14:paraId="14FC6224" w14:textId="77777777" w:rsidTr="00DE38AB">
        <w:tc>
          <w:tcPr>
            <w:tcW w:w="4571" w:type="dxa"/>
            <w:tcBorders>
              <w:top w:val="single" w:sz="4" w:space="0" w:color="auto"/>
              <w:left w:val="nil"/>
              <w:bottom w:val="single" w:sz="4" w:space="0" w:color="auto"/>
              <w:right w:val="single" w:sz="4" w:space="0" w:color="auto"/>
            </w:tcBorders>
            <w:vAlign w:val="center"/>
            <w:hideMark/>
          </w:tcPr>
          <w:p w14:paraId="4B822992"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lastRenderedPageBreak/>
              <w:t>Heart failure</w:t>
            </w:r>
          </w:p>
        </w:tc>
        <w:tc>
          <w:tcPr>
            <w:tcW w:w="10272" w:type="dxa"/>
            <w:tcBorders>
              <w:top w:val="single" w:sz="4" w:space="0" w:color="auto"/>
              <w:left w:val="single" w:sz="4" w:space="0" w:color="auto"/>
              <w:bottom w:val="single" w:sz="4" w:space="0" w:color="auto"/>
              <w:right w:val="nil"/>
            </w:tcBorders>
            <w:vAlign w:val="center"/>
            <w:hideMark/>
          </w:tcPr>
          <w:p w14:paraId="5B81934A"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 xml:space="preserve">Acute left ventricular failure, Acute pulmonary oedema, Atrioventricular septal defect, Brain natriuretic peptide abnormal, Brain natriuretic peptide increased, Cardiac dysfunction, Cardiac failure, Cardiac failure acute, Cardiac failure chronic, Cardiac failure congestive, Cardiac index decreased, Cardiac output decreased, Cardiac ventriculogram abnormal, Cardiogenic shock, Cardiomegaly, Cardiomyopathy, Cardiomyopathy acute, Cardiopulmonary failure, Cardiotoxicity, Circulatory collapse, Congestive cardiomyopathy, Diastolic dysfunction, </w:t>
            </w:r>
            <w:proofErr w:type="spellStart"/>
            <w:r w:rsidRPr="001507FE">
              <w:rPr>
                <w:rFonts w:ascii="Times New Roman" w:hAnsi="Times New Roman" w:cs="Times New Roman"/>
                <w:bCs/>
                <w:sz w:val="24"/>
                <w:szCs w:val="24"/>
              </w:rPr>
              <w:t>Dyspnoea</w:t>
            </w:r>
            <w:proofErr w:type="spellEnd"/>
            <w:r w:rsidRPr="001507FE">
              <w:rPr>
                <w:rFonts w:ascii="Times New Roman" w:hAnsi="Times New Roman" w:cs="Times New Roman"/>
                <w:bCs/>
                <w:sz w:val="24"/>
                <w:szCs w:val="24"/>
              </w:rPr>
              <w:t xml:space="preserve">, </w:t>
            </w:r>
            <w:proofErr w:type="spellStart"/>
            <w:r w:rsidRPr="001507FE">
              <w:rPr>
                <w:rFonts w:ascii="Times New Roman" w:hAnsi="Times New Roman" w:cs="Times New Roman"/>
                <w:bCs/>
                <w:sz w:val="24"/>
                <w:szCs w:val="24"/>
              </w:rPr>
              <w:t>Dyspnoea</w:t>
            </w:r>
            <w:proofErr w:type="spellEnd"/>
            <w:r w:rsidRPr="001507FE">
              <w:rPr>
                <w:rFonts w:ascii="Times New Roman" w:hAnsi="Times New Roman" w:cs="Times New Roman"/>
                <w:bCs/>
                <w:sz w:val="24"/>
                <w:szCs w:val="24"/>
              </w:rPr>
              <w:t xml:space="preserve"> at rest, </w:t>
            </w:r>
            <w:proofErr w:type="spellStart"/>
            <w:r w:rsidRPr="001507FE">
              <w:rPr>
                <w:rFonts w:ascii="Times New Roman" w:hAnsi="Times New Roman" w:cs="Times New Roman"/>
                <w:bCs/>
                <w:sz w:val="24"/>
                <w:szCs w:val="24"/>
              </w:rPr>
              <w:t>Dyspnoea</w:t>
            </w:r>
            <w:proofErr w:type="spellEnd"/>
            <w:r w:rsidRPr="001507FE">
              <w:rPr>
                <w:rFonts w:ascii="Times New Roman" w:hAnsi="Times New Roman" w:cs="Times New Roman"/>
                <w:bCs/>
                <w:sz w:val="24"/>
                <w:szCs w:val="24"/>
              </w:rPr>
              <w:t xml:space="preserve"> exertional, </w:t>
            </w:r>
            <w:proofErr w:type="spellStart"/>
            <w:r w:rsidRPr="001507FE">
              <w:rPr>
                <w:rFonts w:ascii="Times New Roman" w:hAnsi="Times New Roman" w:cs="Times New Roman"/>
                <w:bCs/>
                <w:sz w:val="24"/>
                <w:szCs w:val="24"/>
              </w:rPr>
              <w:t>Dyspnoea</w:t>
            </w:r>
            <w:proofErr w:type="spellEnd"/>
            <w:r w:rsidRPr="001507FE">
              <w:rPr>
                <w:rFonts w:ascii="Times New Roman" w:hAnsi="Times New Roman" w:cs="Times New Roman"/>
                <w:bCs/>
                <w:sz w:val="24"/>
                <w:szCs w:val="24"/>
              </w:rPr>
              <w:t xml:space="preserve"> paroxysmal nocturnal, Echocardiogram abnormal, Ejection fraction abnormal, Ejection fraction decreased, Fluid overload, Intra-aortic balloon placement, Left ventricular dilatation, Left ventricular dysfunction, Left ventricular end-diastolic pressure increased, Left ventricular enlargement, Left ventricular failure, Low cardiac output syndrome, Myocardial depression, N-terminal prohormone brain natriuretic peptide increased, Oedema due to cardiac disease, Pulmonary arterial hypertension, Pulmonary arterial pressure increased, Pulmonary congestion, Pulmonary hypertension, Pulmonary oedema, Right ventricular dilatation, Right ventricular dysfunction, Right ventricular failure, Shock, Stress cardiomyopathy, Systolic dysfunction, Tachycardia induced cardiomyopathy, Ventricular assist </w:t>
            </w:r>
            <w:r w:rsidRPr="001507FE">
              <w:rPr>
                <w:rFonts w:ascii="Times New Roman" w:hAnsi="Times New Roman" w:cs="Times New Roman"/>
                <w:bCs/>
                <w:sz w:val="24"/>
                <w:szCs w:val="24"/>
              </w:rPr>
              <w:lastRenderedPageBreak/>
              <w:t xml:space="preserve">device insertion, Ventricular dysfunction, Ventricular dyskinesia, Ventricular hypokinesia, Ventricular internal diameter abnormal, Ventricular septal defect, </w:t>
            </w:r>
            <w:proofErr w:type="spellStart"/>
            <w:r w:rsidRPr="001507FE">
              <w:rPr>
                <w:rFonts w:ascii="Times New Roman" w:hAnsi="Times New Roman" w:cs="Times New Roman"/>
                <w:bCs/>
                <w:sz w:val="24"/>
                <w:szCs w:val="24"/>
              </w:rPr>
              <w:t>Orthopnoea</w:t>
            </w:r>
            <w:proofErr w:type="spellEnd"/>
            <w:r w:rsidRPr="001507FE">
              <w:rPr>
                <w:rFonts w:ascii="Times New Roman" w:hAnsi="Times New Roman" w:cs="Times New Roman"/>
                <w:bCs/>
                <w:sz w:val="24"/>
                <w:szCs w:val="24"/>
              </w:rPr>
              <w:t xml:space="preserve">, </w:t>
            </w:r>
            <w:proofErr w:type="spellStart"/>
            <w:r w:rsidRPr="001507FE">
              <w:rPr>
                <w:rFonts w:ascii="Times New Roman" w:hAnsi="Times New Roman" w:cs="Times New Roman"/>
                <w:bCs/>
                <w:sz w:val="24"/>
                <w:szCs w:val="24"/>
              </w:rPr>
              <w:t>Dyspnoea</w:t>
            </w:r>
            <w:proofErr w:type="spellEnd"/>
          </w:p>
        </w:tc>
      </w:tr>
      <w:tr w:rsidR="009565D1" w:rsidRPr="001507FE" w14:paraId="278E0666" w14:textId="77777777" w:rsidTr="00DE38AB">
        <w:tc>
          <w:tcPr>
            <w:tcW w:w="4571" w:type="dxa"/>
            <w:tcBorders>
              <w:top w:val="single" w:sz="4" w:space="0" w:color="auto"/>
              <w:left w:val="nil"/>
              <w:bottom w:val="single" w:sz="4" w:space="0" w:color="auto"/>
              <w:right w:val="single" w:sz="4" w:space="0" w:color="auto"/>
            </w:tcBorders>
            <w:vAlign w:val="center"/>
            <w:hideMark/>
          </w:tcPr>
          <w:p w14:paraId="314DB3E7"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lastRenderedPageBreak/>
              <w:t>Other cardiac diseases</w:t>
            </w:r>
          </w:p>
        </w:tc>
        <w:tc>
          <w:tcPr>
            <w:tcW w:w="10272" w:type="dxa"/>
            <w:tcBorders>
              <w:top w:val="single" w:sz="4" w:space="0" w:color="auto"/>
              <w:left w:val="single" w:sz="4" w:space="0" w:color="auto"/>
              <w:bottom w:val="single" w:sz="4" w:space="0" w:color="auto"/>
              <w:right w:val="nil"/>
            </w:tcBorders>
            <w:vAlign w:val="center"/>
            <w:hideMark/>
          </w:tcPr>
          <w:p w14:paraId="0CFB80EF"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 xml:space="preserve">Acute myocarditis, Acute myocarditis in diseases classified elsewhere, Acute myocarditis, unspecified, Asymptomatic myocarditis, Biopsy pericardium, Cardiac tamponade, Focal myocarditis, Idiopathic myocarditis, Lymphoid interstitial myocarditis, Myocarditis, Myocarditis interstitial, Myocarditis NOS, Myocarditis, unspecified, Other acute myocarditis, Other and unspecified acute myocarditis, Pericardial disease, Pericardial drainage test normal, Pericardial effusion, Pericardial fibrosis, Pericardial </w:t>
            </w:r>
            <w:proofErr w:type="spellStart"/>
            <w:r w:rsidRPr="001507FE">
              <w:rPr>
                <w:rFonts w:ascii="Times New Roman" w:hAnsi="Times New Roman" w:cs="Times New Roman"/>
                <w:bCs/>
                <w:sz w:val="24"/>
                <w:szCs w:val="24"/>
              </w:rPr>
              <w:t>haemorrhage</w:t>
            </w:r>
            <w:proofErr w:type="spellEnd"/>
            <w:r w:rsidRPr="001507FE">
              <w:rPr>
                <w:rFonts w:ascii="Times New Roman" w:hAnsi="Times New Roman" w:cs="Times New Roman"/>
                <w:bCs/>
                <w:sz w:val="24"/>
                <w:szCs w:val="24"/>
              </w:rPr>
              <w:t xml:space="preserve">, Pericardial rub, Pericarditis, Pericarditis constrictive, </w:t>
            </w:r>
            <w:proofErr w:type="spellStart"/>
            <w:r w:rsidRPr="001507FE">
              <w:rPr>
                <w:rFonts w:ascii="Times New Roman" w:hAnsi="Times New Roman" w:cs="Times New Roman"/>
                <w:bCs/>
                <w:sz w:val="24"/>
                <w:szCs w:val="24"/>
              </w:rPr>
              <w:t>Pleuropericarditis</w:t>
            </w:r>
            <w:proofErr w:type="spellEnd"/>
            <w:r w:rsidRPr="001507FE">
              <w:rPr>
                <w:rFonts w:ascii="Times New Roman" w:hAnsi="Times New Roman" w:cs="Times New Roman"/>
                <w:bCs/>
                <w:sz w:val="24"/>
                <w:szCs w:val="24"/>
              </w:rPr>
              <w:t>, Polyserositis, Purulent pericarditis, Subclinical myocarditis, Toxic myocarditis, Viral pericarditis</w:t>
            </w:r>
          </w:p>
        </w:tc>
      </w:tr>
      <w:tr w:rsidR="009565D1" w:rsidRPr="001507FE" w14:paraId="131F3EC9" w14:textId="77777777" w:rsidTr="00DE38AB">
        <w:tc>
          <w:tcPr>
            <w:tcW w:w="4571" w:type="dxa"/>
            <w:tcBorders>
              <w:top w:val="single" w:sz="4" w:space="0" w:color="auto"/>
              <w:left w:val="nil"/>
              <w:bottom w:val="single" w:sz="4" w:space="0" w:color="auto"/>
              <w:right w:val="single" w:sz="4" w:space="0" w:color="auto"/>
            </w:tcBorders>
            <w:vAlign w:val="center"/>
            <w:hideMark/>
          </w:tcPr>
          <w:p w14:paraId="0E984C07"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Hyperthermia</w:t>
            </w:r>
          </w:p>
        </w:tc>
        <w:tc>
          <w:tcPr>
            <w:tcW w:w="10272" w:type="dxa"/>
            <w:tcBorders>
              <w:top w:val="single" w:sz="4" w:space="0" w:color="auto"/>
              <w:left w:val="single" w:sz="4" w:space="0" w:color="auto"/>
              <w:bottom w:val="single" w:sz="4" w:space="0" w:color="auto"/>
              <w:right w:val="nil"/>
            </w:tcBorders>
            <w:vAlign w:val="center"/>
            <w:hideMark/>
          </w:tcPr>
          <w:p w14:paraId="03A95B46"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 xml:space="preserve">Body temperature increased, Cytokine release syndrome, Cytokine storm, Delirium febrile, </w:t>
            </w:r>
            <w:proofErr w:type="gramStart"/>
            <w:r w:rsidRPr="001507FE">
              <w:rPr>
                <w:rFonts w:ascii="Times New Roman" w:hAnsi="Times New Roman" w:cs="Times New Roman"/>
                <w:bCs/>
                <w:sz w:val="24"/>
                <w:szCs w:val="24"/>
              </w:rPr>
              <w:t>Feeling</w:t>
            </w:r>
            <w:proofErr w:type="gramEnd"/>
            <w:r w:rsidRPr="001507FE">
              <w:rPr>
                <w:rFonts w:ascii="Times New Roman" w:hAnsi="Times New Roman" w:cs="Times New Roman"/>
                <w:bCs/>
                <w:sz w:val="24"/>
                <w:szCs w:val="24"/>
              </w:rPr>
              <w:t xml:space="preserve"> hot, Hot flush, Hyperpyrexia, Hyperthermia, Hyperthermia malignant, Inflammatory marker increased, Interleukin level increased, Neuroleptic malignant syndrome, Pyrexia, Serotonin syndrome, Systemic inflammatory response syndrome, Temperature regulation disorder</w:t>
            </w:r>
          </w:p>
        </w:tc>
      </w:tr>
      <w:tr w:rsidR="009565D1" w:rsidRPr="001507FE" w14:paraId="7A760816" w14:textId="77777777" w:rsidTr="00DE38AB">
        <w:tc>
          <w:tcPr>
            <w:tcW w:w="4571" w:type="dxa"/>
            <w:tcBorders>
              <w:top w:val="single" w:sz="4" w:space="0" w:color="auto"/>
              <w:left w:val="nil"/>
              <w:bottom w:val="single" w:sz="4" w:space="0" w:color="auto"/>
              <w:right w:val="single" w:sz="4" w:space="0" w:color="auto"/>
            </w:tcBorders>
            <w:vAlign w:val="center"/>
            <w:hideMark/>
          </w:tcPr>
          <w:p w14:paraId="30B85AE5"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Eosinophilia</w:t>
            </w:r>
          </w:p>
        </w:tc>
        <w:tc>
          <w:tcPr>
            <w:tcW w:w="10272" w:type="dxa"/>
            <w:tcBorders>
              <w:top w:val="single" w:sz="4" w:space="0" w:color="auto"/>
              <w:left w:val="single" w:sz="4" w:space="0" w:color="auto"/>
              <w:bottom w:val="single" w:sz="4" w:space="0" w:color="auto"/>
              <w:right w:val="nil"/>
            </w:tcBorders>
            <w:vAlign w:val="center"/>
            <w:hideMark/>
          </w:tcPr>
          <w:p w14:paraId="2B83CDAC"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 xml:space="preserve">Drug reaction with eosinophilia and systemic symptoms, Eosinophil count, Eosinophil count increased, Eosinophil percentage, Eosinophil percentage increased, Eosinophilia, Eosinophilic myocarditis, Eosinophilic pneumonia, </w:t>
            </w:r>
            <w:proofErr w:type="spellStart"/>
            <w:r w:rsidRPr="001507FE">
              <w:rPr>
                <w:rFonts w:ascii="Times New Roman" w:hAnsi="Times New Roman" w:cs="Times New Roman"/>
                <w:bCs/>
                <w:sz w:val="24"/>
                <w:szCs w:val="24"/>
              </w:rPr>
              <w:t>Hypereosinophilic</w:t>
            </w:r>
            <w:proofErr w:type="spellEnd"/>
            <w:r w:rsidRPr="001507FE">
              <w:rPr>
                <w:rFonts w:ascii="Times New Roman" w:hAnsi="Times New Roman" w:cs="Times New Roman"/>
                <w:bCs/>
                <w:sz w:val="24"/>
                <w:szCs w:val="24"/>
              </w:rPr>
              <w:t xml:space="preserve"> syndrome, Pulmonary eosinophilia</w:t>
            </w:r>
          </w:p>
        </w:tc>
      </w:tr>
      <w:tr w:rsidR="009565D1" w:rsidRPr="001507FE" w14:paraId="4B1D8396" w14:textId="77777777" w:rsidTr="00DE38AB">
        <w:tc>
          <w:tcPr>
            <w:tcW w:w="4571" w:type="dxa"/>
            <w:tcBorders>
              <w:top w:val="single" w:sz="4" w:space="0" w:color="auto"/>
              <w:left w:val="nil"/>
              <w:bottom w:val="single" w:sz="4" w:space="0" w:color="auto"/>
              <w:right w:val="single" w:sz="4" w:space="0" w:color="auto"/>
            </w:tcBorders>
            <w:vAlign w:val="center"/>
            <w:hideMark/>
          </w:tcPr>
          <w:p w14:paraId="1D213492"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lastRenderedPageBreak/>
              <w:t>Thrombocytopenia and leucopenia</w:t>
            </w:r>
          </w:p>
        </w:tc>
        <w:tc>
          <w:tcPr>
            <w:tcW w:w="10272" w:type="dxa"/>
            <w:tcBorders>
              <w:top w:val="single" w:sz="4" w:space="0" w:color="auto"/>
              <w:left w:val="single" w:sz="4" w:space="0" w:color="auto"/>
              <w:bottom w:val="single" w:sz="4" w:space="0" w:color="auto"/>
              <w:right w:val="nil"/>
            </w:tcBorders>
            <w:vAlign w:val="center"/>
            <w:hideMark/>
          </w:tcPr>
          <w:p w14:paraId="1DEA9331"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Immune thrombocytopenic purpura, Platelet count decreased, Thrombocytopenia, Narcolepsy, Agranulocytosis, Aplasia, Bone marrow disorder, Bone marrow failure, Granulocytopenia, Leukopenia, Neutropenia, Neutrophil count decreased, Neutrophil percentage decreased, Pancytopenia, White blood cell count abnormal, White blood cell count decreased, White blood cell disorder</w:t>
            </w:r>
          </w:p>
        </w:tc>
      </w:tr>
      <w:tr w:rsidR="009565D1" w:rsidRPr="001507FE" w14:paraId="4D694DD3" w14:textId="77777777" w:rsidTr="00DE38AB">
        <w:tc>
          <w:tcPr>
            <w:tcW w:w="4571" w:type="dxa"/>
            <w:tcBorders>
              <w:top w:val="single" w:sz="4" w:space="0" w:color="auto"/>
              <w:left w:val="nil"/>
              <w:bottom w:val="single" w:sz="4" w:space="0" w:color="auto"/>
              <w:right w:val="single" w:sz="4" w:space="0" w:color="auto"/>
            </w:tcBorders>
            <w:vAlign w:val="center"/>
            <w:hideMark/>
          </w:tcPr>
          <w:p w14:paraId="464DE197"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Pulmonary</w:t>
            </w:r>
          </w:p>
        </w:tc>
        <w:tc>
          <w:tcPr>
            <w:tcW w:w="10272" w:type="dxa"/>
            <w:tcBorders>
              <w:top w:val="single" w:sz="4" w:space="0" w:color="auto"/>
              <w:left w:val="single" w:sz="4" w:space="0" w:color="auto"/>
              <w:bottom w:val="single" w:sz="4" w:space="0" w:color="auto"/>
              <w:right w:val="nil"/>
            </w:tcBorders>
            <w:vAlign w:val="center"/>
            <w:hideMark/>
          </w:tcPr>
          <w:p w14:paraId="34D43E5D"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 xml:space="preserve">Acute respiratory distress syndrome, Acute respiratory failure, Alveolitis, Asthma, Atelectasis, Autoimmune lung disease, Bradyphrenia, Bronchitis, Bronchospasm, Chronic obstructive pulmonary disease, Cor pulmonale, Cough, Crepitations, Diffuse alveolar damage, Emphysema, </w:t>
            </w:r>
            <w:proofErr w:type="spellStart"/>
            <w:r w:rsidRPr="001507FE">
              <w:rPr>
                <w:rFonts w:ascii="Times New Roman" w:hAnsi="Times New Roman" w:cs="Times New Roman"/>
                <w:bCs/>
                <w:sz w:val="24"/>
                <w:szCs w:val="24"/>
              </w:rPr>
              <w:t>Haemorrhagic</w:t>
            </w:r>
            <w:proofErr w:type="spellEnd"/>
            <w:r w:rsidRPr="001507FE">
              <w:rPr>
                <w:rFonts w:ascii="Times New Roman" w:hAnsi="Times New Roman" w:cs="Times New Roman"/>
                <w:bCs/>
                <w:sz w:val="24"/>
                <w:szCs w:val="24"/>
              </w:rPr>
              <w:t xml:space="preserve"> pneumonia, Hypoxia, Interstitial lung disease, Lung assist device therapy, Lung consolidation, Lung disorder, Lung infiltration, Obliterative bronchiolitis, Obstructive airways disorder, Pneumonia, Pneumonitis, Pulmonary alveolar </w:t>
            </w:r>
            <w:proofErr w:type="spellStart"/>
            <w:r w:rsidRPr="001507FE">
              <w:rPr>
                <w:rFonts w:ascii="Times New Roman" w:hAnsi="Times New Roman" w:cs="Times New Roman"/>
                <w:bCs/>
                <w:sz w:val="24"/>
                <w:szCs w:val="24"/>
              </w:rPr>
              <w:t>haemorrhage</w:t>
            </w:r>
            <w:proofErr w:type="spellEnd"/>
            <w:r w:rsidRPr="001507FE">
              <w:rPr>
                <w:rFonts w:ascii="Times New Roman" w:hAnsi="Times New Roman" w:cs="Times New Roman"/>
                <w:bCs/>
                <w:sz w:val="24"/>
                <w:szCs w:val="24"/>
              </w:rPr>
              <w:t xml:space="preserve">, Pulmonary fibrosis, Pulmonary </w:t>
            </w:r>
            <w:proofErr w:type="spellStart"/>
            <w:r w:rsidRPr="001507FE">
              <w:rPr>
                <w:rFonts w:ascii="Times New Roman" w:hAnsi="Times New Roman" w:cs="Times New Roman"/>
                <w:bCs/>
                <w:sz w:val="24"/>
                <w:szCs w:val="24"/>
              </w:rPr>
              <w:t>haemorrhage</w:t>
            </w:r>
            <w:proofErr w:type="spellEnd"/>
            <w:r w:rsidRPr="001507FE">
              <w:rPr>
                <w:rFonts w:ascii="Times New Roman" w:hAnsi="Times New Roman" w:cs="Times New Roman"/>
                <w:bCs/>
                <w:sz w:val="24"/>
                <w:szCs w:val="24"/>
              </w:rPr>
              <w:t>, Pulmonary toxicity, Traumatic lung injury, Hilar lymphadenopathy, Pleural effusion, Pleural fibrosis, Pleurisy, Pneumothorax</w:t>
            </w:r>
          </w:p>
        </w:tc>
      </w:tr>
      <w:tr w:rsidR="009565D1" w:rsidRPr="001507FE" w14:paraId="712944DB" w14:textId="77777777" w:rsidTr="00DE38AB">
        <w:tc>
          <w:tcPr>
            <w:tcW w:w="4571" w:type="dxa"/>
            <w:tcBorders>
              <w:top w:val="single" w:sz="4" w:space="0" w:color="auto"/>
              <w:left w:val="nil"/>
              <w:bottom w:val="single" w:sz="4" w:space="0" w:color="auto"/>
              <w:right w:val="single" w:sz="4" w:space="0" w:color="auto"/>
            </w:tcBorders>
            <w:vAlign w:val="center"/>
            <w:hideMark/>
          </w:tcPr>
          <w:p w14:paraId="5BDB81E6"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Infections</w:t>
            </w:r>
          </w:p>
        </w:tc>
        <w:tc>
          <w:tcPr>
            <w:tcW w:w="10272" w:type="dxa"/>
            <w:tcBorders>
              <w:top w:val="single" w:sz="4" w:space="0" w:color="auto"/>
              <w:left w:val="single" w:sz="4" w:space="0" w:color="auto"/>
              <w:bottom w:val="single" w:sz="4" w:space="0" w:color="auto"/>
              <w:right w:val="nil"/>
            </w:tcBorders>
            <w:vAlign w:val="center"/>
            <w:hideMark/>
          </w:tcPr>
          <w:p w14:paraId="0F134420"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 xml:space="preserve">Abdominal infection, Abscess, Acinetobacter infection, Acute endocarditis, Adenovirus infection, Adenovirus test positive, Alpha </w:t>
            </w:r>
            <w:proofErr w:type="spellStart"/>
            <w:r w:rsidRPr="001507FE">
              <w:rPr>
                <w:rFonts w:ascii="Times New Roman" w:hAnsi="Times New Roman" w:cs="Times New Roman"/>
                <w:bCs/>
                <w:sz w:val="24"/>
                <w:szCs w:val="24"/>
              </w:rPr>
              <w:t>haemolytic</w:t>
            </w:r>
            <w:proofErr w:type="spellEnd"/>
            <w:r w:rsidRPr="001507FE">
              <w:rPr>
                <w:rFonts w:ascii="Times New Roman" w:hAnsi="Times New Roman" w:cs="Times New Roman"/>
                <w:bCs/>
                <w:sz w:val="24"/>
                <w:szCs w:val="24"/>
              </w:rPr>
              <w:t xml:space="preserve"> streptococcal infection, Alternaria infection, Appendicitis, Arthritis bacterial, Arthritis infective, Arthropod bite, Aspergillus infection, Atypical pneumonia, Avian influenza, </w:t>
            </w:r>
            <w:proofErr w:type="spellStart"/>
            <w:r w:rsidRPr="001507FE">
              <w:rPr>
                <w:rFonts w:ascii="Times New Roman" w:hAnsi="Times New Roman" w:cs="Times New Roman"/>
                <w:bCs/>
                <w:sz w:val="24"/>
                <w:szCs w:val="24"/>
              </w:rPr>
              <w:t>Bacteraemia</w:t>
            </w:r>
            <w:proofErr w:type="spellEnd"/>
            <w:r w:rsidRPr="001507FE">
              <w:rPr>
                <w:rFonts w:ascii="Times New Roman" w:hAnsi="Times New Roman" w:cs="Times New Roman"/>
                <w:bCs/>
                <w:sz w:val="24"/>
                <w:szCs w:val="24"/>
              </w:rPr>
              <w:t xml:space="preserve">, Bacterial infection, Bacterial sepsis, Bacterial test positive, BK virus infection, </w:t>
            </w:r>
            <w:r w:rsidRPr="001507FE">
              <w:rPr>
                <w:rFonts w:ascii="Times New Roman" w:hAnsi="Times New Roman" w:cs="Times New Roman"/>
                <w:bCs/>
                <w:sz w:val="24"/>
                <w:szCs w:val="24"/>
              </w:rPr>
              <w:lastRenderedPageBreak/>
              <w:t xml:space="preserve">Blood culture positive, Bronchiolitis, Bronchitis bacterial, Bronchitis viral, Candida infection, Candida test positive, Cardiac infection, Cardiac valve abscess, Clostridial infection, Clostridium difficile colitis, Clostridium test positive, Corneal infection, Corynebacterium test positive, Coxsackie virus test positive, Cryptococcosis, CSF red blood cell count positive, Culture positive, Culture throat positive, Cystitis, Cytomegalovirus infection, Cytomegalovirus test positive, Cytomegalovirus viraemia, Encephalitis viral, Endocarditis, Endocarditis staphylococcal, Endocarditis viral, Enterococcal </w:t>
            </w:r>
            <w:proofErr w:type="spellStart"/>
            <w:r w:rsidRPr="001507FE">
              <w:rPr>
                <w:rFonts w:ascii="Times New Roman" w:hAnsi="Times New Roman" w:cs="Times New Roman"/>
                <w:bCs/>
                <w:sz w:val="24"/>
                <w:szCs w:val="24"/>
              </w:rPr>
              <w:t>bacteraemia</w:t>
            </w:r>
            <w:proofErr w:type="spellEnd"/>
            <w:r w:rsidRPr="001507FE">
              <w:rPr>
                <w:rFonts w:ascii="Times New Roman" w:hAnsi="Times New Roman" w:cs="Times New Roman"/>
                <w:bCs/>
                <w:sz w:val="24"/>
                <w:szCs w:val="24"/>
              </w:rPr>
              <w:t xml:space="preserve">, Enterococcal sepsis, Enterococcus test positive, Enterovirus infection, Enterovirus test positive, Epstein-Barr virus antibody positive, Epstein-Barr virus associated lymphoproliferative disorder, Epstein-Barr virus infection, Escherichia urinary tract infection, Febrile infection, Febrile neutropenia, Flavivirus test positive, Fungal infection, Gangrene, Gas gangrene, Gastroenteritis viral, Gastrointestinal infection, Graft infection, Gram stain positive, H1N1 influenza, Hepatitis B antibody positive, Hepatitis B core antibody positive, Hepatitis B core antigen, Hepatitis B surface antibody negative, Hepatitis B surface antibody positive, Hepatitis C, Hepatitis C antibody positive, Hepatitis viral, Herpes simplex, Herpes simplex test positive, Herpes zoster, Herpes zoster disseminated, Human polyomavirus infection, Human rhinovirus test positive, Infection, Infection in an immunocompromised host, Influenza, Influenza A virus test positive, Influenza B virus test positive, Influenza like illness, </w:t>
            </w:r>
            <w:r w:rsidRPr="001507FE">
              <w:rPr>
                <w:rFonts w:ascii="Times New Roman" w:hAnsi="Times New Roman" w:cs="Times New Roman"/>
                <w:bCs/>
                <w:sz w:val="24"/>
                <w:szCs w:val="24"/>
              </w:rPr>
              <w:lastRenderedPageBreak/>
              <w:t xml:space="preserve">Influenza virus test positive, Injection site infection, Kidney infection, Laryngitis, Lower respiratory tract infection, Lower respiratory tract infection viral, Lyme disease, Lymphadenopathy, Lymphadenopathy mediastinal, Meningococcal infection, Meningococcal sepsis, Morbillivirus test positive, Mycoplasma infection, Mycoplasma test positive, </w:t>
            </w:r>
            <w:proofErr w:type="spellStart"/>
            <w:r w:rsidRPr="001507FE">
              <w:rPr>
                <w:rFonts w:ascii="Times New Roman" w:hAnsi="Times New Roman" w:cs="Times New Roman"/>
                <w:bCs/>
                <w:sz w:val="24"/>
                <w:szCs w:val="24"/>
              </w:rPr>
              <w:t>Myocardiac</w:t>
            </w:r>
            <w:proofErr w:type="spellEnd"/>
            <w:r w:rsidRPr="001507FE">
              <w:rPr>
                <w:rFonts w:ascii="Times New Roman" w:hAnsi="Times New Roman" w:cs="Times New Roman"/>
                <w:bCs/>
                <w:sz w:val="24"/>
                <w:szCs w:val="24"/>
              </w:rPr>
              <w:t xml:space="preserve"> abscess, Myocarditis infectious, Myocarditis post infection, Myocarditis septic, Nasopharyngitis, Neisseria infection, Neisseria test positive, Norovirus test positive, </w:t>
            </w:r>
            <w:proofErr w:type="spellStart"/>
            <w:r w:rsidRPr="001507FE">
              <w:rPr>
                <w:rFonts w:ascii="Times New Roman" w:hAnsi="Times New Roman" w:cs="Times New Roman"/>
                <w:bCs/>
                <w:sz w:val="24"/>
                <w:szCs w:val="24"/>
              </w:rPr>
              <w:t>Oesophageal</w:t>
            </w:r>
            <w:proofErr w:type="spellEnd"/>
            <w:r w:rsidRPr="001507FE">
              <w:rPr>
                <w:rFonts w:ascii="Times New Roman" w:hAnsi="Times New Roman" w:cs="Times New Roman"/>
                <w:bCs/>
                <w:sz w:val="24"/>
                <w:szCs w:val="24"/>
              </w:rPr>
              <w:t xml:space="preserve"> candidiasis, Osteoarthritis, Osteomyelitis, Otitis media viral, </w:t>
            </w:r>
            <w:proofErr w:type="spellStart"/>
            <w:r w:rsidRPr="001507FE">
              <w:rPr>
                <w:rFonts w:ascii="Times New Roman" w:hAnsi="Times New Roman" w:cs="Times New Roman"/>
                <w:bCs/>
                <w:sz w:val="24"/>
                <w:szCs w:val="24"/>
              </w:rPr>
              <w:t>Pantoea</w:t>
            </w:r>
            <w:proofErr w:type="spellEnd"/>
            <w:r w:rsidRPr="001507FE">
              <w:rPr>
                <w:rFonts w:ascii="Times New Roman" w:hAnsi="Times New Roman" w:cs="Times New Roman"/>
                <w:bCs/>
                <w:sz w:val="24"/>
                <w:szCs w:val="24"/>
              </w:rPr>
              <w:t xml:space="preserve"> </w:t>
            </w:r>
            <w:proofErr w:type="spellStart"/>
            <w:r w:rsidRPr="001507FE">
              <w:rPr>
                <w:rFonts w:ascii="Times New Roman" w:hAnsi="Times New Roman" w:cs="Times New Roman"/>
                <w:bCs/>
                <w:sz w:val="24"/>
                <w:szCs w:val="24"/>
              </w:rPr>
              <w:t>agglomerans</w:t>
            </w:r>
            <w:proofErr w:type="spellEnd"/>
            <w:r w:rsidRPr="001507FE">
              <w:rPr>
                <w:rFonts w:ascii="Times New Roman" w:hAnsi="Times New Roman" w:cs="Times New Roman"/>
                <w:bCs/>
                <w:sz w:val="24"/>
                <w:szCs w:val="24"/>
              </w:rPr>
              <w:t xml:space="preserve"> test positive, Parvovirus B19 test positive, Parvovirus infection, Pertussis, Pharyngitis, Pneumatosis intestinalis, Pneumocystis </w:t>
            </w:r>
            <w:proofErr w:type="spellStart"/>
            <w:r w:rsidRPr="001507FE">
              <w:rPr>
                <w:rFonts w:ascii="Times New Roman" w:hAnsi="Times New Roman" w:cs="Times New Roman"/>
                <w:bCs/>
                <w:sz w:val="24"/>
                <w:szCs w:val="24"/>
              </w:rPr>
              <w:t>jirovecii</w:t>
            </w:r>
            <w:proofErr w:type="spellEnd"/>
            <w:r w:rsidRPr="001507FE">
              <w:rPr>
                <w:rFonts w:ascii="Times New Roman" w:hAnsi="Times New Roman" w:cs="Times New Roman"/>
                <w:bCs/>
                <w:sz w:val="24"/>
                <w:szCs w:val="24"/>
              </w:rPr>
              <w:t xml:space="preserve"> infection, Pneumocystis </w:t>
            </w:r>
            <w:proofErr w:type="spellStart"/>
            <w:r w:rsidRPr="001507FE">
              <w:rPr>
                <w:rFonts w:ascii="Times New Roman" w:hAnsi="Times New Roman" w:cs="Times New Roman"/>
                <w:bCs/>
                <w:sz w:val="24"/>
                <w:szCs w:val="24"/>
              </w:rPr>
              <w:t>jirovecii</w:t>
            </w:r>
            <w:proofErr w:type="spellEnd"/>
            <w:r w:rsidRPr="001507FE">
              <w:rPr>
                <w:rFonts w:ascii="Times New Roman" w:hAnsi="Times New Roman" w:cs="Times New Roman"/>
                <w:bCs/>
                <w:sz w:val="24"/>
                <w:szCs w:val="24"/>
              </w:rPr>
              <w:t xml:space="preserve"> pneumonia, Pneumonia aspiration, Pneumonia bacterial, Pneumonia fungal, Pneumonia staphylococcal, Pneumonia viral, Polyomavirus-associated nephropathy, Post procedural pneumonia, Procalcitonin increased, Pseudomonas test positive, Pulmonary sepsis, Purpura fulminans, Respiratory syncytial virus infection, Respiratory tract infection, Respiratory tract infection viral, Respiratory viral panel, Rhinitis, Rhinovirus infection, </w:t>
            </w:r>
            <w:proofErr w:type="spellStart"/>
            <w:r w:rsidRPr="001507FE">
              <w:rPr>
                <w:rFonts w:ascii="Times New Roman" w:hAnsi="Times New Roman" w:cs="Times New Roman"/>
                <w:bCs/>
                <w:sz w:val="24"/>
                <w:szCs w:val="24"/>
              </w:rPr>
              <w:t>Roseolovirus</w:t>
            </w:r>
            <w:proofErr w:type="spellEnd"/>
            <w:r w:rsidRPr="001507FE">
              <w:rPr>
                <w:rFonts w:ascii="Times New Roman" w:hAnsi="Times New Roman" w:cs="Times New Roman"/>
                <w:bCs/>
                <w:sz w:val="24"/>
                <w:szCs w:val="24"/>
              </w:rPr>
              <w:t xml:space="preserve"> test positive, Sepsis, Septic embolus, Septic shock, Sinusitis, Sputum culture positive, Staphylococcal </w:t>
            </w:r>
            <w:proofErr w:type="spellStart"/>
            <w:r w:rsidRPr="001507FE">
              <w:rPr>
                <w:rFonts w:ascii="Times New Roman" w:hAnsi="Times New Roman" w:cs="Times New Roman"/>
                <w:bCs/>
                <w:sz w:val="24"/>
                <w:szCs w:val="24"/>
              </w:rPr>
              <w:t>bacteraemia</w:t>
            </w:r>
            <w:proofErr w:type="spellEnd"/>
            <w:r w:rsidRPr="001507FE">
              <w:rPr>
                <w:rFonts w:ascii="Times New Roman" w:hAnsi="Times New Roman" w:cs="Times New Roman"/>
                <w:bCs/>
                <w:sz w:val="24"/>
                <w:szCs w:val="24"/>
              </w:rPr>
              <w:t xml:space="preserve">, Staphylococcal infection, Staphylococcal sepsis, Staphylococcus test positive, Stomatitis, Streptococcus test positive, Systemic mycosis, Tonsillitis streptococcal, Toxic shock syndrome, Trypanosomiasis, Upper respiratory tract infection, Urinary tract </w:t>
            </w:r>
            <w:r w:rsidRPr="001507FE">
              <w:rPr>
                <w:rFonts w:ascii="Times New Roman" w:hAnsi="Times New Roman" w:cs="Times New Roman"/>
                <w:bCs/>
                <w:sz w:val="24"/>
                <w:szCs w:val="24"/>
              </w:rPr>
              <w:lastRenderedPageBreak/>
              <w:t xml:space="preserve">infection, Urinary tract infection enterococcal, Urosepsis, Vaccinia virus infection, Varicella zoster virus infection, Viral </w:t>
            </w:r>
            <w:proofErr w:type="spellStart"/>
            <w:r w:rsidRPr="001507FE">
              <w:rPr>
                <w:rFonts w:ascii="Times New Roman" w:hAnsi="Times New Roman" w:cs="Times New Roman"/>
                <w:bCs/>
                <w:sz w:val="24"/>
                <w:szCs w:val="24"/>
              </w:rPr>
              <w:t>diarrhoea</w:t>
            </w:r>
            <w:proofErr w:type="spellEnd"/>
            <w:r w:rsidRPr="001507FE">
              <w:rPr>
                <w:rFonts w:ascii="Times New Roman" w:hAnsi="Times New Roman" w:cs="Times New Roman"/>
                <w:bCs/>
                <w:sz w:val="24"/>
                <w:szCs w:val="24"/>
              </w:rPr>
              <w:t xml:space="preserve">, Viral infection, Viral sepsis, Viral test positive, Viral upper respiratory tract infection, Wound infection, </w:t>
            </w:r>
            <w:proofErr w:type="spellStart"/>
            <w:r w:rsidRPr="001507FE">
              <w:rPr>
                <w:rFonts w:ascii="Times New Roman" w:hAnsi="Times New Roman" w:cs="Times New Roman"/>
                <w:bCs/>
                <w:sz w:val="24"/>
                <w:szCs w:val="24"/>
              </w:rPr>
              <w:t>Mucormycosis</w:t>
            </w:r>
            <w:proofErr w:type="spellEnd"/>
          </w:p>
        </w:tc>
      </w:tr>
      <w:tr w:rsidR="009565D1" w:rsidRPr="001507FE" w14:paraId="1FFEAB09" w14:textId="77777777" w:rsidTr="00DE38AB">
        <w:tc>
          <w:tcPr>
            <w:tcW w:w="4571" w:type="dxa"/>
            <w:tcBorders>
              <w:top w:val="single" w:sz="4" w:space="0" w:color="auto"/>
              <w:left w:val="nil"/>
              <w:bottom w:val="single" w:sz="4" w:space="0" w:color="auto"/>
              <w:right w:val="single" w:sz="4" w:space="0" w:color="auto"/>
            </w:tcBorders>
            <w:vAlign w:val="center"/>
            <w:hideMark/>
          </w:tcPr>
          <w:p w14:paraId="57437F77"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lastRenderedPageBreak/>
              <w:t>Abdominal (aseptic, non-hepatic)</w:t>
            </w:r>
          </w:p>
        </w:tc>
        <w:tc>
          <w:tcPr>
            <w:tcW w:w="10272" w:type="dxa"/>
            <w:tcBorders>
              <w:top w:val="single" w:sz="4" w:space="0" w:color="auto"/>
              <w:left w:val="single" w:sz="4" w:space="0" w:color="auto"/>
              <w:bottom w:val="single" w:sz="4" w:space="0" w:color="auto"/>
              <w:right w:val="nil"/>
            </w:tcBorders>
            <w:vAlign w:val="center"/>
            <w:hideMark/>
          </w:tcPr>
          <w:p w14:paraId="537DE673"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 xml:space="preserve">Abdominal discomfort, Abdominal distension, Abdominal pain, Abdominal pain lower, Abdominal pain upper, Abdominal tenderness, Abnormal </w:t>
            </w:r>
            <w:proofErr w:type="spellStart"/>
            <w:r w:rsidRPr="001507FE">
              <w:rPr>
                <w:rFonts w:ascii="Times New Roman" w:hAnsi="Times New Roman" w:cs="Times New Roman"/>
                <w:bCs/>
                <w:sz w:val="24"/>
                <w:szCs w:val="24"/>
              </w:rPr>
              <w:t>behaviour</w:t>
            </w:r>
            <w:proofErr w:type="spellEnd"/>
            <w:r w:rsidRPr="001507FE">
              <w:rPr>
                <w:rFonts w:ascii="Times New Roman" w:hAnsi="Times New Roman" w:cs="Times New Roman"/>
                <w:bCs/>
                <w:sz w:val="24"/>
                <w:szCs w:val="24"/>
              </w:rPr>
              <w:t xml:space="preserve">, Autoimmune colitis, Colitis, Colitis ulcerative, Crohn's disease, </w:t>
            </w:r>
            <w:proofErr w:type="spellStart"/>
            <w:r w:rsidRPr="001507FE">
              <w:rPr>
                <w:rFonts w:ascii="Times New Roman" w:hAnsi="Times New Roman" w:cs="Times New Roman"/>
                <w:bCs/>
                <w:sz w:val="24"/>
                <w:szCs w:val="24"/>
              </w:rPr>
              <w:t>Diarrhoea</w:t>
            </w:r>
            <w:proofErr w:type="spellEnd"/>
            <w:r w:rsidRPr="001507FE">
              <w:rPr>
                <w:rFonts w:ascii="Times New Roman" w:hAnsi="Times New Roman" w:cs="Times New Roman"/>
                <w:bCs/>
                <w:sz w:val="24"/>
                <w:szCs w:val="24"/>
              </w:rPr>
              <w:t xml:space="preserve">, </w:t>
            </w:r>
            <w:proofErr w:type="spellStart"/>
            <w:r w:rsidRPr="001507FE">
              <w:rPr>
                <w:rFonts w:ascii="Times New Roman" w:hAnsi="Times New Roman" w:cs="Times New Roman"/>
                <w:bCs/>
                <w:sz w:val="24"/>
                <w:szCs w:val="24"/>
              </w:rPr>
              <w:t>Diarrhoea</w:t>
            </w:r>
            <w:proofErr w:type="spellEnd"/>
            <w:r w:rsidRPr="001507FE">
              <w:rPr>
                <w:rFonts w:ascii="Times New Roman" w:hAnsi="Times New Roman" w:cs="Times New Roman"/>
                <w:bCs/>
                <w:sz w:val="24"/>
                <w:szCs w:val="24"/>
              </w:rPr>
              <w:t xml:space="preserve"> </w:t>
            </w:r>
            <w:proofErr w:type="spellStart"/>
            <w:r w:rsidRPr="001507FE">
              <w:rPr>
                <w:rFonts w:ascii="Times New Roman" w:hAnsi="Times New Roman" w:cs="Times New Roman"/>
                <w:bCs/>
                <w:sz w:val="24"/>
                <w:szCs w:val="24"/>
              </w:rPr>
              <w:t>haemorrhagic</w:t>
            </w:r>
            <w:proofErr w:type="spellEnd"/>
            <w:r w:rsidRPr="001507FE">
              <w:rPr>
                <w:rFonts w:ascii="Times New Roman" w:hAnsi="Times New Roman" w:cs="Times New Roman"/>
                <w:bCs/>
                <w:sz w:val="24"/>
                <w:szCs w:val="24"/>
              </w:rPr>
              <w:t xml:space="preserve">, Duodenitis, Enteritis, Enterocolitis, Frequent bowel movements, Gastric disorder, Gastric </w:t>
            </w:r>
            <w:proofErr w:type="spellStart"/>
            <w:r w:rsidRPr="001507FE">
              <w:rPr>
                <w:rFonts w:ascii="Times New Roman" w:hAnsi="Times New Roman" w:cs="Times New Roman"/>
                <w:bCs/>
                <w:sz w:val="24"/>
                <w:szCs w:val="24"/>
              </w:rPr>
              <w:t>haemorrhage</w:t>
            </w:r>
            <w:proofErr w:type="spellEnd"/>
            <w:r w:rsidRPr="001507FE">
              <w:rPr>
                <w:rFonts w:ascii="Times New Roman" w:hAnsi="Times New Roman" w:cs="Times New Roman"/>
                <w:bCs/>
                <w:sz w:val="24"/>
                <w:szCs w:val="24"/>
              </w:rPr>
              <w:t xml:space="preserve">, Gastritis, Gastritis erosive, Gastroenteritis, Gastrointestinal disorder, Gastrointestinal </w:t>
            </w:r>
            <w:proofErr w:type="spellStart"/>
            <w:r w:rsidRPr="001507FE">
              <w:rPr>
                <w:rFonts w:ascii="Times New Roman" w:hAnsi="Times New Roman" w:cs="Times New Roman"/>
                <w:bCs/>
                <w:sz w:val="24"/>
                <w:szCs w:val="24"/>
              </w:rPr>
              <w:t>haemorrhage</w:t>
            </w:r>
            <w:proofErr w:type="spellEnd"/>
            <w:r w:rsidRPr="001507FE">
              <w:rPr>
                <w:rFonts w:ascii="Times New Roman" w:hAnsi="Times New Roman" w:cs="Times New Roman"/>
                <w:bCs/>
                <w:sz w:val="24"/>
                <w:szCs w:val="24"/>
              </w:rPr>
              <w:t xml:space="preserve">, Gastrointestinal inflammation, Gastrointestinal motility disorder, Gastrointestinal necrosis, Gastrointestinal perforation, Gastrointestinal tube insertion, </w:t>
            </w:r>
            <w:proofErr w:type="spellStart"/>
            <w:r w:rsidRPr="001507FE">
              <w:rPr>
                <w:rFonts w:ascii="Times New Roman" w:hAnsi="Times New Roman" w:cs="Times New Roman"/>
                <w:bCs/>
                <w:sz w:val="24"/>
                <w:szCs w:val="24"/>
              </w:rPr>
              <w:t>Gastrooesophageal</w:t>
            </w:r>
            <w:proofErr w:type="spellEnd"/>
            <w:r w:rsidRPr="001507FE">
              <w:rPr>
                <w:rFonts w:ascii="Times New Roman" w:hAnsi="Times New Roman" w:cs="Times New Roman"/>
                <w:bCs/>
                <w:sz w:val="24"/>
                <w:szCs w:val="24"/>
              </w:rPr>
              <w:t xml:space="preserve"> reflux disease, Graft versus host disease in gastrointestinal tract, Ileus, Inflammatory bowel disease, Lipase increased, Megacolon, Melaena, Pancreatic failure, Pancreatitis, Pancreatitis acute, Perirectal abscess, Peritonitis, Retroperitoneal </w:t>
            </w:r>
            <w:proofErr w:type="spellStart"/>
            <w:r w:rsidRPr="001507FE">
              <w:rPr>
                <w:rFonts w:ascii="Times New Roman" w:hAnsi="Times New Roman" w:cs="Times New Roman"/>
                <w:bCs/>
                <w:sz w:val="24"/>
                <w:szCs w:val="24"/>
              </w:rPr>
              <w:t>haematoma</w:t>
            </w:r>
            <w:proofErr w:type="spellEnd"/>
            <w:r w:rsidRPr="001507FE">
              <w:rPr>
                <w:rFonts w:ascii="Times New Roman" w:hAnsi="Times New Roman" w:cs="Times New Roman"/>
                <w:bCs/>
                <w:sz w:val="24"/>
                <w:szCs w:val="24"/>
              </w:rPr>
              <w:t xml:space="preserve">, Retroperitoneal </w:t>
            </w:r>
            <w:proofErr w:type="spellStart"/>
            <w:r w:rsidRPr="001507FE">
              <w:rPr>
                <w:rFonts w:ascii="Times New Roman" w:hAnsi="Times New Roman" w:cs="Times New Roman"/>
                <w:bCs/>
                <w:sz w:val="24"/>
                <w:szCs w:val="24"/>
              </w:rPr>
              <w:t>haemorrhage</w:t>
            </w:r>
            <w:proofErr w:type="spellEnd"/>
            <w:r w:rsidRPr="001507FE">
              <w:rPr>
                <w:rFonts w:ascii="Times New Roman" w:hAnsi="Times New Roman" w:cs="Times New Roman"/>
                <w:bCs/>
                <w:sz w:val="24"/>
                <w:szCs w:val="24"/>
              </w:rPr>
              <w:t xml:space="preserve">, Serositis, Small intestinal </w:t>
            </w:r>
            <w:proofErr w:type="spellStart"/>
            <w:r w:rsidRPr="001507FE">
              <w:rPr>
                <w:rFonts w:ascii="Times New Roman" w:hAnsi="Times New Roman" w:cs="Times New Roman"/>
                <w:bCs/>
                <w:sz w:val="24"/>
                <w:szCs w:val="24"/>
              </w:rPr>
              <w:t>haemorrhage</w:t>
            </w:r>
            <w:proofErr w:type="spellEnd"/>
            <w:r w:rsidRPr="001507FE">
              <w:rPr>
                <w:rFonts w:ascii="Times New Roman" w:hAnsi="Times New Roman" w:cs="Times New Roman"/>
                <w:bCs/>
                <w:sz w:val="24"/>
                <w:szCs w:val="24"/>
              </w:rPr>
              <w:t>, Small intestinal obstruction, Spleen disorder, Splenomegaly</w:t>
            </w:r>
          </w:p>
        </w:tc>
      </w:tr>
      <w:tr w:rsidR="009565D1" w:rsidRPr="001507FE" w14:paraId="6FB6E1C2" w14:textId="77777777" w:rsidTr="00DE38AB">
        <w:tc>
          <w:tcPr>
            <w:tcW w:w="4571" w:type="dxa"/>
            <w:tcBorders>
              <w:top w:val="single" w:sz="4" w:space="0" w:color="auto"/>
              <w:left w:val="nil"/>
              <w:bottom w:val="single" w:sz="4" w:space="0" w:color="auto"/>
              <w:right w:val="single" w:sz="4" w:space="0" w:color="auto"/>
            </w:tcBorders>
            <w:vAlign w:val="center"/>
            <w:hideMark/>
          </w:tcPr>
          <w:p w14:paraId="07F44945"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Hepato-biliary</w:t>
            </w:r>
          </w:p>
        </w:tc>
        <w:tc>
          <w:tcPr>
            <w:tcW w:w="10272" w:type="dxa"/>
            <w:tcBorders>
              <w:top w:val="single" w:sz="4" w:space="0" w:color="auto"/>
              <w:left w:val="single" w:sz="4" w:space="0" w:color="auto"/>
              <w:bottom w:val="single" w:sz="4" w:space="0" w:color="auto"/>
              <w:right w:val="nil"/>
            </w:tcBorders>
            <w:vAlign w:val="center"/>
            <w:hideMark/>
          </w:tcPr>
          <w:p w14:paraId="41AB9D1B"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 xml:space="preserve">Acute hepatic failure, Alanine aminotransferase abnormal, Alanine aminotransferase increased, Ascites, Aspartate aminotransferase abnormal, Aspartate aminotransferase increased, Autoimmune hepatitis, Biliary anastomosis complication, Bilirubin conjugated increased, Bilirubin urine, Bilirubinuria, Blood </w:t>
            </w:r>
            <w:r w:rsidRPr="001507FE">
              <w:rPr>
                <w:rFonts w:ascii="Times New Roman" w:hAnsi="Times New Roman" w:cs="Times New Roman"/>
                <w:bCs/>
                <w:sz w:val="24"/>
                <w:szCs w:val="24"/>
              </w:rPr>
              <w:lastRenderedPageBreak/>
              <w:t>alkaline phosphatase increased, Blood bilirubin abnormal, Blood bilirubin decreased, Blood bilirubin increased, Cholecystitis, Cholelithiasis, Cholestasis, Drug-induced liver injury, Gamma-</w:t>
            </w:r>
            <w:proofErr w:type="spellStart"/>
            <w:r w:rsidRPr="001507FE">
              <w:rPr>
                <w:rFonts w:ascii="Times New Roman" w:hAnsi="Times New Roman" w:cs="Times New Roman"/>
                <w:bCs/>
                <w:sz w:val="24"/>
                <w:szCs w:val="24"/>
              </w:rPr>
              <w:t>glutamyltransferase</w:t>
            </w:r>
            <w:proofErr w:type="spellEnd"/>
            <w:r w:rsidRPr="001507FE">
              <w:rPr>
                <w:rFonts w:ascii="Times New Roman" w:hAnsi="Times New Roman" w:cs="Times New Roman"/>
                <w:bCs/>
                <w:sz w:val="24"/>
                <w:szCs w:val="24"/>
              </w:rPr>
              <w:t xml:space="preserve"> abnormal, Gamma-</w:t>
            </w:r>
            <w:proofErr w:type="spellStart"/>
            <w:r w:rsidRPr="001507FE">
              <w:rPr>
                <w:rFonts w:ascii="Times New Roman" w:hAnsi="Times New Roman" w:cs="Times New Roman"/>
                <w:bCs/>
                <w:sz w:val="24"/>
                <w:szCs w:val="24"/>
              </w:rPr>
              <w:t>glutamyltransferase</w:t>
            </w:r>
            <w:proofErr w:type="spellEnd"/>
            <w:r w:rsidRPr="001507FE">
              <w:rPr>
                <w:rFonts w:ascii="Times New Roman" w:hAnsi="Times New Roman" w:cs="Times New Roman"/>
                <w:bCs/>
                <w:sz w:val="24"/>
                <w:szCs w:val="24"/>
              </w:rPr>
              <w:t xml:space="preserve"> increased, Hepatic atrophy, Hepatic cirrhosis, Hepatic congestion, Hepatic encephalopathy, Hepatic enzyme abnormal, Hepatic enzyme increased, Hepatic failure, Hepatic function abnormal, Hepatic </w:t>
            </w:r>
            <w:proofErr w:type="spellStart"/>
            <w:r w:rsidRPr="001507FE">
              <w:rPr>
                <w:rFonts w:ascii="Times New Roman" w:hAnsi="Times New Roman" w:cs="Times New Roman"/>
                <w:bCs/>
                <w:sz w:val="24"/>
                <w:szCs w:val="24"/>
              </w:rPr>
              <w:t>haemorrhage</w:t>
            </w:r>
            <w:proofErr w:type="spellEnd"/>
            <w:r w:rsidRPr="001507FE">
              <w:rPr>
                <w:rFonts w:ascii="Times New Roman" w:hAnsi="Times New Roman" w:cs="Times New Roman"/>
                <w:bCs/>
                <w:sz w:val="24"/>
                <w:szCs w:val="24"/>
              </w:rPr>
              <w:t xml:space="preserve">, Hepatic necrosis, Hepatic pain, Hepatic steatosis, Hepatitis, Hepatitis acute, Hepatitis alcoholic, Hepatitis cholestatic, Hepatitis fulminant, Hepatocellular injury, Hepatomegaly, Hepatosplenomegaly, Hepatotoxicity, </w:t>
            </w:r>
            <w:proofErr w:type="spellStart"/>
            <w:r w:rsidRPr="001507FE">
              <w:rPr>
                <w:rFonts w:ascii="Times New Roman" w:hAnsi="Times New Roman" w:cs="Times New Roman"/>
                <w:bCs/>
                <w:sz w:val="24"/>
                <w:szCs w:val="24"/>
              </w:rPr>
              <w:t>Hyperbilirubinaemia</w:t>
            </w:r>
            <w:proofErr w:type="spellEnd"/>
            <w:r w:rsidRPr="001507FE">
              <w:rPr>
                <w:rFonts w:ascii="Times New Roman" w:hAnsi="Times New Roman" w:cs="Times New Roman"/>
                <w:bCs/>
                <w:sz w:val="24"/>
                <w:szCs w:val="24"/>
              </w:rPr>
              <w:t xml:space="preserve">, Hyperplastic </w:t>
            </w:r>
            <w:proofErr w:type="spellStart"/>
            <w:r w:rsidRPr="001507FE">
              <w:rPr>
                <w:rFonts w:ascii="Times New Roman" w:hAnsi="Times New Roman" w:cs="Times New Roman"/>
                <w:bCs/>
                <w:sz w:val="24"/>
                <w:szCs w:val="24"/>
              </w:rPr>
              <w:t>cholecystopathy</w:t>
            </w:r>
            <w:proofErr w:type="spellEnd"/>
            <w:r w:rsidRPr="001507FE">
              <w:rPr>
                <w:rFonts w:ascii="Times New Roman" w:hAnsi="Times New Roman" w:cs="Times New Roman"/>
                <w:bCs/>
                <w:sz w:val="24"/>
                <w:szCs w:val="24"/>
              </w:rPr>
              <w:t xml:space="preserve">, </w:t>
            </w:r>
            <w:proofErr w:type="spellStart"/>
            <w:r w:rsidRPr="001507FE">
              <w:rPr>
                <w:rFonts w:ascii="Times New Roman" w:hAnsi="Times New Roman" w:cs="Times New Roman"/>
                <w:bCs/>
                <w:sz w:val="24"/>
                <w:szCs w:val="24"/>
              </w:rPr>
              <w:t>Hypertransaminasaemia</w:t>
            </w:r>
            <w:proofErr w:type="spellEnd"/>
            <w:r w:rsidRPr="001507FE">
              <w:rPr>
                <w:rFonts w:ascii="Times New Roman" w:hAnsi="Times New Roman" w:cs="Times New Roman"/>
                <w:bCs/>
                <w:sz w:val="24"/>
                <w:szCs w:val="24"/>
              </w:rPr>
              <w:t xml:space="preserve">, Immune-mediated hepatitis, </w:t>
            </w:r>
            <w:proofErr w:type="spellStart"/>
            <w:r w:rsidRPr="001507FE">
              <w:rPr>
                <w:rFonts w:ascii="Times New Roman" w:hAnsi="Times New Roman" w:cs="Times New Roman"/>
                <w:bCs/>
                <w:sz w:val="24"/>
                <w:szCs w:val="24"/>
              </w:rPr>
              <w:t>Ischaemic</w:t>
            </w:r>
            <w:proofErr w:type="spellEnd"/>
            <w:r w:rsidRPr="001507FE">
              <w:rPr>
                <w:rFonts w:ascii="Times New Roman" w:hAnsi="Times New Roman" w:cs="Times New Roman"/>
                <w:bCs/>
                <w:sz w:val="24"/>
                <w:szCs w:val="24"/>
              </w:rPr>
              <w:t xml:space="preserve"> hepatitis, Jaundice, Jaundice neonatal, Liver disorder, Liver function test abnormal, Liver function test increased, Liver injury, Nonalcoholic fatty liver disease, Portal tract inflammation, Transaminases increased</w:t>
            </w:r>
          </w:p>
        </w:tc>
      </w:tr>
      <w:tr w:rsidR="009565D1" w:rsidRPr="001507FE" w14:paraId="32C371B5" w14:textId="77777777" w:rsidTr="00DE38AB">
        <w:tc>
          <w:tcPr>
            <w:tcW w:w="4571" w:type="dxa"/>
            <w:tcBorders>
              <w:top w:val="single" w:sz="4" w:space="0" w:color="auto"/>
              <w:left w:val="nil"/>
              <w:bottom w:val="single" w:sz="4" w:space="0" w:color="auto"/>
              <w:right w:val="single" w:sz="4" w:space="0" w:color="auto"/>
            </w:tcBorders>
            <w:vAlign w:val="center"/>
            <w:hideMark/>
          </w:tcPr>
          <w:p w14:paraId="55FFBE38"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lastRenderedPageBreak/>
              <w:t>Endocrine</w:t>
            </w:r>
          </w:p>
        </w:tc>
        <w:tc>
          <w:tcPr>
            <w:tcW w:w="10272" w:type="dxa"/>
            <w:tcBorders>
              <w:top w:val="single" w:sz="4" w:space="0" w:color="auto"/>
              <w:left w:val="single" w:sz="4" w:space="0" w:color="auto"/>
              <w:bottom w:val="single" w:sz="4" w:space="0" w:color="auto"/>
              <w:right w:val="nil"/>
            </w:tcBorders>
            <w:vAlign w:val="center"/>
            <w:hideMark/>
          </w:tcPr>
          <w:p w14:paraId="4F31562A"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 xml:space="preserve">Adrenal cortex necrosis, Adrenal insufficiency, Adrenocortical insufficiency acute, Aldolase abnormal, Antidiuretic hormone abnormality, Autoimmune thyroiditis, Blood glucose abnormal, Blood glucose decreased, Blood glucose increased, Blood thyroid stimulating hormone decreased, Blood thyroid stimulating hormone increased, Diabetes insipidus, Diabetes mellitus, Diabetic ketoacidosis, Fulminant type 1 diabetes mellitus, </w:t>
            </w:r>
            <w:proofErr w:type="spellStart"/>
            <w:r w:rsidRPr="001507FE">
              <w:rPr>
                <w:rFonts w:ascii="Times New Roman" w:hAnsi="Times New Roman" w:cs="Times New Roman"/>
                <w:bCs/>
                <w:sz w:val="24"/>
                <w:szCs w:val="24"/>
              </w:rPr>
              <w:t>Galactorrhoea</w:t>
            </w:r>
            <w:proofErr w:type="spellEnd"/>
            <w:r w:rsidRPr="001507FE">
              <w:rPr>
                <w:rFonts w:ascii="Times New Roman" w:hAnsi="Times New Roman" w:cs="Times New Roman"/>
                <w:bCs/>
                <w:sz w:val="24"/>
                <w:szCs w:val="24"/>
              </w:rPr>
              <w:t xml:space="preserve">, Glucose urine present, Glycosuria, </w:t>
            </w:r>
            <w:proofErr w:type="spellStart"/>
            <w:r w:rsidRPr="001507FE">
              <w:rPr>
                <w:rFonts w:ascii="Times New Roman" w:hAnsi="Times New Roman" w:cs="Times New Roman"/>
                <w:bCs/>
                <w:sz w:val="24"/>
                <w:szCs w:val="24"/>
              </w:rPr>
              <w:t>Goitre</w:t>
            </w:r>
            <w:proofErr w:type="spellEnd"/>
            <w:r w:rsidRPr="001507FE">
              <w:rPr>
                <w:rFonts w:ascii="Times New Roman" w:hAnsi="Times New Roman" w:cs="Times New Roman"/>
                <w:bCs/>
                <w:sz w:val="24"/>
                <w:szCs w:val="24"/>
              </w:rPr>
              <w:t xml:space="preserve">, </w:t>
            </w:r>
            <w:proofErr w:type="spellStart"/>
            <w:r w:rsidRPr="001507FE">
              <w:rPr>
                <w:rFonts w:ascii="Times New Roman" w:hAnsi="Times New Roman" w:cs="Times New Roman"/>
                <w:bCs/>
                <w:sz w:val="24"/>
                <w:szCs w:val="24"/>
              </w:rPr>
              <w:t>Gynaecomastia</w:t>
            </w:r>
            <w:proofErr w:type="spellEnd"/>
            <w:r w:rsidRPr="001507FE">
              <w:rPr>
                <w:rFonts w:ascii="Times New Roman" w:hAnsi="Times New Roman" w:cs="Times New Roman"/>
                <w:bCs/>
                <w:sz w:val="24"/>
                <w:szCs w:val="24"/>
              </w:rPr>
              <w:t xml:space="preserve">, </w:t>
            </w:r>
            <w:proofErr w:type="spellStart"/>
            <w:r w:rsidRPr="001507FE">
              <w:rPr>
                <w:rFonts w:ascii="Times New Roman" w:hAnsi="Times New Roman" w:cs="Times New Roman"/>
                <w:bCs/>
                <w:sz w:val="24"/>
                <w:szCs w:val="24"/>
              </w:rPr>
              <w:lastRenderedPageBreak/>
              <w:t>Hyperglycaemia</w:t>
            </w:r>
            <w:proofErr w:type="spellEnd"/>
            <w:r w:rsidRPr="001507FE">
              <w:rPr>
                <w:rFonts w:ascii="Times New Roman" w:hAnsi="Times New Roman" w:cs="Times New Roman"/>
                <w:bCs/>
                <w:sz w:val="24"/>
                <w:szCs w:val="24"/>
              </w:rPr>
              <w:t xml:space="preserve">, </w:t>
            </w:r>
            <w:proofErr w:type="spellStart"/>
            <w:r w:rsidRPr="001507FE">
              <w:rPr>
                <w:rFonts w:ascii="Times New Roman" w:hAnsi="Times New Roman" w:cs="Times New Roman"/>
                <w:bCs/>
                <w:sz w:val="24"/>
                <w:szCs w:val="24"/>
              </w:rPr>
              <w:t>Hyperlipidaemia</w:t>
            </w:r>
            <w:proofErr w:type="spellEnd"/>
            <w:r w:rsidRPr="001507FE">
              <w:rPr>
                <w:rFonts w:ascii="Times New Roman" w:hAnsi="Times New Roman" w:cs="Times New Roman"/>
                <w:bCs/>
                <w:sz w:val="24"/>
                <w:szCs w:val="24"/>
              </w:rPr>
              <w:t xml:space="preserve">, Hypermetabolism, </w:t>
            </w:r>
            <w:proofErr w:type="spellStart"/>
            <w:r w:rsidRPr="001507FE">
              <w:rPr>
                <w:rFonts w:ascii="Times New Roman" w:hAnsi="Times New Roman" w:cs="Times New Roman"/>
                <w:bCs/>
                <w:sz w:val="24"/>
                <w:szCs w:val="24"/>
              </w:rPr>
              <w:t>Hyperprolactinaemia</w:t>
            </w:r>
            <w:proofErr w:type="spellEnd"/>
            <w:r w:rsidRPr="001507FE">
              <w:rPr>
                <w:rFonts w:ascii="Times New Roman" w:hAnsi="Times New Roman" w:cs="Times New Roman"/>
                <w:bCs/>
                <w:sz w:val="24"/>
                <w:szCs w:val="24"/>
              </w:rPr>
              <w:t xml:space="preserve">, Hypertension, Hyperthyroidism, </w:t>
            </w:r>
            <w:proofErr w:type="spellStart"/>
            <w:r w:rsidRPr="001507FE">
              <w:rPr>
                <w:rFonts w:ascii="Times New Roman" w:hAnsi="Times New Roman" w:cs="Times New Roman"/>
                <w:bCs/>
                <w:sz w:val="24"/>
                <w:szCs w:val="24"/>
              </w:rPr>
              <w:t>Hypertriglyceridaemia</w:t>
            </w:r>
            <w:proofErr w:type="spellEnd"/>
            <w:r w:rsidRPr="001507FE">
              <w:rPr>
                <w:rFonts w:ascii="Times New Roman" w:hAnsi="Times New Roman" w:cs="Times New Roman"/>
                <w:bCs/>
                <w:sz w:val="24"/>
                <w:szCs w:val="24"/>
              </w:rPr>
              <w:t xml:space="preserve">, </w:t>
            </w:r>
            <w:proofErr w:type="spellStart"/>
            <w:r w:rsidRPr="001507FE">
              <w:rPr>
                <w:rFonts w:ascii="Times New Roman" w:hAnsi="Times New Roman" w:cs="Times New Roman"/>
                <w:bCs/>
                <w:sz w:val="24"/>
                <w:szCs w:val="24"/>
              </w:rPr>
              <w:t>Hyperuricaemia</w:t>
            </w:r>
            <w:proofErr w:type="spellEnd"/>
            <w:r w:rsidRPr="001507FE">
              <w:rPr>
                <w:rFonts w:ascii="Times New Roman" w:hAnsi="Times New Roman" w:cs="Times New Roman"/>
                <w:bCs/>
                <w:sz w:val="24"/>
                <w:szCs w:val="24"/>
              </w:rPr>
              <w:t xml:space="preserve">, </w:t>
            </w:r>
            <w:proofErr w:type="spellStart"/>
            <w:r w:rsidRPr="001507FE">
              <w:rPr>
                <w:rFonts w:ascii="Times New Roman" w:hAnsi="Times New Roman" w:cs="Times New Roman"/>
                <w:bCs/>
                <w:sz w:val="24"/>
                <w:szCs w:val="24"/>
              </w:rPr>
              <w:t>Hypophysitis</w:t>
            </w:r>
            <w:proofErr w:type="spellEnd"/>
            <w:r w:rsidRPr="001507FE">
              <w:rPr>
                <w:rFonts w:ascii="Times New Roman" w:hAnsi="Times New Roman" w:cs="Times New Roman"/>
                <w:bCs/>
                <w:sz w:val="24"/>
                <w:szCs w:val="24"/>
              </w:rPr>
              <w:t xml:space="preserve">, Hypopituitarism, Hypothyroidism, Ketoacidosis, Lymphocytic </w:t>
            </w:r>
            <w:proofErr w:type="spellStart"/>
            <w:r w:rsidRPr="001507FE">
              <w:rPr>
                <w:rFonts w:ascii="Times New Roman" w:hAnsi="Times New Roman" w:cs="Times New Roman"/>
                <w:bCs/>
                <w:sz w:val="24"/>
                <w:szCs w:val="24"/>
              </w:rPr>
              <w:t>hypophysitis</w:t>
            </w:r>
            <w:proofErr w:type="spellEnd"/>
            <w:r w:rsidRPr="001507FE">
              <w:rPr>
                <w:rFonts w:ascii="Times New Roman" w:hAnsi="Times New Roman" w:cs="Times New Roman"/>
                <w:bCs/>
                <w:sz w:val="24"/>
                <w:szCs w:val="24"/>
              </w:rPr>
              <w:t xml:space="preserve">, Metabolic acidosis, Metabolic alkalosis, Metabolic disorder, Thyroid disorder, Thyroid mass, Thyroiditis, Thyroiditis acute, Thyroxine free decreased, Thyroxine free increased, Thyroxine increased, Tri-iodothyronine free increased, Type 1 diabetes mellitus, Type 2 diabetes mellitus, </w:t>
            </w:r>
            <w:proofErr w:type="spellStart"/>
            <w:r w:rsidRPr="001507FE">
              <w:rPr>
                <w:rFonts w:ascii="Times New Roman" w:hAnsi="Times New Roman" w:cs="Times New Roman"/>
                <w:bCs/>
                <w:sz w:val="24"/>
                <w:szCs w:val="24"/>
              </w:rPr>
              <w:t>Hypoglycaemia</w:t>
            </w:r>
            <w:proofErr w:type="spellEnd"/>
          </w:p>
        </w:tc>
      </w:tr>
      <w:tr w:rsidR="009565D1" w:rsidRPr="001507FE" w14:paraId="5625CAA0" w14:textId="77777777" w:rsidTr="00DE38AB">
        <w:tc>
          <w:tcPr>
            <w:tcW w:w="4571" w:type="dxa"/>
            <w:tcBorders>
              <w:top w:val="single" w:sz="4" w:space="0" w:color="auto"/>
              <w:left w:val="nil"/>
              <w:bottom w:val="single" w:sz="4" w:space="0" w:color="auto"/>
              <w:right w:val="single" w:sz="4" w:space="0" w:color="auto"/>
            </w:tcBorders>
            <w:vAlign w:val="center"/>
            <w:hideMark/>
          </w:tcPr>
          <w:p w14:paraId="0EEE0E8A"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lastRenderedPageBreak/>
              <w:t>Muscular (Myositis &amp; Myasthenia)</w:t>
            </w:r>
          </w:p>
        </w:tc>
        <w:tc>
          <w:tcPr>
            <w:tcW w:w="10272" w:type="dxa"/>
            <w:tcBorders>
              <w:top w:val="single" w:sz="4" w:space="0" w:color="auto"/>
              <w:left w:val="single" w:sz="4" w:space="0" w:color="auto"/>
              <w:bottom w:val="single" w:sz="4" w:space="0" w:color="auto"/>
              <w:right w:val="nil"/>
            </w:tcBorders>
            <w:vAlign w:val="center"/>
            <w:hideMark/>
          </w:tcPr>
          <w:p w14:paraId="5DB0792E"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 xml:space="preserve">Biopsy muscle abnormal, Blood creatine phosphokinase abnormal, Blood creatine phosphokinase BB increased, Blood creatine phosphokinase increased, Blood creatine phosphokinase MB increased, Diaphragmatic paralysis, Electromyogram abnormal, Extraocular muscle paresis, Immune-mediated myositis, Muscle atrophy, Muscle disorder, Muscle injury, Muscle necrosis, Muscle rigidity, Muscle spasms, Muscle tightness, Muscle twitching, Muscular dystrophy, Muscular weakness, Musculoskeletal discomfort, Musculoskeletal disorder, Musculoskeletal pain, Musculoskeletal stiffness, Myalgia, Myopathy, Myositis, </w:t>
            </w:r>
            <w:proofErr w:type="spellStart"/>
            <w:r w:rsidRPr="001507FE">
              <w:rPr>
                <w:rFonts w:ascii="Times New Roman" w:hAnsi="Times New Roman" w:cs="Times New Roman"/>
                <w:bCs/>
                <w:sz w:val="24"/>
                <w:szCs w:val="24"/>
              </w:rPr>
              <w:t>Necrotising</w:t>
            </w:r>
            <w:proofErr w:type="spellEnd"/>
            <w:r w:rsidRPr="001507FE">
              <w:rPr>
                <w:rFonts w:ascii="Times New Roman" w:hAnsi="Times New Roman" w:cs="Times New Roman"/>
                <w:bCs/>
                <w:sz w:val="24"/>
                <w:szCs w:val="24"/>
              </w:rPr>
              <w:t xml:space="preserve"> myositis, Neuromyopathy, Orbital myositis, Polymyositis, Respiratory muscle weakness, Rhabdomyolysis, Use of accessory respiratory muscles, Diaphragmatic paralysis, Diplopia, Extraocular muscle paresis, Eyelid function disorder, Eyelid ptosis, Myasthenia gravis, Myasthenia gravis crisis, Myasthenic syndrome, Ophthalmoplegia, Respiratory depression, Respiratory </w:t>
            </w:r>
            <w:r w:rsidRPr="001507FE">
              <w:rPr>
                <w:rFonts w:ascii="Times New Roman" w:hAnsi="Times New Roman" w:cs="Times New Roman"/>
                <w:bCs/>
                <w:sz w:val="24"/>
                <w:szCs w:val="24"/>
              </w:rPr>
              <w:lastRenderedPageBreak/>
              <w:t>fatigue, Respiratory muscle weakness, Use of accessory respiratory muscles</w:t>
            </w:r>
          </w:p>
        </w:tc>
      </w:tr>
      <w:tr w:rsidR="009565D1" w:rsidRPr="001507FE" w14:paraId="0A3763D0" w14:textId="77777777" w:rsidTr="00DE38AB">
        <w:tc>
          <w:tcPr>
            <w:tcW w:w="4571" w:type="dxa"/>
            <w:tcBorders>
              <w:top w:val="single" w:sz="4" w:space="0" w:color="auto"/>
              <w:left w:val="nil"/>
              <w:bottom w:val="single" w:sz="4" w:space="0" w:color="auto"/>
              <w:right w:val="single" w:sz="4" w:space="0" w:color="auto"/>
            </w:tcBorders>
            <w:vAlign w:val="center"/>
            <w:hideMark/>
          </w:tcPr>
          <w:p w14:paraId="02DB5211"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lastRenderedPageBreak/>
              <w:t>Neurologic</w:t>
            </w:r>
          </w:p>
        </w:tc>
        <w:tc>
          <w:tcPr>
            <w:tcW w:w="10272" w:type="dxa"/>
            <w:tcBorders>
              <w:top w:val="single" w:sz="4" w:space="0" w:color="auto"/>
              <w:left w:val="single" w:sz="4" w:space="0" w:color="auto"/>
              <w:bottom w:val="single" w:sz="4" w:space="0" w:color="auto"/>
              <w:right w:val="nil"/>
            </w:tcBorders>
            <w:vAlign w:val="center"/>
            <w:hideMark/>
          </w:tcPr>
          <w:p w14:paraId="32E805E8"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 xml:space="preserve">Agitation, Akathisia, Altered state of consciousness, Amnesia, Apathy, Aphasia, Areflexia, Asthenia, Ataxia, Brain injury, Brain oedema, Catatonia, Cerebral atrophy, Cerebral disorder, Cerebral </w:t>
            </w:r>
            <w:proofErr w:type="spellStart"/>
            <w:r w:rsidRPr="001507FE">
              <w:rPr>
                <w:rFonts w:ascii="Times New Roman" w:hAnsi="Times New Roman" w:cs="Times New Roman"/>
                <w:bCs/>
                <w:sz w:val="24"/>
                <w:szCs w:val="24"/>
              </w:rPr>
              <w:t>haematoma</w:t>
            </w:r>
            <w:proofErr w:type="spellEnd"/>
            <w:r w:rsidRPr="001507FE">
              <w:rPr>
                <w:rFonts w:ascii="Times New Roman" w:hAnsi="Times New Roman" w:cs="Times New Roman"/>
                <w:bCs/>
                <w:sz w:val="24"/>
                <w:szCs w:val="24"/>
              </w:rPr>
              <w:t xml:space="preserve">, Cognitive disorder, Coma, </w:t>
            </w:r>
            <w:proofErr w:type="spellStart"/>
            <w:r w:rsidRPr="001507FE">
              <w:rPr>
                <w:rFonts w:ascii="Times New Roman" w:hAnsi="Times New Roman" w:cs="Times New Roman"/>
                <w:bCs/>
                <w:sz w:val="24"/>
                <w:szCs w:val="24"/>
              </w:rPr>
              <w:t>Confusional</w:t>
            </w:r>
            <w:proofErr w:type="spellEnd"/>
            <w:r w:rsidRPr="001507FE">
              <w:rPr>
                <w:rFonts w:ascii="Times New Roman" w:hAnsi="Times New Roman" w:cs="Times New Roman"/>
                <w:bCs/>
                <w:sz w:val="24"/>
                <w:szCs w:val="24"/>
              </w:rPr>
              <w:t xml:space="preserve"> state, Consciousness fluctuating, Craniocerebral injury, Delirium, Delusion, Dementia, </w:t>
            </w:r>
            <w:proofErr w:type="spellStart"/>
            <w:r w:rsidRPr="001507FE">
              <w:rPr>
                <w:rFonts w:ascii="Times New Roman" w:hAnsi="Times New Roman" w:cs="Times New Roman"/>
                <w:bCs/>
                <w:sz w:val="24"/>
                <w:szCs w:val="24"/>
              </w:rPr>
              <w:t>Disorganised</w:t>
            </w:r>
            <w:proofErr w:type="spellEnd"/>
            <w:r w:rsidRPr="001507FE">
              <w:rPr>
                <w:rFonts w:ascii="Times New Roman" w:hAnsi="Times New Roman" w:cs="Times New Roman"/>
                <w:bCs/>
                <w:sz w:val="24"/>
                <w:szCs w:val="24"/>
              </w:rPr>
              <w:t xml:space="preserve"> speech, Disorientation, Dizziness, Dizziness postural, Dysphagia, Dysphonia, Dysphoria, Dysplasia, Dysstasia, Dystonia, Encephalitis, Encephalomalacia, Encephalomyelitis, Encephalopathy, Epilepsy, Extrapyramidal disorder, Facial paralysis, Facial paresis, Fine motor skill dysfunction, Gait disturbance, Gait inability, </w:t>
            </w:r>
            <w:proofErr w:type="spellStart"/>
            <w:r w:rsidRPr="001507FE">
              <w:rPr>
                <w:rFonts w:ascii="Times New Roman" w:hAnsi="Times New Roman" w:cs="Times New Roman"/>
                <w:bCs/>
                <w:sz w:val="24"/>
                <w:szCs w:val="24"/>
              </w:rPr>
              <w:t>Generalised</w:t>
            </w:r>
            <w:proofErr w:type="spellEnd"/>
            <w:r w:rsidRPr="001507FE">
              <w:rPr>
                <w:rFonts w:ascii="Times New Roman" w:hAnsi="Times New Roman" w:cs="Times New Roman"/>
                <w:bCs/>
                <w:sz w:val="24"/>
                <w:szCs w:val="24"/>
              </w:rPr>
              <w:t xml:space="preserve"> tonic-</w:t>
            </w:r>
            <w:proofErr w:type="spellStart"/>
            <w:r w:rsidRPr="001507FE">
              <w:rPr>
                <w:rFonts w:ascii="Times New Roman" w:hAnsi="Times New Roman" w:cs="Times New Roman"/>
                <w:bCs/>
                <w:sz w:val="24"/>
                <w:szCs w:val="24"/>
              </w:rPr>
              <w:t>clonic</w:t>
            </w:r>
            <w:proofErr w:type="spellEnd"/>
            <w:r w:rsidRPr="001507FE">
              <w:rPr>
                <w:rFonts w:ascii="Times New Roman" w:hAnsi="Times New Roman" w:cs="Times New Roman"/>
                <w:bCs/>
                <w:sz w:val="24"/>
                <w:szCs w:val="24"/>
              </w:rPr>
              <w:t xml:space="preserve"> seizure, Guillain-Barre syndrome, Headache, Hemiparesis, Hemiplegia, Hiatus hernia, Hyperphagia, Hypertonia, </w:t>
            </w:r>
            <w:proofErr w:type="spellStart"/>
            <w:r w:rsidRPr="001507FE">
              <w:rPr>
                <w:rFonts w:ascii="Times New Roman" w:hAnsi="Times New Roman" w:cs="Times New Roman"/>
                <w:bCs/>
                <w:sz w:val="24"/>
                <w:szCs w:val="24"/>
              </w:rPr>
              <w:t>Hypoaesthesia</w:t>
            </w:r>
            <w:proofErr w:type="spellEnd"/>
            <w:r w:rsidRPr="001507FE">
              <w:rPr>
                <w:rFonts w:ascii="Times New Roman" w:hAnsi="Times New Roman" w:cs="Times New Roman"/>
                <w:bCs/>
                <w:sz w:val="24"/>
                <w:szCs w:val="24"/>
              </w:rPr>
              <w:t xml:space="preserve">, </w:t>
            </w:r>
            <w:proofErr w:type="spellStart"/>
            <w:r w:rsidRPr="001507FE">
              <w:rPr>
                <w:rFonts w:ascii="Times New Roman" w:hAnsi="Times New Roman" w:cs="Times New Roman"/>
                <w:bCs/>
                <w:sz w:val="24"/>
                <w:szCs w:val="24"/>
              </w:rPr>
              <w:t>Hypoaesthesia</w:t>
            </w:r>
            <w:proofErr w:type="spellEnd"/>
            <w:r w:rsidRPr="001507FE">
              <w:rPr>
                <w:rFonts w:ascii="Times New Roman" w:hAnsi="Times New Roman" w:cs="Times New Roman"/>
                <w:bCs/>
                <w:sz w:val="24"/>
                <w:szCs w:val="24"/>
              </w:rPr>
              <w:t xml:space="preserve"> oral, Hypokinesia, </w:t>
            </w:r>
            <w:proofErr w:type="spellStart"/>
            <w:r w:rsidRPr="001507FE">
              <w:rPr>
                <w:rFonts w:ascii="Times New Roman" w:hAnsi="Times New Roman" w:cs="Times New Roman"/>
                <w:bCs/>
                <w:sz w:val="24"/>
                <w:szCs w:val="24"/>
              </w:rPr>
              <w:t>Hypophagia</w:t>
            </w:r>
            <w:proofErr w:type="spellEnd"/>
            <w:r w:rsidRPr="001507FE">
              <w:rPr>
                <w:rFonts w:ascii="Times New Roman" w:hAnsi="Times New Roman" w:cs="Times New Roman"/>
                <w:bCs/>
                <w:sz w:val="24"/>
                <w:szCs w:val="24"/>
              </w:rPr>
              <w:t xml:space="preserve">, Hyporesponsive to stimuli, Hypotonia, Hypotonic-hyporesponsive episode, Idiopathic intracranial hypertension, </w:t>
            </w:r>
            <w:proofErr w:type="spellStart"/>
            <w:r w:rsidRPr="001507FE">
              <w:rPr>
                <w:rFonts w:ascii="Times New Roman" w:hAnsi="Times New Roman" w:cs="Times New Roman"/>
                <w:bCs/>
                <w:sz w:val="24"/>
                <w:szCs w:val="24"/>
              </w:rPr>
              <w:t>IIIrd</w:t>
            </w:r>
            <w:proofErr w:type="spellEnd"/>
            <w:r w:rsidRPr="001507FE">
              <w:rPr>
                <w:rFonts w:ascii="Times New Roman" w:hAnsi="Times New Roman" w:cs="Times New Roman"/>
                <w:bCs/>
                <w:sz w:val="24"/>
                <w:szCs w:val="24"/>
              </w:rPr>
              <w:t xml:space="preserve"> nerve disorder, Incoherent, Intraventricular </w:t>
            </w:r>
            <w:proofErr w:type="spellStart"/>
            <w:r w:rsidRPr="001507FE">
              <w:rPr>
                <w:rFonts w:ascii="Times New Roman" w:hAnsi="Times New Roman" w:cs="Times New Roman"/>
                <w:bCs/>
                <w:sz w:val="24"/>
                <w:szCs w:val="24"/>
              </w:rPr>
              <w:t>haemorrhage</w:t>
            </w:r>
            <w:proofErr w:type="spellEnd"/>
            <w:r w:rsidRPr="001507FE">
              <w:rPr>
                <w:rFonts w:ascii="Times New Roman" w:hAnsi="Times New Roman" w:cs="Times New Roman"/>
                <w:bCs/>
                <w:sz w:val="24"/>
                <w:szCs w:val="24"/>
              </w:rPr>
              <w:t xml:space="preserve">, Irritability, Laurence-Moon-Bardet-Biedl syndrome, Lethargy, </w:t>
            </w:r>
            <w:proofErr w:type="spellStart"/>
            <w:r w:rsidRPr="001507FE">
              <w:rPr>
                <w:rFonts w:ascii="Times New Roman" w:hAnsi="Times New Roman" w:cs="Times New Roman"/>
                <w:bCs/>
                <w:sz w:val="24"/>
                <w:szCs w:val="24"/>
              </w:rPr>
              <w:t>Logorrhoea</w:t>
            </w:r>
            <w:proofErr w:type="spellEnd"/>
            <w:r w:rsidRPr="001507FE">
              <w:rPr>
                <w:rFonts w:ascii="Times New Roman" w:hAnsi="Times New Roman" w:cs="Times New Roman"/>
                <w:bCs/>
                <w:sz w:val="24"/>
                <w:szCs w:val="24"/>
              </w:rPr>
              <w:t xml:space="preserve">, Loss of consciousness, Lumbar puncture, Meningitis, Mental disorder, Mental disorder due to a general medical condition, Mental impairment, Mental status changes, Migraine, Miller Fisher syndrome, Mobility decreased, Motor dysfunction, Movement disorder, Myelitis, Nausea, Nervous system disorder, Nervousness, Neuralgia, Neuritis, </w:t>
            </w:r>
            <w:r w:rsidRPr="001507FE">
              <w:rPr>
                <w:rFonts w:ascii="Times New Roman" w:hAnsi="Times New Roman" w:cs="Times New Roman"/>
                <w:bCs/>
                <w:sz w:val="24"/>
                <w:szCs w:val="24"/>
              </w:rPr>
              <w:lastRenderedPageBreak/>
              <w:t xml:space="preserve">Neuropathy peripheral, Neurotoxicity, Optic neuritis, </w:t>
            </w:r>
            <w:proofErr w:type="spellStart"/>
            <w:r w:rsidRPr="001507FE">
              <w:rPr>
                <w:rFonts w:ascii="Times New Roman" w:hAnsi="Times New Roman" w:cs="Times New Roman"/>
                <w:bCs/>
                <w:sz w:val="24"/>
                <w:szCs w:val="24"/>
              </w:rPr>
              <w:t>Paraesthesia</w:t>
            </w:r>
            <w:proofErr w:type="spellEnd"/>
            <w:r w:rsidRPr="001507FE">
              <w:rPr>
                <w:rFonts w:ascii="Times New Roman" w:hAnsi="Times New Roman" w:cs="Times New Roman"/>
                <w:bCs/>
                <w:sz w:val="24"/>
                <w:szCs w:val="24"/>
              </w:rPr>
              <w:t xml:space="preserve">, Paralysis, Paresis, Parkinsonism, Parkinson's disease , Parosmia, Peripheral sensory neuropathy, Persecutory delusion, Personality disorder, Physical disability, Poliomyelitis, Postictal state, Pseudodementia, Quadriplegia, Seizure, Spinal compression fracture, Status epilepticus, Subdural </w:t>
            </w:r>
            <w:proofErr w:type="spellStart"/>
            <w:r w:rsidRPr="001507FE">
              <w:rPr>
                <w:rFonts w:ascii="Times New Roman" w:hAnsi="Times New Roman" w:cs="Times New Roman"/>
                <w:bCs/>
                <w:sz w:val="24"/>
                <w:szCs w:val="24"/>
              </w:rPr>
              <w:t>haematoma</w:t>
            </w:r>
            <w:proofErr w:type="spellEnd"/>
            <w:r w:rsidRPr="001507FE">
              <w:rPr>
                <w:rFonts w:ascii="Times New Roman" w:hAnsi="Times New Roman" w:cs="Times New Roman"/>
                <w:bCs/>
                <w:sz w:val="24"/>
                <w:szCs w:val="24"/>
              </w:rPr>
              <w:t xml:space="preserve">, Tonic </w:t>
            </w:r>
            <w:proofErr w:type="spellStart"/>
            <w:r w:rsidRPr="001507FE">
              <w:rPr>
                <w:rFonts w:ascii="Times New Roman" w:hAnsi="Times New Roman" w:cs="Times New Roman"/>
                <w:bCs/>
                <w:sz w:val="24"/>
                <w:szCs w:val="24"/>
              </w:rPr>
              <w:t>clonic</w:t>
            </w:r>
            <w:proofErr w:type="spellEnd"/>
            <w:r w:rsidRPr="001507FE">
              <w:rPr>
                <w:rFonts w:ascii="Times New Roman" w:hAnsi="Times New Roman" w:cs="Times New Roman"/>
                <w:bCs/>
                <w:sz w:val="24"/>
                <w:szCs w:val="24"/>
              </w:rPr>
              <w:t xml:space="preserve"> movements, Toxic encephalopathy, Toxic neuropathy, Tremor, Trismus, Vertigo, Vestibular disorder, </w:t>
            </w:r>
            <w:proofErr w:type="spellStart"/>
            <w:r w:rsidRPr="001507FE">
              <w:rPr>
                <w:rFonts w:ascii="Times New Roman" w:hAnsi="Times New Roman" w:cs="Times New Roman"/>
                <w:bCs/>
                <w:sz w:val="24"/>
                <w:szCs w:val="24"/>
              </w:rPr>
              <w:t>VIth</w:t>
            </w:r>
            <w:proofErr w:type="spellEnd"/>
            <w:r w:rsidRPr="001507FE">
              <w:rPr>
                <w:rFonts w:ascii="Times New Roman" w:hAnsi="Times New Roman" w:cs="Times New Roman"/>
                <w:bCs/>
                <w:sz w:val="24"/>
                <w:szCs w:val="24"/>
              </w:rPr>
              <w:t xml:space="preserve"> nerve paralysis</w:t>
            </w:r>
          </w:p>
        </w:tc>
      </w:tr>
      <w:tr w:rsidR="009565D1" w:rsidRPr="001507FE" w14:paraId="2F0D4D06" w14:textId="77777777" w:rsidTr="00DE38AB">
        <w:tc>
          <w:tcPr>
            <w:tcW w:w="4571" w:type="dxa"/>
            <w:tcBorders>
              <w:top w:val="single" w:sz="4" w:space="0" w:color="auto"/>
              <w:left w:val="nil"/>
              <w:bottom w:val="single" w:sz="4" w:space="0" w:color="auto"/>
              <w:right w:val="single" w:sz="4" w:space="0" w:color="auto"/>
            </w:tcBorders>
            <w:vAlign w:val="center"/>
            <w:hideMark/>
          </w:tcPr>
          <w:p w14:paraId="09FCD478"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lastRenderedPageBreak/>
              <w:t>Psychiatric</w:t>
            </w:r>
          </w:p>
        </w:tc>
        <w:tc>
          <w:tcPr>
            <w:tcW w:w="10272" w:type="dxa"/>
            <w:tcBorders>
              <w:top w:val="single" w:sz="4" w:space="0" w:color="auto"/>
              <w:left w:val="single" w:sz="4" w:space="0" w:color="auto"/>
              <w:bottom w:val="single" w:sz="4" w:space="0" w:color="auto"/>
              <w:right w:val="nil"/>
            </w:tcBorders>
            <w:vAlign w:val="center"/>
            <w:hideMark/>
          </w:tcPr>
          <w:p w14:paraId="436FB205"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 xml:space="preserve">Abnormal dreams, Aggression, Anxiety, Anxiety disorder, </w:t>
            </w:r>
            <w:proofErr w:type="spellStart"/>
            <w:r w:rsidRPr="001507FE">
              <w:rPr>
                <w:rFonts w:ascii="Times New Roman" w:hAnsi="Times New Roman" w:cs="Times New Roman"/>
                <w:bCs/>
                <w:sz w:val="24"/>
                <w:szCs w:val="24"/>
              </w:rPr>
              <w:t>Behaviour</w:t>
            </w:r>
            <w:proofErr w:type="spellEnd"/>
            <w:r w:rsidRPr="001507FE">
              <w:rPr>
                <w:rFonts w:ascii="Times New Roman" w:hAnsi="Times New Roman" w:cs="Times New Roman"/>
                <w:bCs/>
                <w:sz w:val="24"/>
                <w:szCs w:val="24"/>
              </w:rPr>
              <w:t xml:space="preserve"> disorder, Bipolar disorder, Completed suicide, Crying, Decreased appetite, Depressed level of consciousness, Depressed mood, Depression, Depression suicidal, Feeding disorder, Gambling disorder, </w:t>
            </w:r>
            <w:proofErr w:type="spellStart"/>
            <w:r w:rsidRPr="001507FE">
              <w:rPr>
                <w:rFonts w:ascii="Times New Roman" w:hAnsi="Times New Roman" w:cs="Times New Roman"/>
                <w:bCs/>
                <w:sz w:val="24"/>
                <w:szCs w:val="24"/>
              </w:rPr>
              <w:t>Generalised</w:t>
            </w:r>
            <w:proofErr w:type="spellEnd"/>
            <w:r w:rsidRPr="001507FE">
              <w:rPr>
                <w:rFonts w:ascii="Times New Roman" w:hAnsi="Times New Roman" w:cs="Times New Roman"/>
                <w:bCs/>
                <w:sz w:val="24"/>
                <w:szCs w:val="24"/>
              </w:rPr>
              <w:t xml:space="preserve"> anxiety disorder, Hallucination, Hallucination, </w:t>
            </w:r>
            <w:proofErr w:type="spellStart"/>
            <w:r w:rsidRPr="001507FE">
              <w:rPr>
                <w:rFonts w:ascii="Times New Roman" w:hAnsi="Times New Roman" w:cs="Times New Roman"/>
                <w:bCs/>
                <w:sz w:val="24"/>
                <w:szCs w:val="24"/>
              </w:rPr>
              <w:t>audutory</w:t>
            </w:r>
            <w:proofErr w:type="spellEnd"/>
            <w:r w:rsidRPr="001507FE">
              <w:rPr>
                <w:rFonts w:ascii="Times New Roman" w:hAnsi="Times New Roman" w:cs="Times New Roman"/>
                <w:bCs/>
                <w:sz w:val="24"/>
                <w:szCs w:val="24"/>
              </w:rPr>
              <w:t xml:space="preserve">, Hallucination, olfactory, Hallucinations, Homicidal ideation, Hypersomnia, Insomnia, Intellectual disability, Intentional self-injury, Language disorder, Major depression, Mania, Memory impairment, Middle insomnia, Mutism, Obsessive-compulsive symptom, Paranoia, Post-traumatic stress disorder, Psychiatric decompensation, Psychiatric symptom, Psychotic </w:t>
            </w:r>
            <w:proofErr w:type="spellStart"/>
            <w:r w:rsidRPr="001507FE">
              <w:rPr>
                <w:rFonts w:ascii="Times New Roman" w:hAnsi="Times New Roman" w:cs="Times New Roman"/>
                <w:bCs/>
                <w:sz w:val="24"/>
                <w:szCs w:val="24"/>
              </w:rPr>
              <w:t>behaviour</w:t>
            </w:r>
            <w:proofErr w:type="spellEnd"/>
            <w:r w:rsidRPr="001507FE">
              <w:rPr>
                <w:rFonts w:ascii="Times New Roman" w:hAnsi="Times New Roman" w:cs="Times New Roman"/>
                <w:bCs/>
                <w:sz w:val="24"/>
                <w:szCs w:val="24"/>
              </w:rPr>
              <w:t xml:space="preserve">, Psychotic disorder, Psychotic symptom, Rebound psychosis, Schizoaffective disorder, Schizophrenia, Screaming, Selective eating disorder, Sense of oppression, Sexually inappropriate </w:t>
            </w:r>
            <w:proofErr w:type="spellStart"/>
            <w:r w:rsidRPr="001507FE">
              <w:rPr>
                <w:rFonts w:ascii="Times New Roman" w:hAnsi="Times New Roman" w:cs="Times New Roman"/>
                <w:bCs/>
                <w:sz w:val="24"/>
                <w:szCs w:val="24"/>
              </w:rPr>
              <w:t>behaviour</w:t>
            </w:r>
            <w:proofErr w:type="spellEnd"/>
            <w:r w:rsidRPr="001507FE">
              <w:rPr>
                <w:rFonts w:ascii="Times New Roman" w:hAnsi="Times New Roman" w:cs="Times New Roman"/>
                <w:bCs/>
                <w:sz w:val="24"/>
                <w:szCs w:val="24"/>
              </w:rPr>
              <w:t>, Sleep disorder, Sluggishness, Somatic delusion, Somnolence, Speech disorder, Substance-induced psychotic disorder, Suicidal ideation, Tearfulness</w:t>
            </w:r>
          </w:p>
        </w:tc>
      </w:tr>
      <w:tr w:rsidR="009565D1" w:rsidRPr="001507FE" w14:paraId="5E05F73A" w14:textId="77777777" w:rsidTr="00DE38AB">
        <w:tc>
          <w:tcPr>
            <w:tcW w:w="4571" w:type="dxa"/>
            <w:tcBorders>
              <w:top w:val="single" w:sz="4" w:space="0" w:color="auto"/>
              <w:left w:val="nil"/>
              <w:bottom w:val="single" w:sz="4" w:space="0" w:color="auto"/>
              <w:right w:val="single" w:sz="4" w:space="0" w:color="auto"/>
            </w:tcBorders>
            <w:vAlign w:val="center"/>
            <w:hideMark/>
          </w:tcPr>
          <w:p w14:paraId="2C50A58A"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lastRenderedPageBreak/>
              <w:t>Osteoarticular &amp; rheumatologic</w:t>
            </w:r>
          </w:p>
        </w:tc>
        <w:tc>
          <w:tcPr>
            <w:tcW w:w="10272" w:type="dxa"/>
            <w:tcBorders>
              <w:top w:val="single" w:sz="4" w:space="0" w:color="auto"/>
              <w:left w:val="single" w:sz="4" w:space="0" w:color="auto"/>
              <w:bottom w:val="single" w:sz="4" w:space="0" w:color="auto"/>
              <w:right w:val="nil"/>
            </w:tcBorders>
            <w:vAlign w:val="center"/>
            <w:hideMark/>
          </w:tcPr>
          <w:p w14:paraId="2CEB681D"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Anti-neutrophil cytoplasmic antibody positive vasculitis, Antinuclear antibody positive, Arthralgia, Arthritis, Arthropathy, Bone disorder, Bone pain, Central nervous system vasculitis, Connective tissue disorder, Costochondritis, Double stranded DNA antibody, Dysarthria, Epicondylitis, Foot fracture, Gout, Gouty arthritis, Hip fracture, Hypersensitivity vasculitis, Infectious mononucleosis, Infective exacerbation of chronic obstructive airways disease, Joint noise, Joint stiffness, Joint swelling, Lupus nephritis, Lupus-like syndrome, Osteoporotic fracture, Periarthritis, Pulmonary vasculitis, Rheumatoid arthritis, Rheumatoid factor increased, Sarcoidosis, Sjogren's syndrome , Soft tissue disorder, Systemic lupus erythematosus, Systemic scleroderma, Takayasu's arteritis , Tibia fracture, Vasculitis, Antiphospholipid syndrome</w:t>
            </w:r>
          </w:p>
        </w:tc>
      </w:tr>
      <w:tr w:rsidR="009565D1" w:rsidRPr="001507FE" w14:paraId="2A80F6F6" w14:textId="77777777" w:rsidTr="00DE38AB">
        <w:tc>
          <w:tcPr>
            <w:tcW w:w="4571" w:type="dxa"/>
            <w:tcBorders>
              <w:top w:val="single" w:sz="4" w:space="0" w:color="auto"/>
              <w:left w:val="nil"/>
              <w:bottom w:val="single" w:sz="4" w:space="0" w:color="auto"/>
              <w:right w:val="single" w:sz="4" w:space="0" w:color="auto"/>
            </w:tcBorders>
            <w:vAlign w:val="center"/>
            <w:hideMark/>
          </w:tcPr>
          <w:p w14:paraId="25EA4BFB"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Dermatologic</w:t>
            </w:r>
          </w:p>
        </w:tc>
        <w:tc>
          <w:tcPr>
            <w:tcW w:w="10272" w:type="dxa"/>
            <w:tcBorders>
              <w:top w:val="single" w:sz="4" w:space="0" w:color="auto"/>
              <w:left w:val="single" w:sz="4" w:space="0" w:color="auto"/>
              <w:bottom w:val="single" w:sz="4" w:space="0" w:color="auto"/>
              <w:right w:val="nil"/>
            </w:tcBorders>
            <w:vAlign w:val="center"/>
            <w:hideMark/>
          </w:tcPr>
          <w:p w14:paraId="2871A2D8"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 xml:space="preserve">Acne, Acute febrile neutrophilic dermatosis, Acute </w:t>
            </w:r>
            <w:proofErr w:type="spellStart"/>
            <w:r w:rsidRPr="001507FE">
              <w:rPr>
                <w:rFonts w:ascii="Times New Roman" w:hAnsi="Times New Roman" w:cs="Times New Roman"/>
                <w:bCs/>
                <w:sz w:val="24"/>
                <w:szCs w:val="24"/>
              </w:rPr>
              <w:t>generalised</w:t>
            </w:r>
            <w:proofErr w:type="spellEnd"/>
            <w:r w:rsidRPr="001507FE">
              <w:rPr>
                <w:rFonts w:ascii="Times New Roman" w:hAnsi="Times New Roman" w:cs="Times New Roman"/>
                <w:bCs/>
                <w:sz w:val="24"/>
                <w:szCs w:val="24"/>
              </w:rPr>
              <w:t xml:space="preserve"> </w:t>
            </w:r>
            <w:proofErr w:type="spellStart"/>
            <w:r w:rsidRPr="001507FE">
              <w:rPr>
                <w:rFonts w:ascii="Times New Roman" w:hAnsi="Times New Roman" w:cs="Times New Roman"/>
                <w:bCs/>
                <w:sz w:val="24"/>
                <w:szCs w:val="24"/>
              </w:rPr>
              <w:t>exanthematous</w:t>
            </w:r>
            <w:proofErr w:type="spellEnd"/>
            <w:r w:rsidRPr="001507FE">
              <w:rPr>
                <w:rFonts w:ascii="Times New Roman" w:hAnsi="Times New Roman" w:cs="Times New Roman"/>
                <w:bCs/>
                <w:sz w:val="24"/>
                <w:szCs w:val="24"/>
              </w:rPr>
              <w:t xml:space="preserve"> pustulosis, Alopecia, Alopecia </w:t>
            </w:r>
            <w:proofErr w:type="spellStart"/>
            <w:r w:rsidRPr="001507FE">
              <w:rPr>
                <w:rFonts w:ascii="Times New Roman" w:hAnsi="Times New Roman" w:cs="Times New Roman"/>
                <w:bCs/>
                <w:sz w:val="24"/>
                <w:szCs w:val="24"/>
              </w:rPr>
              <w:t>totalis</w:t>
            </w:r>
            <w:proofErr w:type="spellEnd"/>
            <w:r w:rsidRPr="001507FE">
              <w:rPr>
                <w:rFonts w:ascii="Times New Roman" w:hAnsi="Times New Roman" w:cs="Times New Roman"/>
                <w:bCs/>
                <w:sz w:val="24"/>
                <w:szCs w:val="24"/>
              </w:rPr>
              <w:t xml:space="preserve">, Aphthous ulcer, Burning sensation, Cellulitis, Dermatitis, Dermatitis acneiform, Dermatitis bullous, Dermatitis contact, Dermatitis exfoliative, Dermatitis exfoliative </w:t>
            </w:r>
            <w:proofErr w:type="spellStart"/>
            <w:r w:rsidRPr="001507FE">
              <w:rPr>
                <w:rFonts w:ascii="Times New Roman" w:hAnsi="Times New Roman" w:cs="Times New Roman"/>
                <w:bCs/>
                <w:sz w:val="24"/>
                <w:szCs w:val="24"/>
              </w:rPr>
              <w:t>generalised</w:t>
            </w:r>
            <w:proofErr w:type="spellEnd"/>
            <w:r w:rsidRPr="001507FE">
              <w:rPr>
                <w:rFonts w:ascii="Times New Roman" w:hAnsi="Times New Roman" w:cs="Times New Roman"/>
                <w:bCs/>
                <w:sz w:val="24"/>
                <w:szCs w:val="24"/>
              </w:rPr>
              <w:t xml:space="preserve">, Eczema, Erythema, Erythema multiforme, Erythema nodosum, Exfoliative rash, Folliculitis, Graft versus host disease in skin, </w:t>
            </w:r>
            <w:proofErr w:type="spellStart"/>
            <w:r w:rsidRPr="001507FE">
              <w:rPr>
                <w:rFonts w:ascii="Times New Roman" w:hAnsi="Times New Roman" w:cs="Times New Roman"/>
                <w:bCs/>
                <w:sz w:val="24"/>
                <w:szCs w:val="24"/>
              </w:rPr>
              <w:t>Necrotising</w:t>
            </w:r>
            <w:proofErr w:type="spellEnd"/>
            <w:r w:rsidRPr="001507FE">
              <w:rPr>
                <w:rFonts w:ascii="Times New Roman" w:hAnsi="Times New Roman" w:cs="Times New Roman"/>
                <w:bCs/>
                <w:sz w:val="24"/>
                <w:szCs w:val="24"/>
              </w:rPr>
              <w:t xml:space="preserve"> fasciitis, Nodular rash, Pain of skin, Papule, Pemphigus, Petechiae, Pruritus, Psoriasis, Rash, Rash erythematous, Rash macular, Rash maculo-papular, Rash morbilliform, Rash </w:t>
            </w:r>
            <w:proofErr w:type="spellStart"/>
            <w:r w:rsidRPr="001507FE">
              <w:rPr>
                <w:rFonts w:ascii="Times New Roman" w:hAnsi="Times New Roman" w:cs="Times New Roman"/>
                <w:bCs/>
                <w:sz w:val="24"/>
                <w:szCs w:val="24"/>
              </w:rPr>
              <w:t>papular</w:t>
            </w:r>
            <w:proofErr w:type="spellEnd"/>
            <w:r w:rsidRPr="001507FE">
              <w:rPr>
                <w:rFonts w:ascii="Times New Roman" w:hAnsi="Times New Roman" w:cs="Times New Roman"/>
                <w:bCs/>
                <w:sz w:val="24"/>
                <w:szCs w:val="24"/>
              </w:rPr>
              <w:t xml:space="preserve">, Rash pruritic, Rash pustular, Skin candida, Skin </w:t>
            </w:r>
            <w:proofErr w:type="spellStart"/>
            <w:r w:rsidRPr="001507FE">
              <w:rPr>
                <w:rFonts w:ascii="Times New Roman" w:hAnsi="Times New Roman" w:cs="Times New Roman"/>
                <w:bCs/>
                <w:sz w:val="24"/>
                <w:szCs w:val="24"/>
              </w:rPr>
              <w:t>discolouration</w:t>
            </w:r>
            <w:proofErr w:type="spellEnd"/>
            <w:r w:rsidRPr="001507FE">
              <w:rPr>
                <w:rFonts w:ascii="Times New Roman" w:hAnsi="Times New Roman" w:cs="Times New Roman"/>
                <w:bCs/>
                <w:sz w:val="24"/>
                <w:szCs w:val="24"/>
              </w:rPr>
              <w:t xml:space="preserve">, Skin </w:t>
            </w:r>
            <w:r w:rsidRPr="001507FE">
              <w:rPr>
                <w:rFonts w:ascii="Times New Roman" w:hAnsi="Times New Roman" w:cs="Times New Roman"/>
                <w:bCs/>
                <w:sz w:val="24"/>
                <w:szCs w:val="24"/>
              </w:rPr>
              <w:lastRenderedPageBreak/>
              <w:t xml:space="preserve">disorder, Skin exfoliation, Skin fissures, Skin laceration, Skin lesion, Skin mass, Skin necrosis, Skin </w:t>
            </w:r>
            <w:proofErr w:type="spellStart"/>
            <w:r w:rsidRPr="001507FE">
              <w:rPr>
                <w:rFonts w:ascii="Times New Roman" w:hAnsi="Times New Roman" w:cs="Times New Roman"/>
                <w:bCs/>
                <w:sz w:val="24"/>
                <w:szCs w:val="24"/>
              </w:rPr>
              <w:t>odour</w:t>
            </w:r>
            <w:proofErr w:type="spellEnd"/>
            <w:r w:rsidRPr="001507FE">
              <w:rPr>
                <w:rFonts w:ascii="Times New Roman" w:hAnsi="Times New Roman" w:cs="Times New Roman"/>
                <w:bCs/>
                <w:sz w:val="24"/>
                <w:szCs w:val="24"/>
              </w:rPr>
              <w:t xml:space="preserve"> abnormal, Skin ulcer, Skin warm, Stevens-Johnson syndrome, Tardive dyskinesia, Toxic epidermal necrolysis, Urticaria, Vaccination site cellulitis, Vaccination site erythema, Vaccination site eschar, Vaccination site reaction, Vaccination site scab, Vaccination site swelling, Vaccination site vesicles</w:t>
            </w:r>
          </w:p>
        </w:tc>
      </w:tr>
      <w:tr w:rsidR="009565D1" w:rsidRPr="001507FE" w14:paraId="184EF523" w14:textId="77777777" w:rsidTr="00DE38AB">
        <w:tc>
          <w:tcPr>
            <w:tcW w:w="4571" w:type="dxa"/>
            <w:tcBorders>
              <w:top w:val="single" w:sz="4" w:space="0" w:color="auto"/>
              <w:left w:val="nil"/>
              <w:bottom w:val="single" w:sz="4" w:space="0" w:color="auto"/>
              <w:right w:val="single" w:sz="4" w:space="0" w:color="auto"/>
            </w:tcBorders>
            <w:vAlign w:val="center"/>
            <w:hideMark/>
          </w:tcPr>
          <w:p w14:paraId="308F0194"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lastRenderedPageBreak/>
              <w:t>Ophthalmology</w:t>
            </w:r>
          </w:p>
        </w:tc>
        <w:tc>
          <w:tcPr>
            <w:tcW w:w="10272" w:type="dxa"/>
            <w:tcBorders>
              <w:top w:val="single" w:sz="4" w:space="0" w:color="auto"/>
              <w:left w:val="single" w:sz="4" w:space="0" w:color="auto"/>
              <w:bottom w:val="single" w:sz="4" w:space="0" w:color="auto"/>
              <w:right w:val="nil"/>
            </w:tcBorders>
            <w:vAlign w:val="center"/>
            <w:hideMark/>
          </w:tcPr>
          <w:p w14:paraId="793C45CE" w14:textId="77777777" w:rsidR="009565D1" w:rsidRPr="001507FE" w:rsidRDefault="009565D1" w:rsidP="00DE38AB">
            <w:pPr>
              <w:spacing w:line="480" w:lineRule="auto"/>
              <w:jc w:val="left"/>
              <w:rPr>
                <w:rFonts w:ascii="Times New Roman" w:hAnsi="Times New Roman" w:cs="Times New Roman"/>
                <w:bCs/>
                <w:sz w:val="24"/>
                <w:szCs w:val="24"/>
              </w:rPr>
            </w:pPr>
            <w:r w:rsidRPr="001507FE">
              <w:rPr>
                <w:rFonts w:ascii="Times New Roman" w:hAnsi="Times New Roman" w:cs="Times New Roman"/>
                <w:bCs/>
                <w:sz w:val="24"/>
                <w:szCs w:val="24"/>
              </w:rPr>
              <w:t xml:space="preserve">Amblyopia, Blindness, Blindness transient, Cataract, Conjunctivitis, Dry eye, Eye disorder, Iridocyclitis, Miosis, Mydriasis, Ocular </w:t>
            </w:r>
            <w:proofErr w:type="spellStart"/>
            <w:r w:rsidRPr="001507FE">
              <w:rPr>
                <w:rFonts w:ascii="Times New Roman" w:hAnsi="Times New Roman" w:cs="Times New Roman"/>
                <w:bCs/>
                <w:sz w:val="24"/>
                <w:szCs w:val="24"/>
              </w:rPr>
              <w:t>hyperaemia</w:t>
            </w:r>
            <w:proofErr w:type="spellEnd"/>
            <w:r w:rsidRPr="001507FE">
              <w:rPr>
                <w:rFonts w:ascii="Times New Roman" w:hAnsi="Times New Roman" w:cs="Times New Roman"/>
                <w:bCs/>
                <w:sz w:val="24"/>
                <w:szCs w:val="24"/>
              </w:rPr>
              <w:t>, Periorbital oedema, Photophobia, Retinal pigment epitheliopathy, Retinal pigmentation, Retinopathy, Tunnel vision, Uveitis, Vision blurred, Visual field defect, Visual impairment</w:t>
            </w:r>
          </w:p>
        </w:tc>
      </w:tr>
      <w:bookmarkEnd w:id="1"/>
    </w:tbl>
    <w:p w14:paraId="1A7D4BB5" w14:textId="0FB25B12" w:rsidR="00AF655C" w:rsidRPr="001507FE" w:rsidRDefault="00AF655C" w:rsidP="006621D8">
      <w:pPr>
        <w:widowControl/>
        <w:wordWrap/>
        <w:autoSpaceDE/>
        <w:autoSpaceDN/>
        <w:rPr>
          <w:rFonts w:ascii="Times New Roman" w:eastAsia="바탕" w:hAnsi="Times New Roman" w:cs="Times New Roman"/>
          <w:sz w:val="24"/>
          <w:szCs w:val="24"/>
        </w:rPr>
      </w:pPr>
    </w:p>
    <w:p w14:paraId="485C87D2" w14:textId="77777777" w:rsidR="00AF655C" w:rsidRPr="001507FE" w:rsidRDefault="00AF655C">
      <w:pPr>
        <w:widowControl/>
        <w:wordWrap/>
        <w:autoSpaceDE/>
        <w:autoSpaceDN/>
        <w:spacing w:line="259" w:lineRule="auto"/>
        <w:rPr>
          <w:rFonts w:ascii="Times New Roman" w:eastAsia="바탕" w:hAnsi="Times New Roman" w:cs="Times New Roman"/>
          <w:sz w:val="24"/>
          <w:szCs w:val="24"/>
        </w:rPr>
      </w:pPr>
      <w:r w:rsidRPr="001507FE">
        <w:rPr>
          <w:rFonts w:ascii="Times New Roman" w:eastAsia="바탕" w:hAnsi="Times New Roman" w:cs="Times New Roman"/>
          <w:sz w:val="24"/>
          <w:szCs w:val="24"/>
        </w:rPr>
        <w:br w:type="page"/>
      </w:r>
    </w:p>
    <w:p w14:paraId="57E88E92" w14:textId="48741BBA" w:rsidR="00631089" w:rsidRPr="001507FE" w:rsidRDefault="00AF655C" w:rsidP="00AF655C">
      <w:pPr>
        <w:spacing w:line="480" w:lineRule="auto"/>
        <w:rPr>
          <w:rFonts w:ascii="Times New Roman" w:hAnsi="Times New Roman" w:cs="Times New Roman"/>
          <w:sz w:val="24"/>
          <w:szCs w:val="24"/>
        </w:rPr>
      </w:pPr>
      <w:r w:rsidRPr="001507FE">
        <w:rPr>
          <w:rFonts w:ascii="Times New Roman" w:hAnsi="Times New Roman" w:cs="Times New Roman"/>
          <w:b/>
          <w:sz w:val="24"/>
          <w:szCs w:val="24"/>
        </w:rPr>
        <w:lastRenderedPageBreak/>
        <w:t>Table S5.</w:t>
      </w:r>
      <w:r w:rsidRPr="001507FE">
        <w:rPr>
          <w:rFonts w:ascii="Times New Roman" w:hAnsi="Times New Roman" w:cs="Times New Roman"/>
          <w:bCs/>
          <w:sz w:val="24"/>
          <w:szCs w:val="24"/>
        </w:rPr>
        <w:t xml:space="preserve"> </w:t>
      </w:r>
      <w:r w:rsidRPr="001507FE">
        <w:rPr>
          <w:rFonts w:ascii="Times New Roman" w:hAnsi="Times New Roman" w:cs="Times New Roman"/>
          <w:sz w:val="24"/>
          <w:szCs w:val="24"/>
        </w:rPr>
        <w:t>Multiple disproportionality analysis methods.</w:t>
      </w:r>
    </w:p>
    <w:tbl>
      <w:tblPr>
        <w:tblStyle w:val="af"/>
        <w:tblW w:w="0" w:type="auto"/>
        <w:tblBorders>
          <w:left w:val="none" w:sz="0" w:space="0" w:color="auto"/>
          <w:right w:val="none" w:sz="0" w:space="0" w:color="auto"/>
        </w:tblBorders>
        <w:tblLook w:val="04A0" w:firstRow="1" w:lastRow="0" w:firstColumn="1" w:lastColumn="0" w:noHBand="0" w:noVBand="1"/>
      </w:tblPr>
      <w:tblGrid>
        <w:gridCol w:w="5103"/>
        <w:gridCol w:w="4253"/>
        <w:gridCol w:w="4536"/>
      </w:tblGrid>
      <w:tr w:rsidR="00AF655C" w:rsidRPr="001507FE" w14:paraId="20BFE413" w14:textId="77777777" w:rsidTr="00AF655C">
        <w:tc>
          <w:tcPr>
            <w:tcW w:w="5103" w:type="dxa"/>
            <w:tcBorders>
              <w:top w:val="single" w:sz="4" w:space="0" w:color="auto"/>
              <w:left w:val="nil"/>
              <w:bottom w:val="single" w:sz="4" w:space="0" w:color="auto"/>
              <w:right w:val="single" w:sz="4" w:space="0" w:color="auto"/>
            </w:tcBorders>
            <w:hideMark/>
          </w:tcPr>
          <w:p w14:paraId="32EB9D23" w14:textId="77777777" w:rsidR="00AF655C" w:rsidRPr="001507FE" w:rsidRDefault="00AF655C" w:rsidP="00AF655C">
            <w:pPr>
              <w:spacing w:line="480" w:lineRule="auto"/>
              <w:jc w:val="left"/>
              <w:rPr>
                <w:rFonts w:ascii="Times New Roman" w:hAnsi="Times New Roman" w:cs="Times New Roman"/>
                <w:b/>
                <w:sz w:val="24"/>
                <w:szCs w:val="24"/>
                <w14:ligatures w14:val="standardContextual"/>
              </w:rPr>
            </w:pPr>
            <w:r w:rsidRPr="001507FE">
              <w:rPr>
                <w:rFonts w:ascii="Times New Roman" w:hAnsi="Times New Roman" w:cs="Times New Roman"/>
                <w:b/>
                <w:sz w:val="24"/>
                <w:szCs w:val="24"/>
                <w14:ligatures w14:val="standardContextual"/>
              </w:rPr>
              <w:t>Measure of association</w:t>
            </w:r>
          </w:p>
        </w:tc>
        <w:tc>
          <w:tcPr>
            <w:tcW w:w="4253" w:type="dxa"/>
            <w:tcBorders>
              <w:top w:val="single" w:sz="4" w:space="0" w:color="auto"/>
              <w:left w:val="single" w:sz="4" w:space="0" w:color="auto"/>
              <w:bottom w:val="single" w:sz="4" w:space="0" w:color="auto"/>
              <w:right w:val="single" w:sz="4" w:space="0" w:color="auto"/>
            </w:tcBorders>
            <w:hideMark/>
          </w:tcPr>
          <w:p w14:paraId="13F827ED" w14:textId="77777777" w:rsidR="00AF655C" w:rsidRPr="001507FE" w:rsidRDefault="00AF655C" w:rsidP="00AF655C">
            <w:pPr>
              <w:spacing w:line="480" w:lineRule="auto"/>
              <w:jc w:val="left"/>
              <w:rPr>
                <w:rFonts w:ascii="Times New Roman" w:hAnsi="Times New Roman" w:cs="Times New Roman"/>
                <w:b/>
                <w:sz w:val="24"/>
                <w:szCs w:val="24"/>
                <w14:ligatures w14:val="standardContextual"/>
              </w:rPr>
            </w:pPr>
            <w:r w:rsidRPr="001507FE">
              <w:rPr>
                <w:rFonts w:ascii="Times New Roman" w:hAnsi="Times New Roman" w:cs="Times New Roman"/>
                <w:b/>
                <w:sz w:val="24"/>
                <w:szCs w:val="24"/>
                <w14:ligatures w14:val="standardContextual"/>
              </w:rPr>
              <w:t>Definition</w:t>
            </w:r>
          </w:p>
        </w:tc>
        <w:tc>
          <w:tcPr>
            <w:tcW w:w="4536" w:type="dxa"/>
            <w:tcBorders>
              <w:top w:val="single" w:sz="4" w:space="0" w:color="auto"/>
              <w:left w:val="single" w:sz="4" w:space="0" w:color="auto"/>
              <w:bottom w:val="single" w:sz="4" w:space="0" w:color="auto"/>
              <w:right w:val="nil"/>
            </w:tcBorders>
            <w:hideMark/>
          </w:tcPr>
          <w:p w14:paraId="32206B44" w14:textId="77777777" w:rsidR="00AF655C" w:rsidRPr="001507FE" w:rsidRDefault="00AF655C" w:rsidP="00AF655C">
            <w:pPr>
              <w:spacing w:line="480" w:lineRule="auto"/>
              <w:jc w:val="left"/>
              <w:rPr>
                <w:rFonts w:ascii="Times New Roman" w:hAnsi="Times New Roman" w:cs="Times New Roman"/>
                <w:b/>
                <w:sz w:val="24"/>
                <w:szCs w:val="24"/>
                <w14:ligatures w14:val="standardContextual"/>
              </w:rPr>
            </w:pPr>
            <w:r w:rsidRPr="001507FE">
              <w:rPr>
                <w:rFonts w:ascii="Times New Roman" w:hAnsi="Times New Roman" w:cs="Times New Roman"/>
                <w:b/>
                <w:sz w:val="24"/>
                <w:szCs w:val="24"/>
                <w14:ligatures w14:val="standardContextual"/>
              </w:rPr>
              <w:t>Criteria for signal detection</w:t>
            </w:r>
          </w:p>
        </w:tc>
      </w:tr>
      <w:tr w:rsidR="00AF655C" w:rsidRPr="001507FE" w14:paraId="2EFB7C3E" w14:textId="77777777" w:rsidTr="00AF655C">
        <w:trPr>
          <w:trHeight w:val="922"/>
        </w:trPr>
        <w:tc>
          <w:tcPr>
            <w:tcW w:w="5103" w:type="dxa"/>
            <w:tcBorders>
              <w:top w:val="single" w:sz="4" w:space="0" w:color="auto"/>
              <w:left w:val="nil"/>
              <w:bottom w:val="single" w:sz="4" w:space="0" w:color="auto"/>
              <w:right w:val="single" w:sz="4" w:space="0" w:color="auto"/>
            </w:tcBorders>
            <w:hideMark/>
          </w:tcPr>
          <w:p w14:paraId="7C9D749B" w14:textId="77777777" w:rsidR="00AF655C" w:rsidRPr="001507FE" w:rsidRDefault="00AF655C" w:rsidP="00AF655C">
            <w:pPr>
              <w:spacing w:line="480" w:lineRule="auto"/>
              <w:rPr>
                <w:rFonts w:ascii="Times New Roman" w:hAnsi="Times New Roman" w:cs="Times New Roman"/>
                <w:bCs/>
                <w:sz w:val="24"/>
                <w:szCs w:val="24"/>
                <w14:ligatures w14:val="standardContextual"/>
              </w:rPr>
            </w:pPr>
            <w:r w:rsidRPr="001507FE">
              <w:rPr>
                <w:rFonts w:ascii="Times New Roman" w:hAnsi="Times New Roman" w:cs="Times New Roman"/>
                <w:bCs/>
                <w:sz w:val="24"/>
                <w:szCs w:val="24"/>
                <w14:ligatures w14:val="standardContextual"/>
              </w:rPr>
              <w:t>Information component (IC)</w:t>
            </w:r>
          </w:p>
        </w:tc>
        <w:tc>
          <w:tcPr>
            <w:tcW w:w="4253" w:type="dxa"/>
            <w:tcBorders>
              <w:top w:val="single" w:sz="4" w:space="0" w:color="auto"/>
              <w:left w:val="single" w:sz="4" w:space="0" w:color="auto"/>
              <w:bottom w:val="single" w:sz="4" w:space="0" w:color="auto"/>
              <w:right w:val="single" w:sz="4" w:space="0" w:color="auto"/>
            </w:tcBorders>
            <w:vAlign w:val="center"/>
            <w:hideMark/>
          </w:tcPr>
          <w:p w14:paraId="3F8F57FE" w14:textId="4E12CAF3" w:rsidR="00AF655C" w:rsidRPr="001507FE" w:rsidRDefault="00175721" w:rsidP="00AF655C">
            <w:pPr>
              <w:spacing w:line="480" w:lineRule="auto"/>
              <w:rPr>
                <w:rFonts w:ascii="Times New Roman" w:hAnsi="Times New Roman" w:cs="Times New Roman"/>
                <w:sz w:val="24"/>
                <w:szCs w:val="24"/>
                <w14:ligatures w14:val="standardContextual"/>
              </w:rPr>
            </w:pPr>
            <m:oMathPara>
              <m:oMathParaPr>
                <m:jc m:val="left"/>
              </m:oMathParaPr>
              <m:oMath>
                <m:func>
                  <m:funcPr>
                    <m:ctrlPr>
                      <w:rPr>
                        <w:rFonts w:ascii="Cambria Math" w:eastAsia="Cambria Math" w:hAnsi="Cambria Math" w:cs="Times New Roman"/>
                        <w:sz w:val="24"/>
                        <w:szCs w:val="24"/>
                        <w14:ligatures w14:val="standardContextual"/>
                      </w:rPr>
                    </m:ctrlPr>
                  </m:funcPr>
                  <m:fName>
                    <m:r>
                      <w:rPr>
                        <w:rFonts w:ascii="Cambria Math" w:eastAsia="Cambria Math" w:hAnsi="Cambria Math" w:cs="Times New Roman"/>
                        <w:sz w:val="24"/>
                        <w:szCs w:val="24"/>
                        <w14:ligatures w14:val="standardContextual"/>
                      </w:rPr>
                      <m:t xml:space="preserve">  </m:t>
                    </m:r>
                    <m:sSub>
                      <m:sSubPr>
                        <m:ctrlPr>
                          <w:rPr>
                            <w:rFonts w:ascii="Cambria Math" w:eastAsia="Cambria Math" w:hAnsi="Cambria Math" w:cs="Times New Roman"/>
                            <w:sz w:val="24"/>
                            <w:szCs w:val="24"/>
                            <w14:ligatures w14:val="standardContextual"/>
                          </w:rPr>
                        </m:ctrlPr>
                      </m:sSubPr>
                      <m:e>
                        <m:r>
                          <m:rPr>
                            <m:sty m:val="p"/>
                          </m:rPr>
                          <w:rPr>
                            <w:rFonts w:ascii="Cambria Math" w:eastAsia="Cambria Math" w:hAnsi="Cambria Math" w:cs="Times New Roman"/>
                            <w:sz w:val="24"/>
                            <w:szCs w:val="24"/>
                            <w14:ligatures w14:val="standardContextual"/>
                          </w:rPr>
                          <m:t>log</m:t>
                        </m:r>
                      </m:e>
                      <m:sub>
                        <m:r>
                          <w:rPr>
                            <w:rFonts w:ascii="Cambria Math" w:eastAsia="Cambria Math" w:hAnsi="Cambria Math" w:cs="Times New Roman"/>
                            <w:sz w:val="24"/>
                            <w:szCs w:val="24"/>
                            <w14:ligatures w14:val="standardContextual"/>
                          </w:rPr>
                          <m:t>2</m:t>
                        </m:r>
                      </m:sub>
                    </m:sSub>
                  </m:fName>
                  <m:e>
                    <m:f>
                      <m:fPr>
                        <m:ctrlPr>
                          <w:rPr>
                            <w:rFonts w:ascii="Cambria Math" w:hAnsi="Cambria Math" w:cs="Times New Roman"/>
                            <w:i/>
                            <w:sz w:val="24"/>
                            <w:szCs w:val="24"/>
                            <w14:ligatures w14:val="standardContextual"/>
                          </w:rPr>
                        </m:ctrlPr>
                      </m:fPr>
                      <m:num>
                        <m:sSub>
                          <m:sSubPr>
                            <m:ctrlPr>
                              <w:rPr>
                                <w:rFonts w:ascii="Cambria Math" w:hAnsi="Cambria Math" w:cs="Times New Roman"/>
                                <w:sz w:val="24"/>
                                <w:szCs w:val="24"/>
                                <w14:ligatures w14:val="standardContextual"/>
                              </w:rPr>
                            </m:ctrlPr>
                          </m:sSubPr>
                          <m:e>
                            <m:r>
                              <w:rPr>
                                <w:rFonts w:ascii="Cambria Math" w:hAnsi="Cambria Math" w:cs="Times New Roman"/>
                                <w:sz w:val="24"/>
                                <w:szCs w:val="24"/>
                                <w14:ligatures w14:val="standardContextual"/>
                              </w:rPr>
                              <m:t>N</m:t>
                            </m:r>
                          </m:e>
                          <m:sub>
                            <m:r>
                              <w:rPr>
                                <w:rFonts w:ascii="Cambria Math" w:hAnsi="Cambria Math" w:cs="Times New Roman"/>
                                <w:sz w:val="24"/>
                                <w:szCs w:val="24"/>
                                <w14:ligatures w14:val="standardContextual"/>
                              </w:rPr>
                              <m:t>observed</m:t>
                            </m:r>
                          </m:sub>
                        </m:sSub>
                        <m:r>
                          <m:rPr>
                            <m:sty m:val="p"/>
                          </m:rPr>
                          <w:rPr>
                            <w:rFonts w:ascii="Cambria Math" w:hAnsi="Cambria Math" w:cs="Times New Roman"/>
                            <w:sz w:val="24"/>
                            <w:szCs w:val="24"/>
                            <w14:ligatures w14:val="standardContextual"/>
                          </w:rPr>
                          <m:t>+ 0.5</m:t>
                        </m:r>
                      </m:num>
                      <m:den>
                        <m:sSub>
                          <m:sSubPr>
                            <m:ctrlPr>
                              <w:rPr>
                                <w:rFonts w:ascii="Cambria Math" w:hAnsi="Cambria Math" w:cs="Times New Roman"/>
                                <w:sz w:val="24"/>
                                <w:szCs w:val="24"/>
                                <w14:ligatures w14:val="standardContextual"/>
                              </w:rPr>
                            </m:ctrlPr>
                          </m:sSubPr>
                          <m:e>
                            <m:r>
                              <w:rPr>
                                <w:rFonts w:ascii="Cambria Math" w:hAnsi="Cambria Math" w:cs="Times New Roman"/>
                                <w:sz w:val="24"/>
                                <w:szCs w:val="24"/>
                                <w14:ligatures w14:val="standardContextual"/>
                              </w:rPr>
                              <m:t>N</m:t>
                            </m:r>
                          </m:e>
                          <m:sub>
                            <m:r>
                              <w:rPr>
                                <w:rFonts w:ascii="Cambria Math" w:hAnsi="Cambria Math" w:cs="Times New Roman"/>
                                <w:sz w:val="24"/>
                                <w:szCs w:val="24"/>
                                <w14:ligatures w14:val="standardContextual"/>
                              </w:rPr>
                              <m:t>expected</m:t>
                            </m:r>
                          </m:sub>
                        </m:sSub>
                        <m:r>
                          <m:rPr>
                            <m:sty m:val="p"/>
                          </m:rPr>
                          <w:rPr>
                            <w:rFonts w:ascii="Cambria Math" w:hAnsi="Cambria Math" w:cs="Times New Roman"/>
                            <w:sz w:val="24"/>
                            <w:szCs w:val="24"/>
                            <w14:ligatures w14:val="standardContextual"/>
                          </w:rPr>
                          <m:t>+ 0.5</m:t>
                        </m:r>
                      </m:den>
                    </m:f>
                  </m:e>
                </m:func>
              </m:oMath>
            </m:oMathPara>
          </w:p>
        </w:tc>
        <w:tc>
          <w:tcPr>
            <w:tcW w:w="4536" w:type="dxa"/>
            <w:tcBorders>
              <w:top w:val="single" w:sz="4" w:space="0" w:color="auto"/>
              <w:left w:val="single" w:sz="4" w:space="0" w:color="auto"/>
              <w:bottom w:val="single" w:sz="4" w:space="0" w:color="auto"/>
              <w:right w:val="nil"/>
            </w:tcBorders>
            <w:vAlign w:val="center"/>
            <w:hideMark/>
          </w:tcPr>
          <w:p w14:paraId="792F8483" w14:textId="77777777" w:rsidR="00AF655C" w:rsidRPr="001507FE" w:rsidRDefault="00AF655C" w:rsidP="00AF655C">
            <w:pPr>
              <w:spacing w:line="480" w:lineRule="auto"/>
              <w:rPr>
                <w:rFonts w:ascii="Times New Roman" w:hAnsi="Times New Roman" w:cs="Times New Roman"/>
                <w:sz w:val="24"/>
                <w:szCs w:val="24"/>
                <w14:ligatures w14:val="standardContextual"/>
              </w:rPr>
            </w:pPr>
            <w:r w:rsidRPr="001507FE">
              <w:rPr>
                <w:rFonts w:ascii="Times New Roman" w:hAnsi="Times New Roman" w:cs="Times New Roman" w:hint="eastAsia"/>
                <w:sz w:val="24"/>
                <w:szCs w:val="24"/>
                <w14:ligatures w14:val="standardContextual"/>
              </w:rPr>
              <w:t>≥</w:t>
            </w:r>
            <w:r w:rsidRPr="001507FE">
              <w:rPr>
                <w:rFonts w:ascii="Times New Roman" w:hAnsi="Times New Roman" w:cs="Times New Roman"/>
                <w:sz w:val="24"/>
                <w:szCs w:val="24"/>
                <w14:ligatures w14:val="standardContextual"/>
              </w:rPr>
              <w:t>0</w:t>
            </w:r>
          </w:p>
        </w:tc>
      </w:tr>
      <w:tr w:rsidR="00AF655C" w:rsidRPr="001507FE" w14:paraId="0E381179" w14:textId="77777777" w:rsidTr="00AF655C">
        <w:trPr>
          <w:trHeight w:val="835"/>
        </w:trPr>
        <w:tc>
          <w:tcPr>
            <w:tcW w:w="5103" w:type="dxa"/>
            <w:tcBorders>
              <w:top w:val="single" w:sz="4" w:space="0" w:color="auto"/>
              <w:left w:val="nil"/>
              <w:bottom w:val="single" w:sz="4" w:space="0" w:color="auto"/>
              <w:right w:val="single" w:sz="4" w:space="0" w:color="auto"/>
            </w:tcBorders>
            <w:hideMark/>
          </w:tcPr>
          <w:p w14:paraId="00DA2AAC" w14:textId="77777777" w:rsidR="00AF655C" w:rsidRPr="001507FE" w:rsidRDefault="00AF655C" w:rsidP="00AF655C">
            <w:pPr>
              <w:spacing w:line="480" w:lineRule="auto"/>
              <w:rPr>
                <w:rFonts w:ascii="Times New Roman" w:hAnsi="Times New Roman" w:cs="Times New Roman"/>
                <w:bCs/>
                <w:sz w:val="24"/>
                <w:szCs w:val="24"/>
                <w14:ligatures w14:val="standardContextual"/>
              </w:rPr>
            </w:pPr>
            <w:r w:rsidRPr="001507FE">
              <w:rPr>
                <w:rFonts w:ascii="Times New Roman" w:hAnsi="Times New Roman" w:cs="Times New Roman"/>
                <w:bCs/>
                <w:sz w:val="24"/>
                <w:szCs w:val="24"/>
                <w14:ligatures w14:val="standardContextual"/>
              </w:rPr>
              <w:t>Reporting odds ratio (ROR)</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CA3BB49" w14:textId="1F238A16" w:rsidR="00AF655C" w:rsidRPr="001507FE" w:rsidRDefault="00AF655C" w:rsidP="00AF655C">
            <w:pPr>
              <w:spacing w:line="480" w:lineRule="auto"/>
              <w:rPr>
                <w:rFonts w:ascii="Times New Roman" w:hAnsi="Times New Roman" w:cs="Times New Roman"/>
                <w:sz w:val="24"/>
                <w:szCs w:val="24"/>
                <w14:ligatures w14:val="standardContextual"/>
              </w:rPr>
            </w:pPr>
            <m:oMathPara>
              <m:oMathParaPr>
                <m:jc m:val="left"/>
              </m:oMathParaPr>
              <m:oMath>
                <m:r>
                  <w:rPr>
                    <w:rFonts w:ascii="Cambria Math" w:hAnsi="Cambria Math" w:cs="Times New Roman"/>
                    <w:sz w:val="24"/>
                    <w:szCs w:val="24"/>
                    <w14:ligatures w14:val="standardContextual"/>
                  </w:rPr>
                  <m:t xml:space="preserve">  </m:t>
                </m:r>
                <m:f>
                  <m:fPr>
                    <m:ctrlPr>
                      <w:rPr>
                        <w:rFonts w:ascii="Cambria Math" w:hAnsi="Cambria Math" w:cs="Times New Roman"/>
                        <w:sz w:val="24"/>
                        <w:szCs w:val="24"/>
                        <w14:ligatures w14:val="standardContextual"/>
                      </w:rPr>
                    </m:ctrlPr>
                  </m:fPr>
                  <m:num>
                    <m:r>
                      <w:rPr>
                        <w:rFonts w:ascii="Cambria Math" w:hAnsi="Cambria Math" w:cs="Times New Roman"/>
                        <w:sz w:val="24"/>
                        <w:szCs w:val="24"/>
                        <w14:ligatures w14:val="standardContextual"/>
                      </w:rPr>
                      <m:t>A/B</m:t>
                    </m:r>
                  </m:num>
                  <m:den>
                    <m:r>
                      <w:rPr>
                        <w:rFonts w:ascii="Cambria Math" w:hAnsi="Cambria Math" w:cs="Times New Roman"/>
                        <w:sz w:val="24"/>
                        <w:szCs w:val="24"/>
                        <w14:ligatures w14:val="standardContextual"/>
                      </w:rPr>
                      <m:t>C/D</m:t>
                    </m:r>
                  </m:den>
                </m:f>
              </m:oMath>
            </m:oMathPara>
          </w:p>
        </w:tc>
        <w:tc>
          <w:tcPr>
            <w:tcW w:w="4536" w:type="dxa"/>
            <w:tcBorders>
              <w:top w:val="single" w:sz="4" w:space="0" w:color="auto"/>
              <w:left w:val="single" w:sz="4" w:space="0" w:color="auto"/>
              <w:bottom w:val="single" w:sz="4" w:space="0" w:color="auto"/>
              <w:right w:val="nil"/>
            </w:tcBorders>
            <w:vAlign w:val="center"/>
            <w:hideMark/>
          </w:tcPr>
          <w:p w14:paraId="4054BF34" w14:textId="77777777" w:rsidR="00AF655C" w:rsidRPr="001507FE" w:rsidRDefault="00AF655C" w:rsidP="00AF655C">
            <w:pPr>
              <w:spacing w:line="480" w:lineRule="auto"/>
              <w:rPr>
                <w:rFonts w:ascii="Times New Roman" w:hAnsi="Times New Roman" w:cs="Times New Roman"/>
                <w:sz w:val="24"/>
                <w:szCs w:val="24"/>
                <w14:ligatures w14:val="standardContextual"/>
              </w:rPr>
            </w:pPr>
            <w:r w:rsidRPr="001507FE">
              <w:rPr>
                <w:rFonts w:ascii="Times New Roman" w:hAnsi="Times New Roman" w:cs="Times New Roman" w:hint="eastAsia"/>
                <w:sz w:val="24"/>
                <w:szCs w:val="24"/>
                <w14:ligatures w14:val="standardContextual"/>
              </w:rPr>
              <w:t>≥</w:t>
            </w:r>
            <w:r w:rsidRPr="001507FE">
              <w:rPr>
                <w:rFonts w:ascii="Times New Roman" w:hAnsi="Times New Roman" w:cs="Times New Roman"/>
                <w:sz w:val="24"/>
                <w:szCs w:val="24"/>
                <w14:ligatures w14:val="standardContextual"/>
              </w:rPr>
              <w:t>1</w:t>
            </w:r>
          </w:p>
        </w:tc>
      </w:tr>
    </w:tbl>
    <w:p w14:paraId="0086A7AD" w14:textId="040E1D40" w:rsidR="00AF655C" w:rsidRPr="00AF655C" w:rsidRDefault="00AF655C" w:rsidP="00AF655C">
      <w:pPr>
        <w:spacing w:line="480" w:lineRule="auto"/>
        <w:rPr>
          <w:rFonts w:ascii="Times New Roman" w:eastAsia="바탕" w:hAnsi="Times New Roman" w:cs="Times New Roman"/>
          <w:sz w:val="24"/>
          <w:szCs w:val="24"/>
        </w:rPr>
      </w:pPr>
      <w:bookmarkStart w:id="2" w:name="_Hlk176701794"/>
      <w:r w:rsidRPr="001507FE">
        <w:rPr>
          <w:rFonts w:ascii="Times New Roman" w:hAnsi="Times New Roman" w:cs="Times New Roman"/>
          <w:sz w:val="24"/>
          <w:szCs w:val="24"/>
        </w:rPr>
        <w:t xml:space="preserve">The IC was computed assuming a Bayesian analysis for </w:t>
      </w:r>
      <w:r w:rsidRPr="001507FE">
        <w:rPr>
          <w:rFonts w:ascii="Times New Roman" w:hAnsi="Times New Roman" w:cs="Times New Roman" w:hint="eastAsia"/>
          <w:sz w:val="24"/>
          <w:szCs w:val="24"/>
        </w:rPr>
        <w:t>case-non-case</w:t>
      </w:r>
      <w:r w:rsidRPr="001507FE">
        <w:rPr>
          <w:rFonts w:ascii="Times New Roman" w:hAnsi="Times New Roman" w:cs="Times New Roman"/>
          <w:sz w:val="24"/>
          <w:szCs w:val="24"/>
        </w:rPr>
        <w:t xml:space="preserve"> analysis</w:t>
      </w:r>
      <w:bookmarkEnd w:id="2"/>
      <w:r w:rsidRPr="001507FE">
        <w:rPr>
          <w:rFonts w:ascii="Times New Roman" w:hAnsi="Times New Roman" w:cs="Times New Roman"/>
          <w:sz w:val="24"/>
          <w:szCs w:val="24"/>
        </w:rPr>
        <w:t>.</w:t>
      </w:r>
      <w:r w:rsidRPr="001507FE">
        <w:rPr>
          <w:rFonts w:ascii="Times New Roman" w:hAnsi="Times New Roman" w:cs="Times New Roman"/>
          <w:sz w:val="24"/>
          <w:szCs w:val="24"/>
        </w:rPr>
        <w:fldChar w:fldCharType="begin"/>
      </w:r>
      <w:r w:rsidRPr="001507FE">
        <w:rPr>
          <w:rFonts w:ascii="Times New Roman" w:hAnsi="Times New Roman" w:cs="Times New Roman"/>
          <w:sz w:val="24"/>
          <w:szCs w:val="24"/>
        </w:rPr>
        <w:instrText xml:space="preserve"> ADDIN EN.CITE &lt;EndNote&gt;&lt;Cite&gt;&lt;Author&gt;Trillenberg&lt;/Author&gt;&lt;Year&gt;2023&lt;/Year&gt;&lt;RecNum&gt;1&lt;/RecNum&gt;&lt;DisplayText&gt;&lt;style face="superscript"&gt;21&lt;/style&gt;&lt;/DisplayText&gt;&lt;record&gt;&lt;rec-number&gt;1&lt;/rec-number&gt;&lt;foreign-keys&gt;&lt;key app="EN" db-id="xtpxfsstn0255zex294v9fvxte0dep0dtpes" timestamp="1710675570"&gt;1&lt;/key&gt;&lt;/foreign-keys&gt;&lt;ref-type name="Journal Article"&gt;17&lt;/ref-type&gt;&lt;contributors&gt;&lt;authors&gt;&lt;author&gt;Trillenberg, P.&lt;/author&gt;&lt;author&gt;Sprenger, A.&lt;/author&gt;&lt;author&gt;Machner, B.&lt;/author&gt;&lt;/authors&gt;&lt;/contributors&gt;&lt;auth-address&gt;University Hospital of Schleswig-Holstein, Campus Lübeck, Dept. of Neurology, Ratzeburger Allee, 160, Lübeck, Germany.&amp;#xD;Institute of Psychology II, University of Lübeck, Marie-Curie-Straße, 23562, Lübeck, Germany.&lt;/auth-address&gt;&lt;titles&gt;&lt;title&gt;Sensitivity and specificity in signal detection with the reporting odds ratio and the information component&lt;/title&gt;&lt;secondary-title&gt;Pharmacoepidemiol Drug Saf&lt;/secondary-title&gt;&lt;/titles&gt;&lt;periodical&gt;&lt;full-title&gt;Pharmacoepidemiol Drug Saf&lt;/full-title&gt;&lt;/periodical&gt;&lt;pages&gt;910-917&lt;/pages&gt;&lt;volume&gt;32&lt;/volume&gt;&lt;number&gt;8&lt;/number&gt;&lt;edition&gt;20230407&lt;/edition&gt;&lt;keywords&gt;&lt;keyword&gt;Humans&lt;/keyword&gt;&lt;keyword&gt;Odds Ratio&lt;/keyword&gt;&lt;keyword&gt;Reproducibility of Results&lt;/keyword&gt;&lt;keyword&gt;*Adverse Drug Reaction Reporting Systems&lt;/keyword&gt;&lt;keyword&gt;Databases, Factual&lt;/keyword&gt;&lt;keyword&gt;*Drug-Related Side Effects and Adverse Reactions&lt;/keyword&gt;&lt;keyword&gt;Pharmacovigilance&lt;/keyword&gt;&lt;keyword&gt;Adr&lt;/keyword&gt;&lt;keyword&gt;disproportionality analysis&lt;/keyword&gt;&lt;/keywords&gt;&lt;dates&gt;&lt;year&gt;2023&lt;/year&gt;&lt;pub-dates&gt;&lt;date&gt;Aug&lt;/date&gt;&lt;/pub-dates&gt;&lt;/dates&gt;&lt;isbn&gt;1053-8569&lt;/isbn&gt;&lt;accession-num&gt;36966482&lt;/accession-num&gt;&lt;urls&gt;&lt;/urls&gt;&lt;electronic-resource-num&gt;10.1002/pds.5624&lt;/electronic-resource-num&gt;&lt;remote-database-provider&gt;NLM&lt;/remote-database-provider&gt;&lt;language&gt;eng&lt;/language&gt;&lt;/record&gt;&lt;/Cite&gt;&lt;/EndNote&gt;</w:instrText>
      </w:r>
      <w:r w:rsidRPr="001507FE">
        <w:rPr>
          <w:rFonts w:ascii="Times New Roman" w:hAnsi="Times New Roman" w:cs="Times New Roman"/>
          <w:sz w:val="24"/>
          <w:szCs w:val="24"/>
        </w:rPr>
        <w:fldChar w:fldCharType="separate"/>
      </w:r>
      <w:r w:rsidRPr="001507FE">
        <w:rPr>
          <w:rFonts w:ascii="Times New Roman" w:hAnsi="Times New Roman" w:cs="Times New Roman"/>
          <w:noProof/>
          <w:sz w:val="24"/>
          <w:szCs w:val="24"/>
          <w:vertAlign w:val="superscript"/>
        </w:rPr>
        <w:t>21</w:t>
      </w:r>
      <w:r w:rsidRPr="001507FE">
        <w:rPr>
          <w:rFonts w:ascii="Times New Roman" w:hAnsi="Times New Roman" w:cs="Times New Roman"/>
          <w:sz w:val="24"/>
          <w:szCs w:val="24"/>
        </w:rPr>
        <w:fldChar w:fldCharType="end"/>
      </w:r>
      <w:r w:rsidRPr="001507FE">
        <w:rPr>
          <w:rFonts w:ascii="Times New Roman" w:hAnsi="Times New Roman" w:cs="Times New Roman"/>
          <w:sz w:val="24"/>
          <w:szCs w:val="24"/>
        </w:rPr>
        <w:t xml:space="preserve"> It serves as an indicator value for disproportionate reporting, comparing observed and expected ADR associations to identify the drug-ADR signals with a probability difference from the background data. </w:t>
      </w:r>
      <w:r w:rsidRPr="001507FE">
        <w:rPr>
          <w:rFonts w:ascii="Times New Roman" w:hAnsi="Times New Roman" w:cs="Times New Roman"/>
          <w:kern w:val="0"/>
          <w:sz w:val="24"/>
          <w:szCs w:val="24"/>
        </w:rPr>
        <w:t xml:space="preserve">ROR was calculated using the following formula: ROR = (a/b) / (c/d), where "a" represents the number of reports for a certain adverse drug reaction, "b" is the number of reports for all other ADRs with a specific drug, "c" is the number of all reports for certain ADRs not related to a specific drug, and "d" is the number of all reports not related to both specific ADRs and drugs. </w:t>
      </w:r>
      <w:bookmarkStart w:id="3" w:name="_Hlk176701877"/>
      <w:r w:rsidRPr="001507FE">
        <w:rPr>
          <w:rFonts w:ascii="Times New Roman" w:hAnsi="Times New Roman" w:cs="Times New Roman"/>
          <w:sz w:val="24"/>
          <w:szCs w:val="24"/>
        </w:rPr>
        <w:t>An IC</w:t>
      </w:r>
      <w:r w:rsidRPr="001507FE">
        <w:rPr>
          <w:rFonts w:ascii="Times New Roman" w:hAnsi="Times New Roman" w:cs="Times New Roman"/>
          <w:sz w:val="24"/>
          <w:szCs w:val="24"/>
          <w:vertAlign w:val="subscript"/>
        </w:rPr>
        <w:t>025</w:t>
      </w:r>
      <w:r w:rsidRPr="001507FE">
        <w:rPr>
          <w:rFonts w:ascii="Times New Roman" w:hAnsi="Times New Roman" w:cs="Times New Roman" w:hint="eastAsia"/>
          <w:sz w:val="24"/>
          <w:szCs w:val="24"/>
          <w:vertAlign w:val="subscript"/>
        </w:rPr>
        <w:t>,</w:t>
      </w:r>
      <w:r w:rsidRPr="001507FE">
        <w:rPr>
          <w:rFonts w:ascii="Times New Roman" w:hAnsi="Times New Roman" w:cs="Times New Roman"/>
          <w:sz w:val="24"/>
          <w:szCs w:val="24"/>
          <w:vertAlign w:val="subscript"/>
        </w:rPr>
        <w:t xml:space="preserve"> </w:t>
      </w:r>
      <w:r w:rsidRPr="001507FE">
        <w:rPr>
          <w:rFonts w:ascii="Times New Roman" w:hAnsi="Times New Roman" w:cs="Times New Roman" w:hint="eastAsia"/>
          <w:sz w:val="24"/>
          <w:szCs w:val="24"/>
        </w:rPr>
        <w:t>the</w:t>
      </w:r>
      <w:r w:rsidRPr="001507FE">
        <w:rPr>
          <w:rFonts w:ascii="Times New Roman" w:hAnsi="Times New Roman" w:cs="Times New Roman"/>
          <w:sz w:val="24"/>
          <w:szCs w:val="24"/>
        </w:rPr>
        <w:t xml:space="preserve"> </w:t>
      </w:r>
      <w:r w:rsidRPr="001507FE">
        <w:rPr>
          <w:rFonts w:ascii="Times New Roman" w:hAnsi="Times New Roman" w:cs="Times New Roman" w:hint="eastAsia"/>
          <w:sz w:val="24"/>
          <w:szCs w:val="24"/>
        </w:rPr>
        <w:t>value</w:t>
      </w:r>
      <w:r w:rsidRPr="001507FE">
        <w:rPr>
          <w:rFonts w:ascii="Times New Roman" w:hAnsi="Times New Roman" w:cs="Times New Roman"/>
          <w:sz w:val="24"/>
          <w:szCs w:val="24"/>
        </w:rPr>
        <w:t xml:space="preserve"> </w:t>
      </w:r>
      <w:r w:rsidRPr="001507FE">
        <w:rPr>
          <w:rFonts w:ascii="Times New Roman" w:hAnsi="Times New Roman" w:cs="Times New Roman" w:hint="eastAsia"/>
          <w:sz w:val="24"/>
          <w:szCs w:val="24"/>
        </w:rPr>
        <w:t>representing</w:t>
      </w:r>
      <w:r w:rsidRPr="001507FE">
        <w:rPr>
          <w:rFonts w:ascii="Times New Roman" w:hAnsi="Times New Roman" w:cs="Times New Roman"/>
          <w:sz w:val="24"/>
          <w:szCs w:val="24"/>
          <w:vertAlign w:val="subscript"/>
        </w:rPr>
        <w:t xml:space="preserve"> </w:t>
      </w:r>
      <w:r w:rsidRPr="001507FE">
        <w:rPr>
          <w:rFonts w:ascii="Times New Roman" w:hAnsi="Times New Roman" w:cs="Times New Roman" w:hint="eastAsia"/>
          <w:sz w:val="24"/>
          <w:szCs w:val="24"/>
        </w:rPr>
        <w:t>the</w:t>
      </w:r>
      <w:r w:rsidRPr="001507FE">
        <w:rPr>
          <w:rFonts w:ascii="Times New Roman" w:hAnsi="Times New Roman" w:cs="Times New Roman"/>
          <w:sz w:val="24"/>
          <w:szCs w:val="24"/>
          <w:vertAlign w:val="subscript"/>
        </w:rPr>
        <w:t xml:space="preserve"> </w:t>
      </w:r>
      <w:r w:rsidRPr="001507FE">
        <w:rPr>
          <w:rFonts w:ascii="Times New Roman" w:hAnsi="Times New Roman" w:cs="Times New Roman" w:hint="eastAsia"/>
          <w:sz w:val="24"/>
          <w:szCs w:val="24"/>
        </w:rPr>
        <w:t>lower</w:t>
      </w:r>
      <w:r w:rsidRPr="001507FE">
        <w:rPr>
          <w:rFonts w:ascii="Times New Roman" w:hAnsi="Times New Roman" w:cs="Times New Roman"/>
          <w:sz w:val="24"/>
          <w:szCs w:val="24"/>
        </w:rPr>
        <w:t xml:space="preserve"> </w:t>
      </w:r>
      <w:r w:rsidRPr="001507FE">
        <w:rPr>
          <w:rFonts w:ascii="Times New Roman" w:hAnsi="Times New Roman" w:cs="Times New Roman" w:hint="eastAsia"/>
          <w:sz w:val="24"/>
          <w:szCs w:val="24"/>
        </w:rPr>
        <w:t>end</w:t>
      </w:r>
      <w:r w:rsidRPr="001507FE">
        <w:rPr>
          <w:rFonts w:ascii="Times New Roman" w:hAnsi="Times New Roman" w:cs="Times New Roman"/>
          <w:sz w:val="24"/>
          <w:szCs w:val="24"/>
        </w:rPr>
        <w:t xml:space="preserve"> </w:t>
      </w:r>
      <w:r w:rsidRPr="001507FE">
        <w:rPr>
          <w:rFonts w:ascii="Times New Roman" w:hAnsi="Times New Roman" w:cs="Times New Roman" w:hint="eastAsia"/>
          <w:sz w:val="24"/>
          <w:szCs w:val="24"/>
        </w:rPr>
        <w:t>of</w:t>
      </w:r>
      <w:r w:rsidRPr="001507FE">
        <w:rPr>
          <w:rFonts w:ascii="Times New Roman" w:hAnsi="Times New Roman" w:cs="Times New Roman"/>
          <w:sz w:val="24"/>
          <w:szCs w:val="24"/>
        </w:rPr>
        <w:t xml:space="preserve"> </w:t>
      </w:r>
      <w:r w:rsidRPr="001507FE">
        <w:rPr>
          <w:rFonts w:ascii="Times New Roman" w:hAnsi="Times New Roman" w:cs="Times New Roman" w:hint="eastAsia"/>
          <w:sz w:val="24"/>
          <w:szCs w:val="24"/>
        </w:rPr>
        <w:t>the</w:t>
      </w:r>
      <w:r w:rsidRPr="001507FE">
        <w:rPr>
          <w:rFonts w:ascii="Times New Roman" w:hAnsi="Times New Roman" w:cs="Times New Roman"/>
          <w:sz w:val="24"/>
          <w:szCs w:val="24"/>
        </w:rPr>
        <w:t xml:space="preserve"> </w:t>
      </w:r>
      <w:r w:rsidRPr="001507FE">
        <w:rPr>
          <w:rFonts w:ascii="Times New Roman" w:hAnsi="Times New Roman" w:cs="Times New Roman" w:hint="eastAsia"/>
          <w:sz w:val="24"/>
          <w:szCs w:val="24"/>
        </w:rPr>
        <w:t>95%</w:t>
      </w:r>
      <w:r w:rsidRPr="001507FE">
        <w:rPr>
          <w:rFonts w:ascii="Times New Roman" w:hAnsi="Times New Roman" w:cs="Times New Roman"/>
          <w:sz w:val="24"/>
          <w:szCs w:val="24"/>
        </w:rPr>
        <w:t xml:space="preserve"> </w:t>
      </w:r>
      <w:r w:rsidRPr="001507FE">
        <w:rPr>
          <w:rFonts w:ascii="Times New Roman" w:hAnsi="Times New Roman" w:cs="Times New Roman" w:hint="eastAsia"/>
          <w:sz w:val="24"/>
          <w:szCs w:val="24"/>
        </w:rPr>
        <w:t>confidence</w:t>
      </w:r>
      <w:r w:rsidRPr="001507FE">
        <w:rPr>
          <w:rFonts w:ascii="Times New Roman" w:hAnsi="Times New Roman" w:cs="Times New Roman"/>
          <w:sz w:val="24"/>
          <w:szCs w:val="24"/>
        </w:rPr>
        <w:t xml:space="preserve"> </w:t>
      </w:r>
      <w:r w:rsidRPr="001507FE">
        <w:rPr>
          <w:rFonts w:ascii="Times New Roman" w:hAnsi="Times New Roman" w:cs="Times New Roman" w:hint="eastAsia"/>
          <w:sz w:val="24"/>
          <w:szCs w:val="24"/>
        </w:rPr>
        <w:t>interval</w:t>
      </w:r>
      <w:r w:rsidRPr="001507FE">
        <w:rPr>
          <w:rFonts w:ascii="Times New Roman" w:hAnsi="Times New Roman" w:cs="Times New Roman"/>
          <w:sz w:val="24"/>
          <w:szCs w:val="24"/>
        </w:rPr>
        <w:t xml:space="preserve"> </w:t>
      </w:r>
      <w:r w:rsidRPr="001507FE">
        <w:rPr>
          <w:rFonts w:ascii="Times New Roman" w:hAnsi="Times New Roman" w:cs="Times New Roman" w:hint="eastAsia"/>
          <w:sz w:val="24"/>
          <w:szCs w:val="24"/>
        </w:rPr>
        <w:t>of</w:t>
      </w:r>
      <w:r w:rsidRPr="001507FE">
        <w:rPr>
          <w:rFonts w:ascii="Times New Roman" w:hAnsi="Times New Roman" w:cs="Times New Roman"/>
          <w:sz w:val="24"/>
          <w:szCs w:val="24"/>
        </w:rPr>
        <w:t xml:space="preserve"> </w:t>
      </w:r>
      <w:r w:rsidRPr="001507FE">
        <w:rPr>
          <w:rFonts w:ascii="Times New Roman" w:hAnsi="Times New Roman" w:cs="Times New Roman" w:hint="eastAsia"/>
          <w:sz w:val="24"/>
          <w:szCs w:val="24"/>
        </w:rPr>
        <w:t>the</w:t>
      </w:r>
      <w:r w:rsidRPr="001507FE">
        <w:rPr>
          <w:rFonts w:ascii="Times New Roman" w:hAnsi="Times New Roman" w:cs="Times New Roman"/>
          <w:sz w:val="24"/>
          <w:szCs w:val="24"/>
        </w:rPr>
        <w:t xml:space="preserve"> </w:t>
      </w:r>
      <w:r w:rsidRPr="001507FE">
        <w:rPr>
          <w:rFonts w:ascii="Times New Roman" w:hAnsi="Times New Roman" w:cs="Times New Roman" w:hint="eastAsia"/>
          <w:sz w:val="24"/>
          <w:szCs w:val="24"/>
        </w:rPr>
        <w:t>IC,</w:t>
      </w:r>
      <w:r w:rsidRPr="001507FE">
        <w:rPr>
          <w:rFonts w:ascii="Times New Roman" w:hAnsi="Times New Roman" w:cs="Times New Roman"/>
          <w:sz w:val="24"/>
          <w:szCs w:val="24"/>
        </w:rPr>
        <w:t xml:space="preserve"> </w:t>
      </w:r>
      <w:r w:rsidRPr="001507FE">
        <w:rPr>
          <w:rFonts w:ascii="Times New Roman" w:hAnsi="Times New Roman" w:cs="Times New Roman" w:hint="eastAsia"/>
          <w:sz w:val="24"/>
          <w:szCs w:val="24"/>
        </w:rPr>
        <w:t>greater</w:t>
      </w:r>
      <w:r w:rsidRPr="001507FE">
        <w:rPr>
          <w:rFonts w:ascii="Times New Roman" w:hAnsi="Times New Roman" w:cs="Times New Roman"/>
          <w:sz w:val="24"/>
          <w:szCs w:val="24"/>
        </w:rPr>
        <w:t xml:space="preserve"> </w:t>
      </w:r>
      <w:r w:rsidRPr="001507FE">
        <w:rPr>
          <w:rFonts w:ascii="Times New Roman" w:hAnsi="Times New Roman" w:cs="Times New Roman" w:hint="eastAsia"/>
          <w:sz w:val="24"/>
          <w:szCs w:val="24"/>
        </w:rPr>
        <w:t>than</w:t>
      </w:r>
      <w:r w:rsidRPr="001507FE">
        <w:rPr>
          <w:rFonts w:ascii="Times New Roman" w:hAnsi="Times New Roman" w:cs="Times New Roman"/>
          <w:sz w:val="24"/>
          <w:szCs w:val="24"/>
        </w:rPr>
        <w:t xml:space="preserve"> 0.00 and ROR&gt;1.00 indicate statistical significance</w:t>
      </w:r>
      <w:bookmarkEnd w:id="3"/>
      <w:r w:rsidRPr="001507FE">
        <w:rPr>
          <w:rFonts w:ascii="Times New Roman" w:hAnsi="Times New Roman" w:cs="Times New Roman"/>
          <w:sz w:val="24"/>
          <w:szCs w:val="24"/>
        </w:rPr>
        <w:t>. It means that cases are more reported with the drug of interest than with other drugs, same as the greater the disproportionality. The IC</w:t>
      </w:r>
      <w:r w:rsidRPr="001507FE">
        <w:rPr>
          <w:rFonts w:ascii="Times New Roman" w:hAnsi="Times New Roman" w:cs="Times New Roman"/>
          <w:sz w:val="24"/>
          <w:szCs w:val="24"/>
          <w:vertAlign w:val="subscript"/>
        </w:rPr>
        <w:t>025</w:t>
      </w:r>
      <w:r w:rsidRPr="001507FE">
        <w:rPr>
          <w:rFonts w:ascii="Times New Roman" w:hAnsi="Times New Roman" w:cs="Times New Roman"/>
          <w:sz w:val="24"/>
          <w:szCs w:val="24"/>
        </w:rPr>
        <w:t xml:space="preserve"> and ROR, being statistical estimates, should always be presented and interpreted with a 95% confidence interval (95% CI).</w:t>
      </w:r>
    </w:p>
    <w:sectPr w:rsidR="00AF655C" w:rsidRPr="00AF655C" w:rsidSect="002B27C4">
      <w:pgSz w:w="16838" w:h="11906" w:orient="landscape"/>
      <w:pgMar w:top="1440"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0DD66" w14:textId="77777777" w:rsidR="00847338" w:rsidRDefault="00847338" w:rsidP="00631089">
      <w:pPr>
        <w:spacing w:after="0" w:line="240" w:lineRule="auto"/>
      </w:pPr>
      <w:r>
        <w:separator/>
      </w:r>
    </w:p>
  </w:endnote>
  <w:endnote w:type="continuationSeparator" w:id="0">
    <w:p w14:paraId="3CF5E4F8" w14:textId="77777777" w:rsidR="00847338" w:rsidRDefault="00847338" w:rsidP="00631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바탕">
    <w:altName w:val="Batang"/>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Times New Roman Uni">
    <w:altName w:val="바탕"/>
    <w:panose1 w:val="02020603050405020304"/>
    <w:charset w:val="81"/>
    <w:family w:val="roman"/>
    <w:pitch w:val="variable"/>
    <w:sig w:usb0="B334AAFF" w:usb1="F9DFFFFF" w:usb2="0000003E" w:usb3="00000000" w:csb0="001F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959551"/>
      <w:docPartObj>
        <w:docPartGallery w:val="Page Numbers (Bottom of Page)"/>
        <w:docPartUnique/>
      </w:docPartObj>
    </w:sdtPr>
    <w:sdtEndPr/>
    <w:sdtContent>
      <w:p w14:paraId="67CEC4CE" w14:textId="1FDEC817" w:rsidR="00631089" w:rsidRDefault="00631089" w:rsidP="00631089">
        <w:pPr>
          <w:pStyle w:val="a5"/>
          <w:jc w:val="center"/>
        </w:pPr>
        <w:r>
          <w:fldChar w:fldCharType="begin"/>
        </w:r>
        <w:r>
          <w:instrText>PAGE   \* MERGEFORMAT</w:instrText>
        </w:r>
        <w:r>
          <w:fldChar w:fldCharType="separate"/>
        </w:r>
        <w:r>
          <w:rPr>
            <w:lang w:val="ko-KR"/>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DFF96" w14:textId="77777777" w:rsidR="00847338" w:rsidRDefault="00847338" w:rsidP="00631089">
      <w:pPr>
        <w:spacing w:after="0" w:line="240" w:lineRule="auto"/>
      </w:pPr>
      <w:r>
        <w:separator/>
      </w:r>
    </w:p>
  </w:footnote>
  <w:footnote w:type="continuationSeparator" w:id="0">
    <w:p w14:paraId="18F4CF6F" w14:textId="77777777" w:rsidR="00847338" w:rsidRDefault="00847338" w:rsidP="006310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874AF"/>
    <w:multiLevelType w:val="multilevel"/>
    <w:tmpl w:val="80A25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7A3A7C"/>
    <w:multiLevelType w:val="multilevel"/>
    <w:tmpl w:val="EC8A1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DA475B"/>
    <w:multiLevelType w:val="multilevel"/>
    <w:tmpl w:val="723AA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646FBD"/>
    <w:multiLevelType w:val="multilevel"/>
    <w:tmpl w:val="F832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040"/>
    <w:rsid w:val="000415DA"/>
    <w:rsid w:val="000A6C21"/>
    <w:rsid w:val="000B5B38"/>
    <w:rsid w:val="000B7047"/>
    <w:rsid w:val="000C0065"/>
    <w:rsid w:val="00123841"/>
    <w:rsid w:val="001507FE"/>
    <w:rsid w:val="00152028"/>
    <w:rsid w:val="00154945"/>
    <w:rsid w:val="001630BA"/>
    <w:rsid w:val="00175721"/>
    <w:rsid w:val="001A7554"/>
    <w:rsid w:val="001C6831"/>
    <w:rsid w:val="001D0F74"/>
    <w:rsid w:val="001E5BD4"/>
    <w:rsid w:val="001F307E"/>
    <w:rsid w:val="00235A12"/>
    <w:rsid w:val="00243572"/>
    <w:rsid w:val="002672BC"/>
    <w:rsid w:val="002726BB"/>
    <w:rsid w:val="00292AE9"/>
    <w:rsid w:val="00292F5B"/>
    <w:rsid w:val="00293BF0"/>
    <w:rsid w:val="002953F8"/>
    <w:rsid w:val="002B27C4"/>
    <w:rsid w:val="00301908"/>
    <w:rsid w:val="00305A61"/>
    <w:rsid w:val="00315040"/>
    <w:rsid w:val="00350690"/>
    <w:rsid w:val="00381C5E"/>
    <w:rsid w:val="003921F9"/>
    <w:rsid w:val="0043290A"/>
    <w:rsid w:val="00456CF3"/>
    <w:rsid w:val="004571CE"/>
    <w:rsid w:val="00482B42"/>
    <w:rsid w:val="0048481A"/>
    <w:rsid w:val="004B1B5C"/>
    <w:rsid w:val="004C1DE8"/>
    <w:rsid w:val="004D0DA9"/>
    <w:rsid w:val="004F470E"/>
    <w:rsid w:val="005256F6"/>
    <w:rsid w:val="00541514"/>
    <w:rsid w:val="0058799C"/>
    <w:rsid w:val="005B18DF"/>
    <w:rsid w:val="005C18AD"/>
    <w:rsid w:val="005D5FD3"/>
    <w:rsid w:val="006050E6"/>
    <w:rsid w:val="00611BC5"/>
    <w:rsid w:val="00631089"/>
    <w:rsid w:val="006320B0"/>
    <w:rsid w:val="006621D8"/>
    <w:rsid w:val="006A1BEA"/>
    <w:rsid w:val="006B774D"/>
    <w:rsid w:val="006C38E2"/>
    <w:rsid w:val="00720F3B"/>
    <w:rsid w:val="007919D2"/>
    <w:rsid w:val="007A5A27"/>
    <w:rsid w:val="007B190E"/>
    <w:rsid w:val="007E0FC6"/>
    <w:rsid w:val="007E4646"/>
    <w:rsid w:val="008105AC"/>
    <w:rsid w:val="00847338"/>
    <w:rsid w:val="00847650"/>
    <w:rsid w:val="00890AF6"/>
    <w:rsid w:val="008A343C"/>
    <w:rsid w:val="008A63ED"/>
    <w:rsid w:val="009159BB"/>
    <w:rsid w:val="009565D1"/>
    <w:rsid w:val="00992E12"/>
    <w:rsid w:val="009B1C1E"/>
    <w:rsid w:val="009B3F25"/>
    <w:rsid w:val="009B7E9D"/>
    <w:rsid w:val="009E4BDD"/>
    <w:rsid w:val="00A02F9C"/>
    <w:rsid w:val="00A47BC3"/>
    <w:rsid w:val="00A674F7"/>
    <w:rsid w:val="00A712D5"/>
    <w:rsid w:val="00A83317"/>
    <w:rsid w:val="00A8652F"/>
    <w:rsid w:val="00A87F27"/>
    <w:rsid w:val="00AA14E9"/>
    <w:rsid w:val="00AD1C96"/>
    <w:rsid w:val="00AE2943"/>
    <w:rsid w:val="00AE73A6"/>
    <w:rsid w:val="00AF14B3"/>
    <w:rsid w:val="00AF655C"/>
    <w:rsid w:val="00B00821"/>
    <w:rsid w:val="00B013CB"/>
    <w:rsid w:val="00B07D34"/>
    <w:rsid w:val="00B50F63"/>
    <w:rsid w:val="00B641B9"/>
    <w:rsid w:val="00B83EAC"/>
    <w:rsid w:val="00BD00CE"/>
    <w:rsid w:val="00BD1518"/>
    <w:rsid w:val="00BD7DB5"/>
    <w:rsid w:val="00C04E39"/>
    <w:rsid w:val="00C13449"/>
    <w:rsid w:val="00C15D35"/>
    <w:rsid w:val="00C15FDF"/>
    <w:rsid w:val="00C258BD"/>
    <w:rsid w:val="00C3645F"/>
    <w:rsid w:val="00C60FB7"/>
    <w:rsid w:val="00C66B74"/>
    <w:rsid w:val="00C80D7F"/>
    <w:rsid w:val="00C85AC7"/>
    <w:rsid w:val="00CD324B"/>
    <w:rsid w:val="00CE2047"/>
    <w:rsid w:val="00CF5FAD"/>
    <w:rsid w:val="00CF65DD"/>
    <w:rsid w:val="00D06ACA"/>
    <w:rsid w:val="00D359A5"/>
    <w:rsid w:val="00D3789E"/>
    <w:rsid w:val="00D4360C"/>
    <w:rsid w:val="00D517E0"/>
    <w:rsid w:val="00D6735E"/>
    <w:rsid w:val="00D67E42"/>
    <w:rsid w:val="00D905B1"/>
    <w:rsid w:val="00DA0B2E"/>
    <w:rsid w:val="00DA69F2"/>
    <w:rsid w:val="00DB0523"/>
    <w:rsid w:val="00DC31ED"/>
    <w:rsid w:val="00DE0BE4"/>
    <w:rsid w:val="00DF4DAB"/>
    <w:rsid w:val="00DF5B6B"/>
    <w:rsid w:val="00E01FFB"/>
    <w:rsid w:val="00E10E7A"/>
    <w:rsid w:val="00E112A5"/>
    <w:rsid w:val="00E250D7"/>
    <w:rsid w:val="00E349D6"/>
    <w:rsid w:val="00E35DAD"/>
    <w:rsid w:val="00E744C1"/>
    <w:rsid w:val="00E825EB"/>
    <w:rsid w:val="00E866F7"/>
    <w:rsid w:val="00E87AB8"/>
    <w:rsid w:val="00E91477"/>
    <w:rsid w:val="00EA68CE"/>
    <w:rsid w:val="00ED318C"/>
    <w:rsid w:val="00EF0EBD"/>
    <w:rsid w:val="00F27B5B"/>
    <w:rsid w:val="00F71120"/>
    <w:rsid w:val="00FA5DB9"/>
    <w:rsid w:val="00FC5C43"/>
    <w:rsid w:val="00FD397E"/>
    <w:rsid w:val="00FD4916"/>
    <w:rsid w:val="00FF412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ED7858"/>
  <w15:chartTrackingRefBased/>
  <w15:docId w15:val="{BF27F36C-5CFA-42B9-AC1C-37D5B2877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5040"/>
    <w:pPr>
      <w:widowControl w:val="0"/>
      <w:wordWrap w:val="0"/>
      <w:autoSpaceDE w:val="0"/>
      <w:autoSpaceDN w:val="0"/>
      <w:spacing w:line="256" w:lineRule="auto"/>
    </w:pPr>
  </w:style>
  <w:style w:type="paragraph" w:styleId="1">
    <w:name w:val="heading 1"/>
    <w:basedOn w:val="a"/>
    <w:link w:val="1Char"/>
    <w:uiPriority w:val="9"/>
    <w:qFormat/>
    <w:rsid w:val="00315040"/>
    <w:pPr>
      <w:widowControl/>
      <w:wordWrap/>
      <w:autoSpaceDE/>
      <w:autoSpaceDN/>
      <w:spacing w:before="100" w:beforeAutospacing="1" w:after="100" w:afterAutospacing="1" w:line="240" w:lineRule="auto"/>
      <w:jc w:val="left"/>
      <w:outlineLvl w:val="0"/>
    </w:pPr>
    <w:rPr>
      <w:rFonts w:ascii="굴림" w:eastAsia="굴림" w:hAnsi="굴림" w:cs="굴림"/>
      <w:b/>
      <w:bCs/>
      <w:kern w:val="36"/>
      <w:sz w:val="48"/>
      <w:szCs w:val="48"/>
    </w:rPr>
  </w:style>
  <w:style w:type="paragraph" w:styleId="3">
    <w:name w:val="heading 3"/>
    <w:basedOn w:val="a"/>
    <w:next w:val="a"/>
    <w:link w:val="3Char"/>
    <w:uiPriority w:val="9"/>
    <w:semiHidden/>
    <w:unhideWhenUsed/>
    <w:qFormat/>
    <w:rsid w:val="00315040"/>
    <w:pPr>
      <w:keepNext/>
      <w:ind w:leftChars="300" w:left="300" w:hangingChars="200" w:hanging="20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315040"/>
    <w:rPr>
      <w:rFonts w:ascii="굴림" w:eastAsia="굴림" w:hAnsi="굴림" w:cs="굴림"/>
      <w:b/>
      <w:bCs/>
      <w:kern w:val="36"/>
      <w:sz w:val="48"/>
      <w:szCs w:val="48"/>
    </w:rPr>
  </w:style>
  <w:style w:type="character" w:customStyle="1" w:styleId="3Char">
    <w:name w:val="제목 3 Char"/>
    <w:basedOn w:val="a0"/>
    <w:link w:val="3"/>
    <w:uiPriority w:val="9"/>
    <w:semiHidden/>
    <w:rsid w:val="00315040"/>
    <w:rPr>
      <w:rFonts w:asciiTheme="majorHAnsi" w:eastAsiaTheme="majorEastAsia" w:hAnsiTheme="majorHAnsi" w:cstheme="majorBidi"/>
    </w:rPr>
  </w:style>
  <w:style w:type="character" w:customStyle="1" w:styleId="Char">
    <w:name w:val="메모 텍스트 Char"/>
    <w:basedOn w:val="a0"/>
    <w:link w:val="a3"/>
    <w:uiPriority w:val="99"/>
    <w:rsid w:val="00315040"/>
    <w:rPr>
      <w:szCs w:val="20"/>
    </w:rPr>
  </w:style>
  <w:style w:type="paragraph" w:styleId="a3">
    <w:name w:val="annotation text"/>
    <w:basedOn w:val="a"/>
    <w:link w:val="Char"/>
    <w:uiPriority w:val="99"/>
    <w:unhideWhenUsed/>
    <w:rsid w:val="00315040"/>
    <w:pPr>
      <w:spacing w:line="240" w:lineRule="auto"/>
    </w:pPr>
    <w:rPr>
      <w:szCs w:val="20"/>
    </w:rPr>
  </w:style>
  <w:style w:type="character" w:customStyle="1" w:styleId="Char1">
    <w:name w:val="메모 텍스트 Char1"/>
    <w:basedOn w:val="a0"/>
    <w:uiPriority w:val="99"/>
    <w:semiHidden/>
    <w:rsid w:val="00315040"/>
  </w:style>
  <w:style w:type="character" w:customStyle="1" w:styleId="Char0">
    <w:name w:val="머리글 Char"/>
    <w:basedOn w:val="a0"/>
    <w:link w:val="a4"/>
    <w:uiPriority w:val="99"/>
    <w:rsid w:val="00315040"/>
  </w:style>
  <w:style w:type="paragraph" w:styleId="a4">
    <w:name w:val="header"/>
    <w:basedOn w:val="a"/>
    <w:link w:val="Char0"/>
    <w:uiPriority w:val="99"/>
    <w:unhideWhenUsed/>
    <w:rsid w:val="00315040"/>
    <w:pPr>
      <w:tabs>
        <w:tab w:val="center" w:pos="4513"/>
        <w:tab w:val="right" w:pos="9026"/>
      </w:tabs>
      <w:snapToGrid w:val="0"/>
    </w:pPr>
  </w:style>
  <w:style w:type="character" w:customStyle="1" w:styleId="Char10">
    <w:name w:val="머리글 Char1"/>
    <w:basedOn w:val="a0"/>
    <w:uiPriority w:val="99"/>
    <w:semiHidden/>
    <w:rsid w:val="00315040"/>
  </w:style>
  <w:style w:type="character" w:customStyle="1" w:styleId="Char2">
    <w:name w:val="바닥글 Char"/>
    <w:basedOn w:val="a0"/>
    <w:link w:val="a5"/>
    <w:uiPriority w:val="99"/>
    <w:rsid w:val="00315040"/>
  </w:style>
  <w:style w:type="paragraph" w:styleId="a5">
    <w:name w:val="footer"/>
    <w:basedOn w:val="a"/>
    <w:link w:val="Char2"/>
    <w:uiPriority w:val="99"/>
    <w:unhideWhenUsed/>
    <w:rsid w:val="00315040"/>
    <w:pPr>
      <w:tabs>
        <w:tab w:val="center" w:pos="4513"/>
        <w:tab w:val="right" w:pos="9026"/>
      </w:tabs>
      <w:snapToGrid w:val="0"/>
    </w:pPr>
  </w:style>
  <w:style w:type="character" w:customStyle="1" w:styleId="Char11">
    <w:name w:val="바닥글 Char1"/>
    <w:basedOn w:val="a0"/>
    <w:uiPriority w:val="99"/>
    <w:semiHidden/>
    <w:rsid w:val="00315040"/>
  </w:style>
  <w:style w:type="character" w:customStyle="1" w:styleId="Char3">
    <w:name w:val="메모 주제 Char"/>
    <w:basedOn w:val="Char"/>
    <w:link w:val="a6"/>
    <w:uiPriority w:val="99"/>
    <w:semiHidden/>
    <w:rsid w:val="00315040"/>
    <w:rPr>
      <w:b/>
      <w:bCs/>
      <w:szCs w:val="20"/>
    </w:rPr>
  </w:style>
  <w:style w:type="paragraph" w:styleId="a6">
    <w:name w:val="annotation subject"/>
    <w:basedOn w:val="a3"/>
    <w:next w:val="a3"/>
    <w:link w:val="Char3"/>
    <w:uiPriority w:val="99"/>
    <w:semiHidden/>
    <w:unhideWhenUsed/>
    <w:rsid w:val="00315040"/>
    <w:rPr>
      <w:b/>
      <w:bCs/>
    </w:rPr>
  </w:style>
  <w:style w:type="character" w:customStyle="1" w:styleId="Char12">
    <w:name w:val="메모 주제 Char1"/>
    <w:basedOn w:val="Char1"/>
    <w:uiPriority w:val="99"/>
    <w:semiHidden/>
    <w:rsid w:val="00315040"/>
    <w:rPr>
      <w:b/>
      <w:bCs/>
    </w:rPr>
  </w:style>
  <w:style w:type="character" w:customStyle="1" w:styleId="Char4">
    <w:name w:val="풍선 도움말 텍스트 Char"/>
    <w:basedOn w:val="a0"/>
    <w:link w:val="a7"/>
    <w:uiPriority w:val="99"/>
    <w:semiHidden/>
    <w:rsid w:val="00315040"/>
    <w:rPr>
      <w:rFonts w:ascii="Tahoma" w:hAnsi="Tahoma" w:cs="Tahoma"/>
      <w:sz w:val="16"/>
      <w:szCs w:val="16"/>
    </w:rPr>
  </w:style>
  <w:style w:type="paragraph" w:styleId="a7">
    <w:name w:val="Balloon Text"/>
    <w:basedOn w:val="a"/>
    <w:link w:val="Char4"/>
    <w:uiPriority w:val="99"/>
    <w:semiHidden/>
    <w:unhideWhenUsed/>
    <w:rsid w:val="00315040"/>
    <w:pPr>
      <w:spacing w:after="0" w:line="240" w:lineRule="auto"/>
    </w:pPr>
    <w:rPr>
      <w:rFonts w:ascii="Tahoma" w:hAnsi="Tahoma" w:cs="Tahoma"/>
      <w:sz w:val="16"/>
      <w:szCs w:val="16"/>
    </w:rPr>
  </w:style>
  <w:style w:type="character" w:customStyle="1" w:styleId="Char13">
    <w:name w:val="풍선 도움말 텍스트 Char1"/>
    <w:basedOn w:val="a0"/>
    <w:uiPriority w:val="99"/>
    <w:semiHidden/>
    <w:rsid w:val="00315040"/>
    <w:rPr>
      <w:rFonts w:asciiTheme="majorHAnsi" w:eastAsiaTheme="majorEastAsia" w:hAnsiTheme="majorHAnsi" w:cstheme="majorBidi"/>
      <w:sz w:val="18"/>
      <w:szCs w:val="18"/>
    </w:rPr>
  </w:style>
  <w:style w:type="character" w:customStyle="1" w:styleId="EndNoteBibliographyTitleChar">
    <w:name w:val="EndNote Bibliography Title Char"/>
    <w:basedOn w:val="a0"/>
    <w:link w:val="EndNoteBibliographyTitle"/>
    <w:semiHidden/>
    <w:rsid w:val="00315040"/>
    <w:rPr>
      <w:rFonts w:ascii="맑은 고딕" w:eastAsia="맑은 고딕" w:hAnsi="맑은 고딕"/>
      <w:noProof/>
    </w:rPr>
  </w:style>
  <w:style w:type="paragraph" w:customStyle="1" w:styleId="EndNoteBibliographyTitle">
    <w:name w:val="EndNote Bibliography Title"/>
    <w:basedOn w:val="a"/>
    <w:link w:val="EndNoteBibliographyTitleChar"/>
    <w:semiHidden/>
    <w:rsid w:val="00315040"/>
    <w:pPr>
      <w:spacing w:after="0"/>
      <w:jc w:val="center"/>
    </w:pPr>
    <w:rPr>
      <w:rFonts w:ascii="맑은 고딕" w:eastAsia="맑은 고딕" w:hAnsi="맑은 고딕"/>
      <w:noProof/>
    </w:rPr>
  </w:style>
  <w:style w:type="character" w:customStyle="1" w:styleId="EndNoteBibliographyChar">
    <w:name w:val="EndNote Bibliography Char"/>
    <w:basedOn w:val="a0"/>
    <w:link w:val="EndNoteBibliography"/>
    <w:rsid w:val="00315040"/>
    <w:rPr>
      <w:rFonts w:ascii="맑은 고딕" w:eastAsia="맑은 고딕" w:hAnsi="맑은 고딕"/>
      <w:noProof/>
    </w:rPr>
  </w:style>
  <w:style w:type="paragraph" w:customStyle="1" w:styleId="EndNoteBibliography">
    <w:name w:val="EndNote Bibliography"/>
    <w:basedOn w:val="a"/>
    <w:link w:val="EndNoteBibliographyChar"/>
    <w:rsid w:val="00315040"/>
    <w:pPr>
      <w:spacing w:line="240" w:lineRule="auto"/>
    </w:pPr>
    <w:rPr>
      <w:rFonts w:ascii="맑은 고딕" w:eastAsia="맑은 고딕" w:hAnsi="맑은 고딕"/>
      <w:noProof/>
    </w:rPr>
  </w:style>
  <w:style w:type="paragraph" w:customStyle="1" w:styleId="10">
    <w:name w:val="수정1"/>
    <w:hidden/>
    <w:uiPriority w:val="99"/>
    <w:semiHidden/>
    <w:rsid w:val="00315040"/>
    <w:pPr>
      <w:spacing w:after="0" w:line="240" w:lineRule="auto"/>
      <w:jc w:val="left"/>
    </w:pPr>
  </w:style>
  <w:style w:type="character" w:styleId="a8">
    <w:name w:val="annotation reference"/>
    <w:basedOn w:val="a0"/>
    <w:uiPriority w:val="99"/>
    <w:unhideWhenUsed/>
    <w:rsid w:val="00315040"/>
    <w:rPr>
      <w:sz w:val="16"/>
      <w:szCs w:val="16"/>
    </w:rPr>
  </w:style>
  <w:style w:type="character" w:styleId="a9">
    <w:name w:val="Hyperlink"/>
    <w:basedOn w:val="a0"/>
    <w:uiPriority w:val="99"/>
    <w:unhideWhenUsed/>
    <w:rsid w:val="00315040"/>
    <w:rPr>
      <w:color w:val="0563C1"/>
      <w:u w:val="single"/>
    </w:rPr>
  </w:style>
  <w:style w:type="character" w:customStyle="1" w:styleId="11">
    <w:name w:val="확인되지 않은 멘션1"/>
    <w:basedOn w:val="a0"/>
    <w:uiPriority w:val="99"/>
    <w:semiHidden/>
    <w:unhideWhenUsed/>
    <w:rsid w:val="00315040"/>
    <w:rPr>
      <w:color w:val="605E5C"/>
      <w:shd w:val="clear" w:color="auto" w:fill="E1DFDD"/>
    </w:rPr>
  </w:style>
  <w:style w:type="character" w:styleId="aa">
    <w:name w:val="line number"/>
    <w:basedOn w:val="a0"/>
    <w:uiPriority w:val="99"/>
    <w:semiHidden/>
    <w:unhideWhenUsed/>
    <w:rsid w:val="00315040"/>
  </w:style>
  <w:style w:type="paragraph" w:styleId="ab">
    <w:name w:val="List Paragraph"/>
    <w:basedOn w:val="a"/>
    <w:uiPriority w:val="34"/>
    <w:qFormat/>
    <w:rsid w:val="00315040"/>
    <w:pPr>
      <w:spacing w:after="0" w:line="240" w:lineRule="auto"/>
      <w:ind w:leftChars="400" w:left="800"/>
    </w:pPr>
    <w:rPr>
      <w:rFonts w:ascii="바탕" w:eastAsia="바탕" w:hAnsi="Times New Roman" w:cs="Times New Roman"/>
      <w:szCs w:val="24"/>
    </w:rPr>
  </w:style>
  <w:style w:type="paragraph" w:customStyle="1" w:styleId="Head">
    <w:name w:val="Head"/>
    <w:basedOn w:val="a"/>
    <w:rsid w:val="00315040"/>
    <w:pPr>
      <w:keepNext/>
      <w:widowControl/>
      <w:wordWrap/>
      <w:autoSpaceDE/>
      <w:autoSpaceDN/>
      <w:spacing w:before="120" w:after="120" w:line="240" w:lineRule="auto"/>
      <w:jc w:val="center"/>
      <w:outlineLvl w:val="0"/>
    </w:pPr>
    <w:rPr>
      <w:rFonts w:ascii="Times New Roman" w:eastAsia="Times New Roman" w:hAnsi="Times New Roman" w:cs="Times New Roman"/>
      <w:b/>
      <w:bCs/>
      <w:kern w:val="28"/>
      <w:sz w:val="28"/>
      <w:szCs w:val="28"/>
      <w:lang w:eastAsia="en-US"/>
    </w:rPr>
  </w:style>
  <w:style w:type="paragraph" w:styleId="ac">
    <w:name w:val="footnote text"/>
    <w:basedOn w:val="a"/>
    <w:link w:val="Char5"/>
    <w:uiPriority w:val="99"/>
    <w:semiHidden/>
    <w:unhideWhenUsed/>
    <w:rsid w:val="00315040"/>
    <w:pPr>
      <w:snapToGrid w:val="0"/>
      <w:jc w:val="left"/>
    </w:pPr>
  </w:style>
  <w:style w:type="character" w:customStyle="1" w:styleId="Char5">
    <w:name w:val="각주 텍스트 Char"/>
    <w:basedOn w:val="a0"/>
    <w:link w:val="ac"/>
    <w:uiPriority w:val="99"/>
    <w:semiHidden/>
    <w:rsid w:val="00315040"/>
  </w:style>
  <w:style w:type="character" w:styleId="ad">
    <w:name w:val="footnote reference"/>
    <w:basedOn w:val="a0"/>
    <w:uiPriority w:val="99"/>
    <w:semiHidden/>
    <w:unhideWhenUsed/>
    <w:rsid w:val="00315040"/>
    <w:rPr>
      <w:vertAlign w:val="superscript"/>
    </w:rPr>
  </w:style>
  <w:style w:type="character" w:customStyle="1" w:styleId="id-label">
    <w:name w:val="id-label"/>
    <w:basedOn w:val="a0"/>
    <w:rsid w:val="00315040"/>
  </w:style>
  <w:style w:type="character" w:styleId="ae">
    <w:name w:val="Strong"/>
    <w:basedOn w:val="a0"/>
    <w:uiPriority w:val="22"/>
    <w:qFormat/>
    <w:rsid w:val="00315040"/>
    <w:rPr>
      <w:b/>
      <w:bCs/>
    </w:rPr>
  </w:style>
  <w:style w:type="character" w:customStyle="1" w:styleId="title-text">
    <w:name w:val="title-text"/>
    <w:basedOn w:val="a0"/>
    <w:rsid w:val="00315040"/>
  </w:style>
  <w:style w:type="table" w:styleId="af">
    <w:name w:val="Table Grid"/>
    <w:basedOn w:val="a1"/>
    <w:uiPriority w:val="59"/>
    <w:rsid w:val="00315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rmal (Web)"/>
    <w:basedOn w:val="a"/>
    <w:uiPriority w:val="99"/>
    <w:unhideWhenUsed/>
    <w:rsid w:val="00315040"/>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f1">
    <w:name w:val="Revision"/>
    <w:hidden/>
    <w:uiPriority w:val="99"/>
    <w:semiHidden/>
    <w:rsid w:val="00315040"/>
    <w:pPr>
      <w:spacing w:after="0" w:line="240" w:lineRule="auto"/>
      <w:jc w:val="left"/>
    </w:pPr>
  </w:style>
  <w:style w:type="character" w:customStyle="1" w:styleId="2">
    <w:name w:val="확인되지 않은 멘션2"/>
    <w:basedOn w:val="a0"/>
    <w:uiPriority w:val="99"/>
    <w:semiHidden/>
    <w:unhideWhenUsed/>
    <w:rsid w:val="00315040"/>
    <w:rPr>
      <w:color w:val="605E5C"/>
      <w:shd w:val="clear" w:color="auto" w:fill="E1DFDD"/>
    </w:rPr>
  </w:style>
  <w:style w:type="character" w:styleId="af2">
    <w:name w:val="FollowedHyperlink"/>
    <w:basedOn w:val="a0"/>
    <w:uiPriority w:val="99"/>
    <w:semiHidden/>
    <w:unhideWhenUsed/>
    <w:rsid w:val="00315040"/>
    <w:rPr>
      <w:color w:val="954F72" w:themeColor="followedHyperlink"/>
      <w:u w:val="single"/>
    </w:rPr>
  </w:style>
  <w:style w:type="table" w:customStyle="1" w:styleId="4">
    <w:name w:val="표 구분선4"/>
    <w:basedOn w:val="a1"/>
    <w:next w:val="af"/>
    <w:uiPriority w:val="59"/>
    <w:rsid w:val="006621D8"/>
    <w:pPr>
      <w:spacing w:after="0" w:line="240" w:lineRule="auto"/>
    </w:pPr>
    <w:rPr>
      <w:rFonts w:ascii="맑은 고딕" w:eastAsia="맑은 고딕" w:hAnsi="맑은 고딕"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ion-enable-hover">
    <w:name w:val="notion-enable-hover"/>
    <w:basedOn w:val="a0"/>
    <w:rsid w:val="00AE2943"/>
  </w:style>
  <w:style w:type="character" w:styleId="af3">
    <w:name w:val="Unresolved Mention"/>
    <w:basedOn w:val="a0"/>
    <w:uiPriority w:val="99"/>
    <w:semiHidden/>
    <w:unhideWhenUsed/>
    <w:rsid w:val="000B5B38"/>
    <w:rPr>
      <w:color w:val="605E5C"/>
      <w:shd w:val="clear" w:color="auto" w:fill="E1DFDD"/>
    </w:rPr>
  </w:style>
  <w:style w:type="paragraph" w:customStyle="1" w:styleId="af4">
    <w:name w:val="바탕글"/>
    <w:basedOn w:val="a"/>
    <w:rsid w:val="00E91477"/>
    <w:pPr>
      <w:widowControl/>
      <w:wordWrap/>
      <w:autoSpaceDE/>
      <w:autoSpaceDN/>
      <w:spacing w:after="0" w:line="384" w:lineRule="auto"/>
      <w:ind w:left="760" w:hanging="357"/>
      <w:textAlignment w:val="baseline"/>
    </w:pPr>
    <w:rPr>
      <w:rFonts w:ascii="굴림" w:eastAsia="굴림" w:hAnsi="굴림" w:cs="굴림"/>
      <w:color w:val="000000"/>
      <w:kern w:val="0"/>
      <w:szCs w:val="20"/>
    </w:rPr>
  </w:style>
  <w:style w:type="character" w:customStyle="1" w:styleId="fontstyle01">
    <w:name w:val="fontstyle01"/>
    <w:basedOn w:val="a0"/>
    <w:rsid w:val="00BD7DB5"/>
    <w:rPr>
      <w:rFonts w:ascii="Georgia" w:hAnsi="Georgia" w:hint="default"/>
      <w:b w:val="0"/>
      <w:bCs w:val="0"/>
      <w:i w:val="0"/>
      <w:iCs w:val="0"/>
      <w:color w:val="24202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729027">
      <w:bodyDiv w:val="1"/>
      <w:marLeft w:val="0"/>
      <w:marRight w:val="0"/>
      <w:marTop w:val="0"/>
      <w:marBottom w:val="0"/>
      <w:divBdr>
        <w:top w:val="none" w:sz="0" w:space="0" w:color="auto"/>
        <w:left w:val="none" w:sz="0" w:space="0" w:color="auto"/>
        <w:bottom w:val="none" w:sz="0" w:space="0" w:color="auto"/>
        <w:right w:val="none" w:sz="0" w:space="0" w:color="auto"/>
      </w:divBdr>
    </w:div>
    <w:div w:id="531841898">
      <w:bodyDiv w:val="1"/>
      <w:marLeft w:val="0"/>
      <w:marRight w:val="0"/>
      <w:marTop w:val="0"/>
      <w:marBottom w:val="0"/>
      <w:divBdr>
        <w:top w:val="none" w:sz="0" w:space="0" w:color="auto"/>
        <w:left w:val="none" w:sz="0" w:space="0" w:color="auto"/>
        <w:bottom w:val="none" w:sz="0" w:space="0" w:color="auto"/>
        <w:right w:val="none" w:sz="0" w:space="0" w:color="auto"/>
      </w:divBdr>
    </w:div>
    <w:div w:id="798575034">
      <w:bodyDiv w:val="1"/>
      <w:marLeft w:val="0"/>
      <w:marRight w:val="0"/>
      <w:marTop w:val="0"/>
      <w:marBottom w:val="0"/>
      <w:divBdr>
        <w:top w:val="none" w:sz="0" w:space="0" w:color="auto"/>
        <w:left w:val="none" w:sz="0" w:space="0" w:color="auto"/>
        <w:bottom w:val="none" w:sz="0" w:space="0" w:color="auto"/>
        <w:right w:val="none" w:sz="0" w:space="0" w:color="auto"/>
      </w:divBdr>
    </w:div>
    <w:div w:id="863323165">
      <w:bodyDiv w:val="1"/>
      <w:marLeft w:val="0"/>
      <w:marRight w:val="0"/>
      <w:marTop w:val="0"/>
      <w:marBottom w:val="0"/>
      <w:divBdr>
        <w:top w:val="none" w:sz="0" w:space="0" w:color="auto"/>
        <w:left w:val="none" w:sz="0" w:space="0" w:color="auto"/>
        <w:bottom w:val="none" w:sz="0" w:space="0" w:color="auto"/>
        <w:right w:val="none" w:sz="0" w:space="0" w:color="auto"/>
      </w:divBdr>
    </w:div>
    <w:div w:id="894969585">
      <w:bodyDiv w:val="1"/>
      <w:marLeft w:val="0"/>
      <w:marRight w:val="0"/>
      <w:marTop w:val="0"/>
      <w:marBottom w:val="0"/>
      <w:divBdr>
        <w:top w:val="none" w:sz="0" w:space="0" w:color="auto"/>
        <w:left w:val="none" w:sz="0" w:space="0" w:color="auto"/>
        <w:bottom w:val="none" w:sz="0" w:space="0" w:color="auto"/>
        <w:right w:val="none" w:sz="0" w:space="0" w:color="auto"/>
      </w:divBdr>
    </w:div>
    <w:div w:id="1117871359">
      <w:bodyDiv w:val="1"/>
      <w:marLeft w:val="0"/>
      <w:marRight w:val="0"/>
      <w:marTop w:val="0"/>
      <w:marBottom w:val="0"/>
      <w:divBdr>
        <w:top w:val="none" w:sz="0" w:space="0" w:color="auto"/>
        <w:left w:val="none" w:sz="0" w:space="0" w:color="auto"/>
        <w:bottom w:val="none" w:sz="0" w:space="0" w:color="auto"/>
        <w:right w:val="none" w:sz="0" w:space="0" w:color="auto"/>
      </w:divBdr>
    </w:div>
    <w:div w:id="1475372737">
      <w:bodyDiv w:val="1"/>
      <w:marLeft w:val="0"/>
      <w:marRight w:val="0"/>
      <w:marTop w:val="0"/>
      <w:marBottom w:val="0"/>
      <w:divBdr>
        <w:top w:val="none" w:sz="0" w:space="0" w:color="auto"/>
        <w:left w:val="none" w:sz="0" w:space="0" w:color="auto"/>
        <w:bottom w:val="none" w:sz="0" w:space="0" w:color="auto"/>
        <w:right w:val="none" w:sz="0" w:space="0" w:color="auto"/>
      </w:divBdr>
    </w:div>
    <w:div w:id="1748068046">
      <w:bodyDiv w:val="1"/>
      <w:marLeft w:val="0"/>
      <w:marRight w:val="0"/>
      <w:marTop w:val="0"/>
      <w:marBottom w:val="0"/>
      <w:divBdr>
        <w:top w:val="none" w:sz="0" w:space="0" w:color="auto"/>
        <w:left w:val="none" w:sz="0" w:space="0" w:color="auto"/>
        <w:bottom w:val="none" w:sz="0" w:space="0" w:color="auto"/>
        <w:right w:val="none" w:sz="0" w:space="0" w:color="auto"/>
      </w:divBdr>
    </w:div>
    <w:div w:id="1759450003">
      <w:bodyDiv w:val="1"/>
      <w:marLeft w:val="0"/>
      <w:marRight w:val="0"/>
      <w:marTop w:val="0"/>
      <w:marBottom w:val="0"/>
      <w:divBdr>
        <w:top w:val="none" w:sz="0" w:space="0" w:color="auto"/>
        <w:left w:val="none" w:sz="0" w:space="0" w:color="auto"/>
        <w:bottom w:val="none" w:sz="0" w:space="0" w:color="auto"/>
        <w:right w:val="none" w:sz="0" w:space="0" w:color="auto"/>
      </w:divBdr>
    </w:div>
    <w:div w:id="1769697212">
      <w:bodyDiv w:val="1"/>
      <w:marLeft w:val="0"/>
      <w:marRight w:val="0"/>
      <w:marTop w:val="0"/>
      <w:marBottom w:val="0"/>
      <w:divBdr>
        <w:top w:val="none" w:sz="0" w:space="0" w:color="auto"/>
        <w:left w:val="none" w:sz="0" w:space="0" w:color="auto"/>
        <w:bottom w:val="none" w:sz="0" w:space="0" w:color="auto"/>
        <w:right w:val="none" w:sz="0" w:space="0" w:color="auto"/>
      </w:divBdr>
    </w:div>
    <w:div w:id="1812559007">
      <w:bodyDiv w:val="1"/>
      <w:marLeft w:val="0"/>
      <w:marRight w:val="0"/>
      <w:marTop w:val="0"/>
      <w:marBottom w:val="0"/>
      <w:divBdr>
        <w:top w:val="none" w:sz="0" w:space="0" w:color="auto"/>
        <w:left w:val="none" w:sz="0" w:space="0" w:color="auto"/>
        <w:bottom w:val="none" w:sz="0" w:space="0" w:color="auto"/>
        <w:right w:val="none" w:sz="0" w:space="0" w:color="auto"/>
      </w:divBdr>
    </w:div>
    <w:div w:id="2034139103">
      <w:bodyDiv w:val="1"/>
      <w:marLeft w:val="0"/>
      <w:marRight w:val="0"/>
      <w:marTop w:val="0"/>
      <w:marBottom w:val="0"/>
      <w:divBdr>
        <w:top w:val="none" w:sz="0" w:space="0" w:color="auto"/>
        <w:left w:val="none" w:sz="0" w:space="0" w:color="auto"/>
        <w:bottom w:val="none" w:sz="0" w:space="0" w:color="auto"/>
        <w:right w:val="none" w:sz="0" w:space="0" w:color="auto"/>
      </w:divBdr>
    </w:div>
    <w:div w:id="203765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nkkang@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sy091222222@gmail.com"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88308-B65E-4525-BD2C-5377684B6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22</Pages>
  <Words>4813</Words>
  <Characters>27437</Characters>
  <Application>Microsoft Office Word</Application>
  <DocSecurity>0</DocSecurity>
  <Lines>228</Lines>
  <Paragraphs>64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이명철</dc:creator>
  <cp:keywords/>
  <dc:description/>
  <cp:lastModifiedBy>User</cp:lastModifiedBy>
  <cp:revision>22</cp:revision>
  <dcterms:created xsi:type="dcterms:W3CDTF">2024-09-10T00:14:00Z</dcterms:created>
  <dcterms:modified xsi:type="dcterms:W3CDTF">2024-10-10T10:58:00Z</dcterms:modified>
</cp:coreProperties>
</file>