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2ED171" w14:textId="1C31D3A6" w:rsidR="003609DB" w:rsidRDefault="00225C09" w:rsidP="00225C09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225C09">
        <w:rPr>
          <w:rFonts w:ascii="Calibri" w:hAnsi="Calibri" w:cs="Calibri"/>
          <w:b/>
          <w:bCs/>
          <w:sz w:val="40"/>
          <w:szCs w:val="40"/>
        </w:rPr>
        <w:t>Supporting Information</w:t>
      </w:r>
    </w:p>
    <w:p w14:paraId="631FAA17" w14:textId="77777777" w:rsidR="00AB43AF" w:rsidRDefault="00AB43AF" w:rsidP="00225C09">
      <w:pPr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75758B2C" w14:textId="77777777" w:rsidR="00225C09" w:rsidRDefault="00225C09" w:rsidP="00225C09">
      <w:pPr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583CEAA1" w14:textId="7704872E" w:rsidR="00225C09" w:rsidRPr="00225C09" w:rsidRDefault="00225C09" w:rsidP="00225C09">
      <w:pPr>
        <w:pStyle w:val="Title"/>
        <w:jc w:val="both"/>
        <w:rPr>
          <w:sz w:val="36"/>
          <w:szCs w:val="36"/>
        </w:rPr>
      </w:pPr>
      <w:r w:rsidRPr="00225C09">
        <w:rPr>
          <w:sz w:val="36"/>
          <w:szCs w:val="36"/>
        </w:rPr>
        <w:t>Solvent-mediated synthesis of multicolor narrow</w:t>
      </w:r>
      <w:r>
        <w:rPr>
          <w:sz w:val="36"/>
          <w:szCs w:val="36"/>
        </w:rPr>
        <w:t xml:space="preserve"> </w:t>
      </w:r>
      <w:r w:rsidRPr="00225C09">
        <w:rPr>
          <w:sz w:val="36"/>
          <w:szCs w:val="36"/>
        </w:rPr>
        <w:t>bandwidth emissive carbon quantum dots and their potential in white light-emitting diodes</w:t>
      </w:r>
    </w:p>
    <w:p w14:paraId="0D4CD967" w14:textId="77777777" w:rsidR="00225C09" w:rsidRDefault="00225C09" w:rsidP="00225C09">
      <w:pPr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67CB5DB7" w14:textId="7DA67294" w:rsidR="00225C09" w:rsidRDefault="00225C09" w:rsidP="00225C09">
      <w:pPr>
        <w:jc w:val="center"/>
        <w:rPr>
          <w:sz w:val="28"/>
          <w:szCs w:val="28"/>
          <w:vertAlign w:val="superscript"/>
        </w:rPr>
      </w:pPr>
      <w:r w:rsidRPr="00A04515">
        <w:rPr>
          <w:sz w:val="28"/>
          <w:szCs w:val="28"/>
        </w:rPr>
        <w:t>Mohamed Sami</w:t>
      </w:r>
      <w:r w:rsidRPr="009014B0">
        <w:rPr>
          <w:sz w:val="28"/>
          <w:szCs w:val="28"/>
          <w:vertAlign w:val="superscript"/>
        </w:rPr>
        <w:t>1, *</w:t>
      </w:r>
      <w:r w:rsidRPr="00A04515">
        <w:rPr>
          <w:sz w:val="28"/>
          <w:szCs w:val="28"/>
        </w:rPr>
        <w:t>, Mohamed E. El-Khouly</w:t>
      </w:r>
      <w:r w:rsidRPr="009014B0">
        <w:rPr>
          <w:sz w:val="28"/>
          <w:szCs w:val="28"/>
          <w:vertAlign w:val="superscript"/>
        </w:rPr>
        <w:t>2</w:t>
      </w:r>
      <w:r w:rsidRPr="00A04515">
        <w:rPr>
          <w:sz w:val="28"/>
          <w:szCs w:val="28"/>
        </w:rPr>
        <w:t>, and Mohsen Ghali</w:t>
      </w:r>
      <w:r w:rsidRPr="009014B0">
        <w:rPr>
          <w:sz w:val="28"/>
          <w:szCs w:val="28"/>
          <w:vertAlign w:val="superscript"/>
        </w:rPr>
        <w:t>1, *</w:t>
      </w:r>
    </w:p>
    <w:p w14:paraId="449B403B" w14:textId="77777777" w:rsidR="00225C09" w:rsidRDefault="00225C09" w:rsidP="00AB43AF">
      <w:pPr>
        <w:rPr>
          <w:sz w:val="28"/>
          <w:szCs w:val="28"/>
          <w:vertAlign w:val="superscript"/>
        </w:rPr>
      </w:pPr>
    </w:p>
    <w:p w14:paraId="1C50FFD1" w14:textId="77777777" w:rsidR="00225C09" w:rsidRDefault="00225C09" w:rsidP="00AB43AF">
      <w:r w:rsidRPr="009014B0">
        <w:rPr>
          <w:vertAlign w:val="superscript"/>
        </w:rPr>
        <w:t xml:space="preserve">1 </w:t>
      </w:r>
      <w:r>
        <w:t>Energy Materials Program, Institute of Basic and Applied Sciences, Egypt-Japan University of Science and Technology, New Borg El-Arab City, Alexandria, 21934, Egypt</w:t>
      </w:r>
    </w:p>
    <w:p w14:paraId="6A72B630" w14:textId="77777777" w:rsidR="00225C09" w:rsidRDefault="00225C09" w:rsidP="00AB43AF">
      <w:r w:rsidRPr="009014B0">
        <w:rPr>
          <w:vertAlign w:val="superscript"/>
        </w:rPr>
        <w:t xml:space="preserve">2 </w:t>
      </w:r>
      <w:r>
        <w:t>Nanoscience Program, Institute of Basic and Applied Sciences, Egypt-Japan University of Science and Technology, New Borg El-Arab City, Alexandria, 21934, Egypt</w:t>
      </w:r>
    </w:p>
    <w:p w14:paraId="64DA0DD1" w14:textId="77777777" w:rsidR="00225C09" w:rsidRDefault="00225C09" w:rsidP="00225C09">
      <w:pPr>
        <w:jc w:val="center"/>
        <w:rPr>
          <w:rFonts w:ascii="Calibri" w:hAnsi="Calibri" w:cs="Calibri"/>
          <w:b/>
          <w:bCs/>
          <w:sz w:val="40"/>
          <w:szCs w:val="4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12DF4" w14:paraId="3E7D33FC" w14:textId="77777777" w:rsidTr="00412DF4">
        <w:tc>
          <w:tcPr>
            <w:tcW w:w="4675" w:type="dxa"/>
          </w:tcPr>
          <w:p w14:paraId="73BAF8F3" w14:textId="67505D74" w:rsidR="00412DF4" w:rsidRPr="00412DF4" w:rsidRDefault="00412DF4" w:rsidP="00412DF4">
            <w:pPr>
              <w:jc w:val="right"/>
              <w:rPr>
                <w:color w:val="467886" w:themeColor="hyperlink"/>
                <w:u w:val="single"/>
              </w:rPr>
            </w:pPr>
            <w:r>
              <w:t xml:space="preserve">Corresponding authors: </w:t>
            </w:r>
          </w:p>
        </w:tc>
        <w:tc>
          <w:tcPr>
            <w:tcW w:w="4675" w:type="dxa"/>
          </w:tcPr>
          <w:p w14:paraId="66ED73B7" w14:textId="111E1A1D" w:rsidR="00412DF4" w:rsidRDefault="00000000" w:rsidP="00412DF4">
            <w:pPr>
              <w:rPr>
                <w:rFonts w:ascii="Calibri" w:hAnsi="Calibri" w:cs="Calibri"/>
                <w:b/>
                <w:bCs/>
                <w:sz w:val="40"/>
                <w:szCs w:val="40"/>
              </w:rPr>
            </w:pPr>
            <w:hyperlink r:id="rId8" w:history="1">
              <w:r w:rsidR="00412DF4" w:rsidRPr="00744F28">
                <w:rPr>
                  <w:rStyle w:val="Hyperlink"/>
                </w:rPr>
                <w:t>Mohamed.Sami@ejust.edu.eg</w:t>
              </w:r>
            </w:hyperlink>
          </w:p>
        </w:tc>
      </w:tr>
      <w:tr w:rsidR="00412DF4" w14:paraId="396E36D4" w14:textId="77777777" w:rsidTr="00412DF4">
        <w:tc>
          <w:tcPr>
            <w:tcW w:w="4675" w:type="dxa"/>
          </w:tcPr>
          <w:p w14:paraId="644011BA" w14:textId="77777777" w:rsidR="00412DF4" w:rsidRDefault="00412DF4" w:rsidP="00225C09">
            <w:pPr>
              <w:jc w:val="center"/>
              <w:rPr>
                <w:rFonts w:ascii="Calibri" w:hAnsi="Calibri" w:cs="Calibri"/>
                <w:b/>
                <w:bCs/>
                <w:sz w:val="40"/>
                <w:szCs w:val="40"/>
              </w:rPr>
            </w:pPr>
          </w:p>
        </w:tc>
        <w:tc>
          <w:tcPr>
            <w:tcW w:w="4675" w:type="dxa"/>
          </w:tcPr>
          <w:p w14:paraId="08F4FBD8" w14:textId="32E9C90B" w:rsidR="00412DF4" w:rsidRPr="00412DF4" w:rsidRDefault="00412DF4" w:rsidP="00412DF4">
            <w:pPr>
              <w:jc w:val="both"/>
            </w:pPr>
            <w:r>
              <w:rPr>
                <w:rStyle w:val="Hyperlink"/>
              </w:rPr>
              <w:t>Mohsen.Ghali@ejust.edu.eg</w:t>
            </w:r>
          </w:p>
        </w:tc>
      </w:tr>
    </w:tbl>
    <w:p w14:paraId="50D6F7CB" w14:textId="77777777" w:rsidR="00BC05DA" w:rsidRDefault="00BC05DA" w:rsidP="00225C09">
      <w:pPr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73ED1139" w14:textId="77777777" w:rsidR="00AB43AF" w:rsidRDefault="00AB43AF" w:rsidP="00225C09">
      <w:pPr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691609B9" w14:textId="77777777" w:rsidR="00AB43AF" w:rsidRDefault="00AB43AF" w:rsidP="00225C09">
      <w:pPr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01C8B9E6" w14:textId="77777777" w:rsidR="00AB43AF" w:rsidRDefault="00AB43AF" w:rsidP="00225C09">
      <w:pPr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19F78220" w14:textId="77777777" w:rsidR="00AB43AF" w:rsidRDefault="00AB43AF" w:rsidP="00225C09">
      <w:pPr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28B96BEF" w14:textId="77777777" w:rsidR="00AB43AF" w:rsidRDefault="00AB43AF" w:rsidP="00225C09">
      <w:pPr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64769507" w14:textId="77777777" w:rsidR="00AB43AF" w:rsidRDefault="00AB43AF" w:rsidP="00225C09">
      <w:pPr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57B4912E" w14:textId="59EF950D" w:rsidR="00836F7E" w:rsidRDefault="00836F7E" w:rsidP="00E91363">
      <w:pPr>
        <w:keepNext/>
        <w:jc w:val="both"/>
      </w:pPr>
      <w:r w:rsidRPr="00836F7E">
        <w:lastRenderedPageBreak/>
        <w:t xml:space="preserve">Figure </w:t>
      </w:r>
      <w:r w:rsidR="00E91363">
        <w:t>D</w:t>
      </w:r>
      <w:r w:rsidRPr="00836F7E">
        <w:t>1 presents TEM and HR-TEM images of the C-CQDs, G-CQDs, and Y-CQDs, further emphasizing the amorphous spherical nature of these multicolor carbon quantum dots.</w:t>
      </w:r>
      <w:r w:rsidR="00E91363">
        <w:t xml:space="preserve"> </w:t>
      </w:r>
    </w:p>
    <w:p w14:paraId="56979419" w14:textId="77777777" w:rsidR="00836F7E" w:rsidRDefault="00836F7E" w:rsidP="00836F7E">
      <w:pPr>
        <w:keepNext/>
      </w:pPr>
    </w:p>
    <w:p w14:paraId="14B8A08F" w14:textId="75D717AF" w:rsidR="00346307" w:rsidRDefault="00346307" w:rsidP="00346307">
      <w:pPr>
        <w:keepNext/>
      </w:pPr>
      <w:r>
        <w:rPr>
          <w:noProof/>
        </w:rPr>
        <w:drawing>
          <wp:inline distT="0" distB="0" distL="0" distR="0" wp14:anchorId="2E312A48" wp14:editId="5DD7256E">
            <wp:extent cx="5943600" cy="2978785"/>
            <wp:effectExtent l="0" t="0" r="0" b="0"/>
            <wp:docPr id="953462167" name="Picture 1" descr="A close-up of several images of a ce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462167" name="Picture 1" descr="A close-up of several images of a cell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8CEED" w14:textId="58709590" w:rsidR="00DB5282" w:rsidRDefault="009F23AF" w:rsidP="009F23AF">
      <w:pPr>
        <w:ind w:left="720"/>
        <w:rPr>
          <w:i/>
          <w:iCs/>
          <w:color w:val="0E2841" w:themeColor="text2"/>
          <w:sz w:val="18"/>
          <w:szCs w:val="18"/>
        </w:rPr>
      </w:pPr>
      <w:r w:rsidRPr="009F23AF">
        <w:rPr>
          <w:i/>
          <w:iCs/>
          <w:color w:val="0E2841" w:themeColor="text2"/>
          <w:sz w:val="18"/>
          <w:szCs w:val="18"/>
        </w:rPr>
        <w:t xml:space="preserve">Figure S1 shows the TEM and HR-TEM images of </w:t>
      </w:r>
      <w:r w:rsidR="00B66587">
        <w:rPr>
          <w:i/>
          <w:iCs/>
          <w:color w:val="0E2841" w:themeColor="text2"/>
          <w:sz w:val="18"/>
          <w:szCs w:val="18"/>
        </w:rPr>
        <w:t>(a, e)</w:t>
      </w:r>
      <w:r w:rsidRPr="009F23AF">
        <w:rPr>
          <w:i/>
          <w:iCs/>
          <w:color w:val="0E2841" w:themeColor="text2"/>
          <w:sz w:val="18"/>
          <w:szCs w:val="18"/>
        </w:rPr>
        <w:t xml:space="preserve"> C-CQDs, </w:t>
      </w:r>
      <w:r w:rsidR="00B66587">
        <w:rPr>
          <w:i/>
          <w:iCs/>
          <w:color w:val="0E2841" w:themeColor="text2"/>
          <w:sz w:val="18"/>
          <w:szCs w:val="18"/>
        </w:rPr>
        <w:t>(</w:t>
      </w:r>
      <w:r w:rsidR="00577C1B">
        <w:rPr>
          <w:i/>
          <w:iCs/>
          <w:color w:val="0E2841" w:themeColor="text2"/>
          <w:sz w:val="18"/>
          <w:szCs w:val="18"/>
        </w:rPr>
        <w:t>b, f</w:t>
      </w:r>
      <w:r w:rsidR="00B66587">
        <w:rPr>
          <w:i/>
          <w:iCs/>
          <w:color w:val="0E2841" w:themeColor="text2"/>
          <w:sz w:val="18"/>
          <w:szCs w:val="18"/>
        </w:rPr>
        <w:t xml:space="preserve">) </w:t>
      </w:r>
      <w:r w:rsidRPr="009F23AF">
        <w:rPr>
          <w:i/>
          <w:iCs/>
          <w:color w:val="0E2841" w:themeColor="text2"/>
          <w:sz w:val="18"/>
          <w:szCs w:val="18"/>
        </w:rPr>
        <w:t xml:space="preserve">G-CQDs, and </w:t>
      </w:r>
      <w:r w:rsidR="00577C1B">
        <w:rPr>
          <w:i/>
          <w:iCs/>
          <w:color w:val="0E2841" w:themeColor="text2"/>
          <w:sz w:val="18"/>
          <w:szCs w:val="18"/>
        </w:rPr>
        <w:t xml:space="preserve">(c, g) </w:t>
      </w:r>
      <w:r w:rsidRPr="009F23AF">
        <w:rPr>
          <w:i/>
          <w:iCs/>
          <w:color w:val="0E2841" w:themeColor="text2"/>
          <w:sz w:val="18"/>
          <w:szCs w:val="18"/>
        </w:rPr>
        <w:t>Y-CQDs.</w:t>
      </w:r>
    </w:p>
    <w:p w14:paraId="788988FD" w14:textId="77777777" w:rsidR="00CB1306" w:rsidRDefault="00CB1306" w:rsidP="009F23AF">
      <w:pPr>
        <w:ind w:left="720"/>
        <w:rPr>
          <w:i/>
          <w:iCs/>
          <w:color w:val="0E2841" w:themeColor="text2"/>
          <w:sz w:val="18"/>
          <w:szCs w:val="18"/>
        </w:rPr>
      </w:pPr>
    </w:p>
    <w:p w14:paraId="31A1696B" w14:textId="77777777" w:rsidR="00CB1306" w:rsidRDefault="00CB1306" w:rsidP="009F23AF">
      <w:pPr>
        <w:ind w:left="720"/>
        <w:rPr>
          <w:i/>
          <w:iCs/>
          <w:color w:val="0E2841" w:themeColor="text2"/>
          <w:sz w:val="18"/>
          <w:szCs w:val="18"/>
        </w:rPr>
      </w:pPr>
    </w:p>
    <w:p w14:paraId="384A3917" w14:textId="77777777" w:rsidR="00CB1306" w:rsidRDefault="00CB1306" w:rsidP="009F23AF">
      <w:pPr>
        <w:ind w:left="720"/>
        <w:rPr>
          <w:i/>
          <w:iCs/>
          <w:color w:val="0E2841" w:themeColor="text2"/>
          <w:sz w:val="18"/>
          <w:szCs w:val="18"/>
        </w:rPr>
      </w:pPr>
    </w:p>
    <w:p w14:paraId="3C545A7B" w14:textId="77777777" w:rsidR="00CB1306" w:rsidRDefault="00CB1306" w:rsidP="009F23AF">
      <w:pPr>
        <w:ind w:left="720"/>
        <w:rPr>
          <w:i/>
          <w:iCs/>
          <w:color w:val="0E2841" w:themeColor="text2"/>
          <w:sz w:val="18"/>
          <w:szCs w:val="18"/>
        </w:rPr>
      </w:pPr>
    </w:p>
    <w:p w14:paraId="4CB76067" w14:textId="77777777" w:rsidR="00CB1306" w:rsidRDefault="00CB1306" w:rsidP="009F23AF">
      <w:pPr>
        <w:ind w:left="720"/>
      </w:pPr>
    </w:p>
    <w:p w14:paraId="1326B16B" w14:textId="77777777" w:rsidR="00DB5282" w:rsidRPr="00DB5282" w:rsidRDefault="00DB5282" w:rsidP="00DB5282"/>
    <w:p w14:paraId="6E7E1F87" w14:textId="77777777" w:rsidR="00D7566B" w:rsidRDefault="00577C1B" w:rsidP="00D7566B">
      <w:pPr>
        <w:keepNext/>
      </w:pPr>
      <w:r>
        <w:rPr>
          <w:rFonts w:ascii="Calibri" w:hAnsi="Calibri" w:cs="Calibri"/>
          <w:b/>
          <w:bCs/>
          <w:noProof/>
          <w:sz w:val="40"/>
          <w:szCs w:val="40"/>
        </w:rPr>
        <w:lastRenderedPageBreak/>
        <w:drawing>
          <wp:inline distT="0" distB="0" distL="0" distR="0" wp14:anchorId="6D28AC6F" wp14:editId="4C6C17A2">
            <wp:extent cx="5800725" cy="2475844"/>
            <wp:effectExtent l="0" t="0" r="0" b="1270"/>
            <wp:docPr id="2001663424" name="Picture 1" descr="A graph of a normalized puls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663424" name="Picture 1" descr="A graph of a normalized pulse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1273" cy="2480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9DEE5" w14:textId="146FE23D" w:rsidR="00055A14" w:rsidRDefault="00D7566B" w:rsidP="00CB1306">
      <w:pPr>
        <w:pStyle w:val="Caption"/>
        <w:ind w:left="2160" w:firstLine="720"/>
      </w:pPr>
      <w:r>
        <w:t xml:space="preserve">Figure </w:t>
      </w:r>
      <w:r w:rsidR="001A7923">
        <w:t xml:space="preserve">S2 XPS survey for (a) G-CQDs and (b) </w:t>
      </w:r>
      <w:r w:rsidR="00CB1306">
        <w:t>Y-CQDs</w:t>
      </w:r>
    </w:p>
    <w:p w14:paraId="7565B83A" w14:textId="77777777" w:rsidR="00CB1306" w:rsidRPr="00CB1306" w:rsidRDefault="00CB1306" w:rsidP="00CB1306"/>
    <w:p w14:paraId="1ED4B6CE" w14:textId="77777777" w:rsidR="00CB1306" w:rsidRDefault="00AB43AF" w:rsidP="00CB1306">
      <w:pPr>
        <w:keepNext/>
      </w:pPr>
      <w:r>
        <w:rPr>
          <w:rFonts w:ascii="Calibri" w:hAnsi="Calibri" w:cs="Calibri"/>
          <w:b/>
          <w:bCs/>
          <w:noProof/>
          <w:sz w:val="40"/>
          <w:szCs w:val="40"/>
        </w:rPr>
        <w:lastRenderedPageBreak/>
        <w:drawing>
          <wp:inline distT="0" distB="0" distL="0" distR="0" wp14:anchorId="00DD74EA" wp14:editId="6CE64D4D">
            <wp:extent cx="5757232" cy="4969542"/>
            <wp:effectExtent l="0" t="0" r="0" b="2540"/>
            <wp:docPr id="4668676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867608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7232" cy="4969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27F07" w14:textId="7638FC6E" w:rsidR="00055A14" w:rsidRDefault="00CB1306" w:rsidP="00E91C73">
      <w:pPr>
        <w:pStyle w:val="Caption"/>
        <w:ind w:left="720" w:firstLine="720"/>
      </w:pPr>
      <w:r>
        <w:t xml:space="preserve">Figure S3 </w:t>
      </w:r>
      <w:r w:rsidR="00DF000E">
        <w:t xml:space="preserve">High-resolution XPS </w:t>
      </w:r>
      <w:r w:rsidR="00985F97">
        <w:t xml:space="preserve">spectra of </w:t>
      </w:r>
      <w:r w:rsidR="00E91C73">
        <w:t xml:space="preserve">G-CQDs. </w:t>
      </w:r>
      <w:r w:rsidR="00985F97">
        <w:t>(a)</w:t>
      </w:r>
      <w:r w:rsidR="00DF000E">
        <w:t xml:space="preserve"> C 1s, (</w:t>
      </w:r>
      <w:r w:rsidR="00985F97">
        <w:t>b</w:t>
      </w:r>
      <w:r w:rsidR="00DF000E">
        <w:t>) O 1s</w:t>
      </w:r>
      <w:r w:rsidR="00985F97">
        <w:t>, (c) N 1s</w:t>
      </w:r>
      <w:r w:rsidR="00E91C73">
        <w:t>,</w:t>
      </w:r>
      <w:r w:rsidR="00DF000E">
        <w:t xml:space="preserve"> and (</w:t>
      </w:r>
      <w:r w:rsidR="00E91C73">
        <w:t>d</w:t>
      </w:r>
      <w:r w:rsidR="00DF000E">
        <w:t xml:space="preserve">) </w:t>
      </w:r>
      <w:r w:rsidR="00E91C73">
        <w:t>B</w:t>
      </w:r>
      <w:r w:rsidR="00DF000E">
        <w:t xml:space="preserve"> 1s</w:t>
      </w:r>
    </w:p>
    <w:p w14:paraId="183A4B87" w14:textId="77777777" w:rsidR="006B3277" w:rsidRDefault="00AB43AF" w:rsidP="006B3277">
      <w:pPr>
        <w:keepNext/>
      </w:pPr>
      <w:r>
        <w:rPr>
          <w:rFonts w:ascii="Calibri" w:hAnsi="Calibri" w:cs="Calibri"/>
          <w:b/>
          <w:bCs/>
          <w:noProof/>
          <w:sz w:val="40"/>
          <w:szCs w:val="40"/>
        </w:rPr>
        <w:lastRenderedPageBreak/>
        <w:drawing>
          <wp:inline distT="0" distB="0" distL="0" distR="0" wp14:anchorId="66BE03C2" wp14:editId="2C08B2B7">
            <wp:extent cx="5723015" cy="4943368"/>
            <wp:effectExtent l="0" t="0" r="0" b="0"/>
            <wp:docPr id="13732385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238531" name="Picture 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015" cy="4943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8257D" w14:textId="08211114" w:rsidR="00AB43AF" w:rsidRPr="006B3277" w:rsidRDefault="006B3277" w:rsidP="008175B3">
      <w:pPr>
        <w:pStyle w:val="Caption"/>
        <w:ind w:left="720" w:firstLine="720"/>
        <w:rPr>
          <w:sz w:val="22"/>
          <w:szCs w:val="22"/>
        </w:rPr>
      </w:pPr>
      <w:r>
        <w:t xml:space="preserve">Figure </w:t>
      </w:r>
      <w:r w:rsidR="00872B13">
        <w:t xml:space="preserve">S4 </w:t>
      </w:r>
      <w:r w:rsidR="008175B3">
        <w:t>High-resolution XPS spectra of Y-CQDs. (a) C 1s, (b) O 1s, (c) N 1s, and (d) B 1s</w:t>
      </w:r>
    </w:p>
    <w:p w14:paraId="2EB9002D" w14:textId="1776F596" w:rsidR="009C179F" w:rsidRDefault="00D51D45" w:rsidP="00AB43AF">
      <w:pPr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 xml:space="preserve"> </w:t>
      </w:r>
    </w:p>
    <w:p w14:paraId="191871E1" w14:textId="77777777" w:rsidR="00235FE9" w:rsidRDefault="00235FE9" w:rsidP="00AB43AF">
      <w:pPr>
        <w:rPr>
          <w:rFonts w:ascii="Calibri" w:hAnsi="Calibri" w:cs="Calibri"/>
          <w:b/>
          <w:bCs/>
          <w:sz w:val="40"/>
          <w:szCs w:val="40"/>
        </w:rPr>
      </w:pPr>
    </w:p>
    <w:p w14:paraId="700F6984" w14:textId="77777777" w:rsidR="00235FE9" w:rsidRDefault="00235FE9" w:rsidP="00AB43AF">
      <w:pPr>
        <w:rPr>
          <w:rFonts w:ascii="Calibri" w:hAnsi="Calibri" w:cs="Calibri"/>
          <w:b/>
          <w:bCs/>
          <w:sz w:val="40"/>
          <w:szCs w:val="40"/>
        </w:rPr>
      </w:pPr>
    </w:p>
    <w:p w14:paraId="070D8C13" w14:textId="77777777" w:rsidR="00235FE9" w:rsidRDefault="00235FE9" w:rsidP="00AB43AF">
      <w:pPr>
        <w:rPr>
          <w:rFonts w:ascii="Calibri" w:hAnsi="Calibri" w:cs="Calibri"/>
          <w:b/>
          <w:bCs/>
          <w:sz w:val="40"/>
          <w:szCs w:val="40"/>
        </w:rPr>
      </w:pPr>
    </w:p>
    <w:p w14:paraId="3A465CE8" w14:textId="77777777" w:rsidR="00235FE9" w:rsidRDefault="00235FE9" w:rsidP="00AB43AF">
      <w:pPr>
        <w:rPr>
          <w:rFonts w:ascii="Calibri" w:hAnsi="Calibri" w:cs="Calibri"/>
          <w:b/>
          <w:bCs/>
          <w:sz w:val="40"/>
          <w:szCs w:val="40"/>
        </w:rPr>
      </w:pPr>
    </w:p>
    <w:p w14:paraId="619214BD" w14:textId="77777777" w:rsidR="00235FE9" w:rsidRDefault="00235FE9" w:rsidP="00AB43AF">
      <w:pPr>
        <w:rPr>
          <w:rFonts w:ascii="Calibri" w:hAnsi="Calibri" w:cs="Calibri"/>
          <w:b/>
          <w:bCs/>
          <w:sz w:val="40"/>
          <w:szCs w:val="40"/>
        </w:rPr>
      </w:pPr>
    </w:p>
    <w:p w14:paraId="57DB0416" w14:textId="77777777" w:rsidR="00AB61C8" w:rsidRDefault="00AB61C8" w:rsidP="00AB61C8">
      <w:pPr>
        <w:keepNext/>
      </w:pPr>
      <w:r>
        <w:rPr>
          <w:rFonts w:ascii="Calibri" w:hAnsi="Calibri" w:cs="Calibri"/>
          <w:b/>
          <w:bCs/>
          <w:noProof/>
          <w:sz w:val="40"/>
          <w:szCs w:val="40"/>
        </w:rPr>
        <w:lastRenderedPageBreak/>
        <w:drawing>
          <wp:inline distT="0" distB="0" distL="0" distR="0" wp14:anchorId="66561993" wp14:editId="1CA577C0">
            <wp:extent cx="5943600" cy="4715510"/>
            <wp:effectExtent l="0" t="0" r="0" b="8890"/>
            <wp:docPr id="836199836" name="Picture 1" descr="A group of graphs with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199836" name="Picture 1" descr="A group of graphs with different colored lines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1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E4A9C" w14:textId="568B9794" w:rsidR="00235FE9" w:rsidRDefault="00AB61C8" w:rsidP="00B90DA5">
      <w:pPr>
        <w:pStyle w:val="Caption"/>
      </w:pPr>
      <w:r>
        <w:t xml:space="preserve">Figure S5 PL stability </w:t>
      </w:r>
      <w:r w:rsidR="00505F63">
        <w:t>of (a) C-CQDs, (b) G-CQDs, (c) Y-CQDs, and (d)</w:t>
      </w:r>
      <w:r w:rsidR="005C155E">
        <w:t xml:space="preserve"> </w:t>
      </w:r>
      <w:r w:rsidR="00B90DA5">
        <w:t>relative emissions for C-, G-, Y-CQDs over time</w:t>
      </w:r>
    </w:p>
    <w:p w14:paraId="5923B621" w14:textId="77777777" w:rsidR="00B90DA5" w:rsidRDefault="00B90DA5" w:rsidP="00B90DA5"/>
    <w:p w14:paraId="3A91ABA7" w14:textId="77777777" w:rsidR="00B90DA5" w:rsidRDefault="00B90DA5" w:rsidP="00B90DA5"/>
    <w:p w14:paraId="31D845E3" w14:textId="77777777" w:rsidR="00B90DA5" w:rsidRDefault="00B90DA5" w:rsidP="00B90DA5"/>
    <w:p w14:paraId="3482922C" w14:textId="77777777" w:rsidR="00B90DA5" w:rsidRDefault="00B90DA5" w:rsidP="00B90DA5"/>
    <w:p w14:paraId="6020988B" w14:textId="77777777" w:rsidR="00B90DA5" w:rsidRDefault="00B90DA5" w:rsidP="00B90DA5"/>
    <w:p w14:paraId="679A672E" w14:textId="77777777" w:rsidR="00B90DA5" w:rsidRDefault="00B90DA5" w:rsidP="00B90DA5"/>
    <w:p w14:paraId="11D89497" w14:textId="77777777" w:rsidR="00B90DA5" w:rsidRDefault="00B90DA5" w:rsidP="00B90DA5"/>
    <w:p w14:paraId="0D85BAB6" w14:textId="77777777" w:rsidR="00B90DA5" w:rsidRDefault="00B90DA5" w:rsidP="00B90DA5"/>
    <w:p w14:paraId="093A5200" w14:textId="77777777" w:rsidR="00B90DA5" w:rsidRDefault="00B90DA5" w:rsidP="00B90DA5"/>
    <w:p w14:paraId="4F9680FB" w14:textId="77777777" w:rsidR="00B90DA5" w:rsidRDefault="00B90DA5" w:rsidP="00B90DA5"/>
    <w:p w14:paraId="12336450" w14:textId="77777777" w:rsidR="00B90DA5" w:rsidRDefault="00B90DA5" w:rsidP="00B90DA5"/>
    <w:p w14:paraId="75EF9F11" w14:textId="3CF9B9AB" w:rsidR="00CF248C" w:rsidRDefault="00CF248C" w:rsidP="00CF248C">
      <w:pPr>
        <w:pStyle w:val="Caption"/>
        <w:keepNext/>
      </w:pPr>
      <w:r>
        <w:lastRenderedPageBreak/>
        <w:t xml:space="preserve">Table S1 </w:t>
      </w:r>
      <w:r w:rsidR="00263D1F">
        <w:t xml:space="preserve">comparison of the optical properties of the synthesized multicolor CQDs and other CQDs reported in </w:t>
      </w:r>
      <w:r w:rsidR="005D0BCD">
        <w:t>literature</w:t>
      </w:r>
      <w:r w:rsidR="00263D1F">
        <w:t xml:space="preserve">. 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1571"/>
        <w:gridCol w:w="1675"/>
        <w:gridCol w:w="1654"/>
        <w:gridCol w:w="1643"/>
        <w:gridCol w:w="1525"/>
        <w:gridCol w:w="1292"/>
      </w:tblGrid>
      <w:tr w:rsidR="00CF248C" w:rsidRPr="00935D4F" w14:paraId="0D857D24" w14:textId="77777777" w:rsidTr="00C266D7">
        <w:tc>
          <w:tcPr>
            <w:tcW w:w="157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9693622" w14:textId="77777777" w:rsidR="00CF248C" w:rsidRDefault="00CF248C" w:rsidP="00C266D7">
            <w:pPr>
              <w:spacing w:beforeLines="20" w:before="48" w:afterLines="20" w:after="48"/>
              <w:jc w:val="center"/>
            </w:pPr>
          </w:p>
        </w:tc>
        <w:tc>
          <w:tcPr>
            <w:tcW w:w="167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44E9702" w14:textId="77777777" w:rsidR="00CF248C" w:rsidRPr="00935D4F" w:rsidRDefault="00CF248C" w:rsidP="00C266D7">
            <w:pPr>
              <w:spacing w:beforeLines="20" w:before="48" w:afterLines="20" w:after="48"/>
              <w:jc w:val="center"/>
            </w:pPr>
            <w:r>
              <w:t>Excitation (nm)</w:t>
            </w:r>
          </w:p>
        </w:tc>
        <w:tc>
          <w:tcPr>
            <w:tcW w:w="165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60424B5" w14:textId="77777777" w:rsidR="00CF248C" w:rsidRPr="00935D4F" w:rsidRDefault="00CF248C" w:rsidP="00C266D7">
            <w:pPr>
              <w:spacing w:beforeLines="20" w:before="48" w:afterLines="20" w:after="48"/>
              <w:jc w:val="center"/>
            </w:pPr>
            <w:r>
              <w:t>Emission (nm)</w:t>
            </w:r>
          </w:p>
        </w:tc>
        <w:tc>
          <w:tcPr>
            <w:tcW w:w="164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8010CB1" w14:textId="77777777" w:rsidR="00CF248C" w:rsidRPr="00935D4F" w:rsidRDefault="00CF248C" w:rsidP="00C266D7">
            <w:pPr>
              <w:spacing w:beforeLines="20" w:before="48" w:afterLines="20" w:after="48"/>
              <w:jc w:val="center"/>
            </w:pPr>
            <w:r>
              <w:t>Size (nm)</w:t>
            </w:r>
          </w:p>
        </w:tc>
        <w:tc>
          <w:tcPr>
            <w:tcW w:w="152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B50D371" w14:textId="77777777" w:rsidR="00CF248C" w:rsidRDefault="00CF248C" w:rsidP="00C266D7">
            <w:pPr>
              <w:spacing w:beforeLines="20" w:before="48" w:afterLines="20" w:after="48"/>
              <w:jc w:val="center"/>
            </w:pPr>
            <w:r>
              <w:t>Quantum Yield (%)</w:t>
            </w:r>
          </w:p>
        </w:tc>
        <w:tc>
          <w:tcPr>
            <w:tcW w:w="129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6CC7A88" w14:textId="77777777" w:rsidR="00CF248C" w:rsidRDefault="00CF248C" w:rsidP="00C266D7">
            <w:pPr>
              <w:spacing w:beforeLines="20" w:before="48" w:afterLines="20" w:after="48"/>
              <w:jc w:val="center"/>
            </w:pPr>
            <w:r>
              <w:t>Ref</w:t>
            </w:r>
          </w:p>
        </w:tc>
      </w:tr>
      <w:tr w:rsidR="00CF248C" w:rsidRPr="00935D4F" w14:paraId="25F24E56" w14:textId="77777777" w:rsidTr="00C266D7">
        <w:tc>
          <w:tcPr>
            <w:tcW w:w="1571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51E775D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</w:p>
          <w:p w14:paraId="0CD607D9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M-CQDs</w:t>
            </w:r>
          </w:p>
          <w:p w14:paraId="09F7DA3D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O-CQDs</w:t>
            </w:r>
          </w:p>
          <w:p w14:paraId="047C17CD" w14:textId="77777777" w:rsidR="00CF248C" w:rsidRPr="00935D4F" w:rsidRDefault="00CF248C" w:rsidP="00C266D7">
            <w:pPr>
              <w:spacing w:beforeLines="20" w:before="48" w:afterLines="20" w:after="48" w:line="360" w:lineRule="auto"/>
              <w:jc w:val="center"/>
            </w:pPr>
          </w:p>
        </w:tc>
        <w:tc>
          <w:tcPr>
            <w:tcW w:w="1675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7A9CB72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500</w:t>
            </w:r>
          </w:p>
          <w:p w14:paraId="37EEA231" w14:textId="77777777" w:rsidR="00CF248C" w:rsidRPr="00935D4F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450</w:t>
            </w:r>
          </w:p>
        </w:tc>
        <w:tc>
          <w:tcPr>
            <w:tcW w:w="1654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8D0FA1B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605</w:t>
            </w:r>
          </w:p>
          <w:p w14:paraId="6417C283" w14:textId="77777777" w:rsidR="00CF248C" w:rsidRPr="00935D4F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611</w:t>
            </w:r>
          </w:p>
        </w:tc>
        <w:tc>
          <w:tcPr>
            <w:tcW w:w="1643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E8DFA39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---</w:t>
            </w:r>
          </w:p>
          <w:p w14:paraId="27C5465C" w14:textId="77777777" w:rsidR="00CF248C" w:rsidRPr="00935D4F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5.6</w:t>
            </w:r>
          </w:p>
        </w:tc>
        <w:tc>
          <w:tcPr>
            <w:tcW w:w="1525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628EF64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---</w:t>
            </w:r>
          </w:p>
          <w:p w14:paraId="7B74C377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16.7</w:t>
            </w:r>
          </w:p>
        </w:tc>
        <w:tc>
          <w:tcPr>
            <w:tcW w:w="1292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97B9AE6" w14:textId="02F2ED7A" w:rsidR="00CF248C" w:rsidRPr="00935D4F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1</w:t>
            </w:r>
          </w:p>
        </w:tc>
      </w:tr>
      <w:tr w:rsidR="00CF248C" w:rsidRPr="00935D4F" w14:paraId="6B81D6A1" w14:textId="77777777" w:rsidTr="00C266D7"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3F87B" w14:textId="77777777" w:rsidR="00CF248C" w:rsidRPr="00935D4F" w:rsidRDefault="00CF248C" w:rsidP="00C266D7">
            <w:pPr>
              <w:spacing w:beforeLines="20" w:before="48" w:afterLines="20" w:after="48"/>
              <w:jc w:val="center"/>
            </w:pPr>
            <w:r>
              <w:t>N-doped CQDs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06C37" w14:textId="77777777" w:rsidR="00CF248C" w:rsidRPr="00935D4F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420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4322E" w14:textId="77777777" w:rsidR="00CF248C" w:rsidRPr="00935D4F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475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5CB07" w14:textId="77777777" w:rsidR="00CF248C" w:rsidRPr="00935D4F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2.4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AADDA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51.4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C5ABC" w14:textId="3C8D03A3" w:rsidR="00CF248C" w:rsidRPr="00935D4F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2</w:t>
            </w:r>
          </w:p>
        </w:tc>
      </w:tr>
      <w:tr w:rsidR="00CF248C" w14:paraId="69FD889A" w14:textId="77777777" w:rsidTr="00C266D7"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3D3C0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</w:p>
          <w:p w14:paraId="66AF50ED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b-CQDs</w:t>
            </w:r>
          </w:p>
          <w:p w14:paraId="6EC08EC1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yg-CQDs</w:t>
            </w:r>
          </w:p>
          <w:p w14:paraId="6C316936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R-CQDs</w:t>
            </w:r>
          </w:p>
          <w:p w14:paraId="3E9E3A6C" w14:textId="77777777" w:rsidR="00CF248C" w:rsidRPr="00935D4F" w:rsidRDefault="00CF248C" w:rsidP="00C266D7">
            <w:pPr>
              <w:spacing w:beforeLines="20" w:before="48" w:afterLines="20" w:after="48" w:line="360" w:lineRule="auto"/>
              <w:jc w:val="center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41A2C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355</w:t>
            </w:r>
          </w:p>
          <w:p w14:paraId="04DCFB21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440</w:t>
            </w:r>
          </w:p>
          <w:p w14:paraId="2C9ADF1B" w14:textId="77777777" w:rsidR="00CF248C" w:rsidRPr="00935D4F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600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DD88A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450</w:t>
            </w:r>
          </w:p>
          <w:p w14:paraId="2D18F5C8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540</w:t>
            </w:r>
          </w:p>
          <w:p w14:paraId="3199D6B8" w14:textId="77777777" w:rsidR="00CF248C" w:rsidRPr="00935D4F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665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F1B3F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1.71</w:t>
            </w:r>
          </w:p>
          <w:p w14:paraId="255527E4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1.95</w:t>
            </w:r>
          </w:p>
          <w:p w14:paraId="4EE80DCD" w14:textId="77777777" w:rsidR="00CF248C" w:rsidRPr="00935D4F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2.42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63F40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25</w:t>
            </w:r>
          </w:p>
          <w:p w14:paraId="6895428E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72</w:t>
            </w:r>
          </w:p>
          <w:p w14:paraId="4127264A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47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4C385" w14:textId="08D16567" w:rsidR="00CF248C" w:rsidRPr="00935D4F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3</w:t>
            </w:r>
          </w:p>
        </w:tc>
      </w:tr>
      <w:tr w:rsidR="00CF248C" w14:paraId="38FDEC24" w14:textId="77777777" w:rsidTr="00C266D7"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E5A21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G-CQDs</w:t>
            </w:r>
          </w:p>
          <w:p w14:paraId="2A848A31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64A59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410</w:t>
            </w:r>
          </w:p>
          <w:p w14:paraId="214F1C4A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D0232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521</w:t>
            </w:r>
          </w:p>
          <w:p w14:paraId="6F4A24A8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D41D6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3.8</w:t>
            </w:r>
          </w:p>
          <w:p w14:paraId="1C836B83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03FFA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48.8</w:t>
            </w:r>
          </w:p>
          <w:p w14:paraId="02634D4A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8BFEA" w14:textId="642BDB16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4</w:t>
            </w:r>
          </w:p>
          <w:p w14:paraId="1D07380C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</w:p>
        </w:tc>
      </w:tr>
      <w:tr w:rsidR="00CF248C" w14:paraId="43432632" w14:textId="77777777" w:rsidTr="00C266D7">
        <w:tc>
          <w:tcPr>
            <w:tcW w:w="1571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058FB5F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C-CQDs</w:t>
            </w:r>
          </w:p>
          <w:p w14:paraId="70B01A44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G-CQDs</w:t>
            </w:r>
          </w:p>
          <w:p w14:paraId="2EEC89BB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Y-CQDs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36CA9DE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462</w:t>
            </w:r>
          </w:p>
          <w:p w14:paraId="3ABD88CF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505</w:t>
            </w:r>
          </w:p>
          <w:p w14:paraId="14363AE7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535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7F7E7140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482</w:t>
            </w:r>
          </w:p>
          <w:p w14:paraId="30CBB370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527</w:t>
            </w:r>
          </w:p>
          <w:p w14:paraId="11AFAE06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560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BB3E9F5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1.7</w:t>
            </w:r>
          </w:p>
          <w:p w14:paraId="6023244F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2.6</w:t>
            </w:r>
          </w:p>
          <w:p w14:paraId="3F34CF67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3.8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6805810D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65</w:t>
            </w:r>
          </w:p>
          <w:p w14:paraId="3634B95F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50</w:t>
            </w:r>
          </w:p>
          <w:p w14:paraId="1FB84FB3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55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7CD645DD" w14:textId="77777777" w:rsidR="00CF248C" w:rsidRDefault="00CF248C" w:rsidP="00C266D7">
            <w:pPr>
              <w:spacing w:beforeLines="20" w:before="48" w:afterLines="20" w:after="48" w:line="360" w:lineRule="auto"/>
              <w:jc w:val="center"/>
            </w:pPr>
            <w:r>
              <w:t>This work</w:t>
            </w:r>
          </w:p>
        </w:tc>
      </w:tr>
    </w:tbl>
    <w:p w14:paraId="72A72503" w14:textId="77777777" w:rsidR="00CF248C" w:rsidRDefault="00CF248C" w:rsidP="00B90DA5"/>
    <w:p w14:paraId="72245F3D" w14:textId="77777777" w:rsidR="00CF248C" w:rsidRDefault="00CF248C" w:rsidP="00B90DA5"/>
    <w:p w14:paraId="1263ACD0" w14:textId="77777777" w:rsidR="00CF248C" w:rsidRDefault="00CF248C" w:rsidP="00B90DA5"/>
    <w:p w14:paraId="57EBD994" w14:textId="77777777" w:rsidR="00CF248C" w:rsidRDefault="00CF248C" w:rsidP="00B90DA5"/>
    <w:p w14:paraId="3A9A1D57" w14:textId="77777777" w:rsidR="00CF248C" w:rsidRDefault="00CF248C" w:rsidP="00B90DA5"/>
    <w:p w14:paraId="37D22C66" w14:textId="77777777" w:rsidR="00CF248C" w:rsidRDefault="00CF248C" w:rsidP="00B90DA5"/>
    <w:p w14:paraId="725BDB3A" w14:textId="77777777" w:rsidR="00CF248C" w:rsidRDefault="00CF248C" w:rsidP="00B90DA5"/>
    <w:p w14:paraId="25B1415B" w14:textId="77777777" w:rsidR="00CF248C" w:rsidRDefault="00CF248C" w:rsidP="00B90DA5"/>
    <w:p w14:paraId="5582082F" w14:textId="77777777" w:rsidR="00CF248C" w:rsidRDefault="00CF248C" w:rsidP="00B90DA5"/>
    <w:p w14:paraId="01C04D7C" w14:textId="77777777" w:rsidR="00CF248C" w:rsidRDefault="00CF248C" w:rsidP="00B90DA5"/>
    <w:p w14:paraId="3E423721" w14:textId="77777777" w:rsidR="00987D8E" w:rsidRDefault="003017C9" w:rsidP="00987D8E">
      <w:pPr>
        <w:keepNext/>
      </w:pPr>
      <w:r>
        <w:rPr>
          <w:noProof/>
        </w:rPr>
        <w:lastRenderedPageBreak/>
        <w:drawing>
          <wp:inline distT="0" distB="0" distL="0" distR="0" wp14:anchorId="713E01FD" wp14:editId="14C408D4">
            <wp:extent cx="5943600" cy="5118735"/>
            <wp:effectExtent l="0" t="0" r="0" b="5715"/>
            <wp:docPr id="2018126674" name="Picture 2" descr="A graph of a graph of a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126674" name="Picture 2" descr="A graph of a graph of a line&#10;&#10;Description automatically generated with medium confidenc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1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87357" w14:textId="55544798" w:rsidR="00B90DA5" w:rsidRDefault="00987D8E" w:rsidP="004913B9">
      <w:pPr>
        <w:pStyle w:val="Caption"/>
        <w:ind w:left="1440" w:firstLine="720"/>
      </w:pPr>
      <w:r>
        <w:t xml:space="preserve">Figure S6 </w:t>
      </w:r>
      <w:r w:rsidR="004913B9">
        <w:t>PL emission of C-CQDs at different concentrations.</w:t>
      </w:r>
    </w:p>
    <w:p w14:paraId="486E2803" w14:textId="77777777" w:rsidR="00F36EB4" w:rsidRDefault="00F36EB4" w:rsidP="00F36EB4"/>
    <w:p w14:paraId="7477876E" w14:textId="77777777" w:rsidR="00F36EB4" w:rsidRDefault="00F36EB4" w:rsidP="00F36EB4"/>
    <w:p w14:paraId="3BAA2AFA" w14:textId="77777777" w:rsidR="00F36EB4" w:rsidRDefault="00F36EB4" w:rsidP="00F36EB4"/>
    <w:p w14:paraId="447CC879" w14:textId="77777777" w:rsidR="00F36EB4" w:rsidRDefault="00F36EB4" w:rsidP="00F36EB4"/>
    <w:p w14:paraId="297E1B3E" w14:textId="77777777" w:rsidR="00F36EB4" w:rsidRDefault="00F36EB4" w:rsidP="00F36EB4"/>
    <w:p w14:paraId="0E2842B2" w14:textId="77777777" w:rsidR="00F36EB4" w:rsidRDefault="00F36EB4" w:rsidP="00F36EB4"/>
    <w:p w14:paraId="6779CBC7" w14:textId="77777777" w:rsidR="00F36EB4" w:rsidRDefault="00F36EB4" w:rsidP="00F36EB4"/>
    <w:p w14:paraId="72EC4BB8" w14:textId="77777777" w:rsidR="00F36EB4" w:rsidRDefault="00F36EB4" w:rsidP="00F36EB4"/>
    <w:p w14:paraId="7DD846E4" w14:textId="77777777" w:rsidR="00F36EB4" w:rsidRDefault="00F36EB4" w:rsidP="00F36EB4"/>
    <w:p w14:paraId="47735B42" w14:textId="77777777" w:rsidR="00623336" w:rsidRDefault="008027D8" w:rsidP="00623336">
      <w:pPr>
        <w:keepNext/>
      </w:pPr>
      <w:r>
        <w:rPr>
          <w:noProof/>
        </w:rPr>
        <w:lastRenderedPageBreak/>
        <w:drawing>
          <wp:inline distT="0" distB="0" distL="0" distR="0" wp14:anchorId="48D636FB" wp14:editId="14BED0F6">
            <wp:extent cx="5943600" cy="2395855"/>
            <wp:effectExtent l="0" t="0" r="0" b="4445"/>
            <wp:docPr id="1773284937" name="Picture 4" descr="A graph of a func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284937" name="Picture 4" descr="A graph of a function&#10;&#10;Description automatically generated with medium confidenc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0BA73" w14:textId="61C04C06" w:rsidR="00F36EB4" w:rsidRPr="00F36EB4" w:rsidRDefault="00623336" w:rsidP="00623336">
      <w:pPr>
        <w:pStyle w:val="Caption"/>
      </w:pPr>
      <w:r>
        <w:t xml:space="preserve">Figure S7 </w:t>
      </w:r>
      <w:r w:rsidR="003A710A">
        <w:t>(a</w:t>
      </w:r>
      <w:r>
        <w:t>)</w:t>
      </w:r>
      <w:r w:rsidR="003A710A">
        <w:t xml:space="preserve"> </w:t>
      </w:r>
      <w:r>
        <w:t>transmission</w:t>
      </w:r>
      <w:r w:rsidR="003A710A">
        <w:t xml:space="preserve"> spectra of the</w:t>
      </w:r>
      <w:r w:rsidR="00C67C18">
        <w:t xml:space="preserve"> fabricated</w:t>
      </w:r>
      <w:r w:rsidR="003A710A">
        <w:t xml:space="preserve"> multicolor CQDs</w:t>
      </w:r>
      <w:r w:rsidR="00C67C18">
        <w:t xml:space="preserve"> films</w:t>
      </w:r>
      <w:r w:rsidR="003A710A">
        <w:t xml:space="preserve">, (b) </w:t>
      </w:r>
      <w:r w:rsidR="00C67C18">
        <w:t>B</w:t>
      </w:r>
      <w:r w:rsidR="005A716F">
        <w:t>lue b</w:t>
      </w:r>
      <w:r w:rsidR="00C67C18">
        <w:t>locking</w:t>
      </w:r>
      <w:r w:rsidR="005A716F">
        <w:t xml:space="preserve"> ratio </w:t>
      </w:r>
      <w:r w:rsidR="00120948">
        <w:t xml:space="preserve">of </w:t>
      </w:r>
      <w:r w:rsidR="00906516">
        <w:t>same</w:t>
      </w:r>
      <w:r w:rsidR="00120948">
        <w:t xml:space="preserve"> CQDs films</w:t>
      </w:r>
      <w:r w:rsidR="00C67C18">
        <w:t xml:space="preserve"> </w:t>
      </w:r>
      <w:r w:rsidR="003A710A">
        <w:t xml:space="preserve"> </w:t>
      </w:r>
    </w:p>
    <w:p w14:paraId="36AF6746" w14:textId="77777777" w:rsidR="00AB43AF" w:rsidRDefault="00AB43AF" w:rsidP="00AB43AF">
      <w:pPr>
        <w:rPr>
          <w:rFonts w:ascii="Calibri" w:hAnsi="Calibri" w:cs="Calibri"/>
          <w:b/>
          <w:bCs/>
          <w:sz w:val="40"/>
          <w:szCs w:val="40"/>
        </w:rPr>
      </w:pPr>
    </w:p>
    <w:p w14:paraId="61AFF1A3" w14:textId="77777777" w:rsidR="00CD1C41" w:rsidRDefault="00CD1C41" w:rsidP="00AB43AF">
      <w:pPr>
        <w:rPr>
          <w:rFonts w:ascii="Calibri" w:hAnsi="Calibri" w:cs="Calibri"/>
          <w:b/>
          <w:bCs/>
          <w:sz w:val="40"/>
          <w:szCs w:val="40"/>
        </w:rPr>
      </w:pPr>
    </w:p>
    <w:p w14:paraId="6B9BBC0F" w14:textId="77777777" w:rsidR="00CD1C41" w:rsidRDefault="00CD1C41" w:rsidP="00AB43AF">
      <w:pPr>
        <w:rPr>
          <w:rFonts w:ascii="Calibri" w:hAnsi="Calibri" w:cs="Calibri"/>
          <w:b/>
          <w:bCs/>
          <w:sz w:val="40"/>
          <w:szCs w:val="40"/>
        </w:rPr>
      </w:pPr>
    </w:p>
    <w:p w14:paraId="1754E4B3" w14:textId="642F6709" w:rsidR="00A30461" w:rsidRDefault="00A30461" w:rsidP="00CD1C41">
      <w:pPr>
        <w:pStyle w:val="Title"/>
        <w:jc w:val="both"/>
        <w:rPr>
          <w:rFonts w:ascii="Calibri" w:hAnsi="Calibri" w:cs="Calibri"/>
          <w:b/>
          <w:bCs/>
          <w:sz w:val="40"/>
          <w:szCs w:val="40"/>
        </w:rPr>
      </w:pPr>
      <w:r w:rsidRPr="00CD1C41">
        <w:rPr>
          <w:sz w:val="36"/>
          <w:szCs w:val="36"/>
        </w:rPr>
        <w:t>References</w:t>
      </w:r>
      <w:r>
        <w:rPr>
          <w:rFonts w:ascii="Calibri" w:hAnsi="Calibri" w:cs="Calibri"/>
          <w:b/>
          <w:bCs/>
          <w:sz w:val="40"/>
          <w:szCs w:val="40"/>
        </w:rPr>
        <w:t xml:space="preserve"> </w:t>
      </w:r>
    </w:p>
    <w:p w14:paraId="491BA7CE" w14:textId="77777777" w:rsidR="00CD1C41" w:rsidRPr="00CD1C41" w:rsidRDefault="00CD1C41" w:rsidP="00CD1C41"/>
    <w:sdt>
      <w:sdtPr>
        <w:rPr>
          <w:rFonts w:ascii="Calibri" w:hAnsi="Calibri" w:cs="Calibri"/>
          <w:bCs/>
          <w:color w:val="000000"/>
          <w:sz w:val="40"/>
          <w:szCs w:val="40"/>
        </w:rPr>
        <w:tag w:val="MENDELEY_BIBLIOGRAPHY"/>
        <w:id w:val="588976002"/>
        <w:placeholder>
          <w:docPart w:val="DefaultPlaceholder_-1854013440"/>
        </w:placeholder>
      </w:sdtPr>
      <w:sdtContent>
        <w:p w14:paraId="3287CCE1" w14:textId="77777777" w:rsidR="00CD1C41" w:rsidRPr="00CD1C41" w:rsidRDefault="00CD1C41">
          <w:pPr>
            <w:autoSpaceDE w:val="0"/>
            <w:autoSpaceDN w:val="0"/>
            <w:ind w:hanging="640"/>
            <w:divId w:val="1049034854"/>
            <w:rPr>
              <w:rFonts w:eastAsia="Times New Roman"/>
              <w:color w:val="000000"/>
              <w:kern w:val="0"/>
              <w:sz w:val="24"/>
              <w:szCs w:val="24"/>
              <w14:ligatures w14:val="none"/>
            </w:rPr>
          </w:pPr>
          <w:r w:rsidRPr="00CD1C41">
            <w:rPr>
              <w:rFonts w:eastAsia="Times New Roman"/>
              <w:color w:val="000000"/>
            </w:rPr>
            <w:t>1.</w:t>
          </w:r>
          <w:r w:rsidRPr="00CD1C41">
            <w:rPr>
              <w:rFonts w:eastAsia="Times New Roman"/>
              <w:color w:val="000000"/>
            </w:rPr>
            <w:tab/>
            <w:t xml:space="preserve">Kumari, R. &amp; Kumar Sahu, S. Synthesis of Longer-Wavelength-Emissive Carbon Quantum Dots for WLEDs and Investigation of Their Photoluminescence Properties. </w:t>
          </w:r>
          <w:r w:rsidRPr="00CD1C41">
            <w:rPr>
              <w:rFonts w:eastAsia="Times New Roman"/>
              <w:i/>
              <w:iCs/>
              <w:color w:val="000000"/>
            </w:rPr>
            <w:t>ChemistrySelect</w:t>
          </w:r>
          <w:r w:rsidRPr="00CD1C41">
            <w:rPr>
              <w:rFonts w:eastAsia="Times New Roman"/>
              <w:color w:val="000000"/>
            </w:rPr>
            <w:t xml:space="preserve"> </w:t>
          </w:r>
          <w:r w:rsidRPr="00CD1C41">
            <w:rPr>
              <w:rFonts w:eastAsia="Times New Roman"/>
              <w:b/>
              <w:color w:val="000000"/>
            </w:rPr>
            <w:t>3</w:t>
          </w:r>
          <w:r w:rsidRPr="00CD1C41">
            <w:rPr>
              <w:rFonts w:eastAsia="Times New Roman"/>
              <w:color w:val="000000"/>
            </w:rPr>
            <w:t>, 12998–13005 (2018).</w:t>
          </w:r>
        </w:p>
        <w:p w14:paraId="1ECB9AD9" w14:textId="13E9CFAC" w:rsidR="00CD1C41" w:rsidRPr="00CD1C41" w:rsidRDefault="00CD1C41">
          <w:pPr>
            <w:autoSpaceDE w:val="0"/>
            <w:autoSpaceDN w:val="0"/>
            <w:ind w:hanging="640"/>
            <w:divId w:val="294217943"/>
            <w:rPr>
              <w:rFonts w:eastAsia="Times New Roman"/>
              <w:color w:val="000000"/>
            </w:rPr>
          </w:pPr>
          <w:r w:rsidRPr="00CD1C41">
            <w:rPr>
              <w:rFonts w:eastAsia="Times New Roman"/>
              <w:color w:val="000000"/>
            </w:rPr>
            <w:t>2.</w:t>
          </w:r>
          <w:r w:rsidRPr="00CD1C41">
            <w:rPr>
              <w:rFonts w:eastAsia="Times New Roman"/>
              <w:color w:val="000000"/>
            </w:rPr>
            <w:tab/>
            <w:t xml:space="preserve">Feng, X. T. </w:t>
          </w:r>
          <w:r w:rsidRPr="00CD1C41">
            <w:rPr>
              <w:rFonts w:eastAsia="Times New Roman"/>
              <w:i/>
              <w:iCs/>
              <w:color w:val="000000"/>
            </w:rPr>
            <w:t>et al.</w:t>
          </w:r>
          <w:r w:rsidRPr="00CD1C41">
            <w:rPr>
              <w:rFonts w:eastAsia="Times New Roman"/>
              <w:color w:val="000000"/>
            </w:rPr>
            <w:t xml:space="preserve"> Luminescent carbon quantum dots with high quantum yield as a single white converter for white light emitting diodes. </w:t>
          </w:r>
          <w:r w:rsidRPr="00CD1C41">
            <w:rPr>
              <w:rFonts w:eastAsia="Times New Roman"/>
              <w:i/>
              <w:iCs/>
              <w:color w:val="000000"/>
            </w:rPr>
            <w:t>Appl Phys Lett</w:t>
          </w:r>
          <w:r w:rsidRPr="00CD1C41">
            <w:rPr>
              <w:rFonts w:eastAsia="Times New Roman"/>
              <w:color w:val="000000"/>
            </w:rPr>
            <w:t xml:space="preserve">, </w:t>
          </w:r>
          <w:r w:rsidRPr="00CD1C41">
            <w:rPr>
              <w:rFonts w:eastAsia="Times New Roman"/>
              <w:b/>
              <w:color w:val="000000"/>
            </w:rPr>
            <w:t>107</w:t>
          </w:r>
          <w:r w:rsidRPr="00CD1C41">
            <w:rPr>
              <w:rFonts w:eastAsia="Times New Roman"/>
              <w:color w:val="000000"/>
            </w:rPr>
            <w:t>, (2015).</w:t>
          </w:r>
        </w:p>
        <w:p w14:paraId="040038C6" w14:textId="7DB2C793" w:rsidR="00CD1C41" w:rsidRPr="00CD1C41" w:rsidRDefault="00CD1C41">
          <w:pPr>
            <w:autoSpaceDE w:val="0"/>
            <w:autoSpaceDN w:val="0"/>
            <w:ind w:hanging="640"/>
            <w:divId w:val="542986945"/>
            <w:rPr>
              <w:rFonts w:eastAsia="Times New Roman"/>
              <w:color w:val="000000"/>
            </w:rPr>
          </w:pPr>
          <w:r w:rsidRPr="00CD1C41">
            <w:rPr>
              <w:rFonts w:eastAsia="Times New Roman"/>
              <w:color w:val="000000"/>
            </w:rPr>
            <w:t>3.</w:t>
          </w:r>
          <w:r w:rsidRPr="00CD1C41">
            <w:rPr>
              <w:rFonts w:eastAsia="Times New Roman"/>
              <w:color w:val="000000"/>
            </w:rPr>
            <w:tab/>
            <w:t xml:space="preserve">Wang, L. </w:t>
          </w:r>
          <w:r w:rsidRPr="00CD1C41">
            <w:rPr>
              <w:rFonts w:eastAsia="Times New Roman"/>
              <w:i/>
              <w:iCs/>
              <w:color w:val="000000"/>
            </w:rPr>
            <w:t>et al.</w:t>
          </w:r>
          <w:r w:rsidRPr="00CD1C41">
            <w:rPr>
              <w:rFonts w:eastAsia="Times New Roman"/>
              <w:color w:val="000000"/>
            </w:rPr>
            <w:t xml:space="preserve"> </w:t>
          </w:r>
          <w:r w:rsidRPr="00CD1C41">
            <w:rPr>
              <w:rFonts w:eastAsia="Times New Roman"/>
              <w:i/>
              <w:iCs/>
              <w:color w:val="000000"/>
            </w:rPr>
            <w:t>Full-Color Fluorescent Carbon Quantum Dots</w:t>
          </w:r>
          <w:r w:rsidRPr="00CD1C41">
            <w:rPr>
              <w:rFonts w:eastAsia="Times New Roman"/>
              <w:color w:val="000000"/>
            </w:rPr>
            <w:t xml:space="preserve">. </w:t>
          </w:r>
          <w:r w:rsidRPr="00CD1C41">
            <w:rPr>
              <w:rFonts w:eastAsia="Times New Roman"/>
              <w:i/>
              <w:iCs/>
              <w:color w:val="000000"/>
            </w:rPr>
            <w:t>Sci. Adv</w:t>
          </w:r>
          <w:r>
            <w:rPr>
              <w:rFonts w:eastAsia="Times New Roman"/>
              <w:color w:val="000000"/>
            </w:rPr>
            <w:t xml:space="preserve">, </w:t>
          </w:r>
          <w:r w:rsidRPr="00CD1C41">
            <w:rPr>
              <w:rFonts w:eastAsia="Times New Roman"/>
              <w:b/>
              <w:bCs/>
              <w:color w:val="000000"/>
            </w:rPr>
            <w:t>6</w:t>
          </w:r>
          <w:r>
            <w:rPr>
              <w:rFonts w:eastAsia="Times New Roman"/>
              <w:color w:val="000000"/>
            </w:rPr>
            <w:t>,</w:t>
          </w:r>
          <w:r w:rsidRPr="00CD1C41">
            <w:rPr>
              <w:rFonts w:eastAsia="Times New Roman"/>
              <w:color w:val="000000"/>
            </w:rPr>
            <w:t xml:space="preserve"> (2020).</w:t>
          </w:r>
        </w:p>
        <w:p w14:paraId="178EB16A" w14:textId="77777777" w:rsidR="00CD1C41" w:rsidRPr="00CD1C41" w:rsidRDefault="00CD1C41">
          <w:pPr>
            <w:autoSpaceDE w:val="0"/>
            <w:autoSpaceDN w:val="0"/>
            <w:ind w:hanging="640"/>
            <w:divId w:val="1379401905"/>
            <w:rPr>
              <w:rFonts w:eastAsia="Times New Roman"/>
              <w:color w:val="000000"/>
            </w:rPr>
          </w:pPr>
          <w:r w:rsidRPr="00CD1C41">
            <w:rPr>
              <w:rFonts w:eastAsia="Times New Roman"/>
              <w:color w:val="000000"/>
            </w:rPr>
            <w:t>4.</w:t>
          </w:r>
          <w:r w:rsidRPr="00CD1C41">
            <w:rPr>
              <w:rFonts w:eastAsia="Times New Roman"/>
              <w:color w:val="000000"/>
            </w:rPr>
            <w:tab/>
            <w:t xml:space="preserve">Qiu, H. </w:t>
          </w:r>
          <w:r w:rsidRPr="00CD1C41">
            <w:rPr>
              <w:rFonts w:eastAsia="Times New Roman"/>
              <w:i/>
              <w:iCs/>
              <w:color w:val="000000"/>
            </w:rPr>
            <w:t>et al.</w:t>
          </w:r>
          <w:r w:rsidRPr="00CD1C41">
            <w:rPr>
              <w:rFonts w:eastAsia="Times New Roman"/>
              <w:color w:val="000000"/>
            </w:rPr>
            <w:t xml:space="preserve"> Green-light-emitting carbon dots via eco-friendly route and their potential in ferric-ion detection and WLEDs. </w:t>
          </w:r>
          <w:r w:rsidRPr="00CD1C41">
            <w:rPr>
              <w:rFonts w:eastAsia="Times New Roman"/>
              <w:i/>
              <w:iCs/>
              <w:color w:val="000000"/>
            </w:rPr>
            <w:t>Mater Adv</w:t>
          </w:r>
          <w:r w:rsidRPr="00CD1C41">
            <w:rPr>
              <w:rFonts w:eastAsia="Times New Roman"/>
              <w:color w:val="000000"/>
            </w:rPr>
            <w:t xml:space="preserve"> </w:t>
          </w:r>
          <w:r w:rsidRPr="00CD1C41">
            <w:rPr>
              <w:rFonts w:eastAsia="Times New Roman"/>
              <w:b/>
              <w:color w:val="000000"/>
            </w:rPr>
            <w:t>3</w:t>
          </w:r>
          <w:r w:rsidRPr="00CD1C41">
            <w:rPr>
              <w:rFonts w:eastAsia="Times New Roman"/>
              <w:color w:val="000000"/>
            </w:rPr>
            <w:t>, 7339–7347 (2022).</w:t>
          </w:r>
        </w:p>
        <w:p w14:paraId="626C62B6" w14:textId="5838ECCC" w:rsidR="00CD1C41" w:rsidRPr="00225C09" w:rsidRDefault="00CD1C41" w:rsidP="00AB43AF">
          <w:pPr>
            <w:rPr>
              <w:rFonts w:ascii="Calibri" w:hAnsi="Calibri" w:cs="Calibri"/>
              <w:b/>
              <w:bCs/>
              <w:sz w:val="40"/>
              <w:szCs w:val="40"/>
            </w:rPr>
          </w:pPr>
          <w:r w:rsidRPr="00CD1C41">
            <w:rPr>
              <w:rFonts w:eastAsia="Times New Roman"/>
              <w:color w:val="000000"/>
            </w:rPr>
            <w:t> </w:t>
          </w:r>
        </w:p>
      </w:sdtContent>
    </w:sdt>
    <w:sectPr w:rsidR="00CD1C41" w:rsidRPr="00225C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C09"/>
    <w:rsid w:val="00055A14"/>
    <w:rsid w:val="000E2E43"/>
    <w:rsid w:val="00120948"/>
    <w:rsid w:val="00145BC5"/>
    <w:rsid w:val="001A7923"/>
    <w:rsid w:val="00225C09"/>
    <w:rsid w:val="00233ADE"/>
    <w:rsid w:val="00235FE9"/>
    <w:rsid w:val="00263D1F"/>
    <w:rsid w:val="00280DBE"/>
    <w:rsid w:val="00290BCE"/>
    <w:rsid w:val="00292F90"/>
    <w:rsid w:val="002E0094"/>
    <w:rsid w:val="003017C9"/>
    <w:rsid w:val="00346307"/>
    <w:rsid w:val="003609DB"/>
    <w:rsid w:val="003625C7"/>
    <w:rsid w:val="003A710A"/>
    <w:rsid w:val="003D2B9A"/>
    <w:rsid w:val="00412DF4"/>
    <w:rsid w:val="004913B9"/>
    <w:rsid w:val="004943DD"/>
    <w:rsid w:val="004E61F3"/>
    <w:rsid w:val="00505F63"/>
    <w:rsid w:val="00577C1B"/>
    <w:rsid w:val="005801D3"/>
    <w:rsid w:val="005A716F"/>
    <w:rsid w:val="005C155E"/>
    <w:rsid w:val="005D0BCD"/>
    <w:rsid w:val="00623336"/>
    <w:rsid w:val="006B3277"/>
    <w:rsid w:val="008027D8"/>
    <w:rsid w:val="008175B3"/>
    <w:rsid w:val="00836F7E"/>
    <w:rsid w:val="00847084"/>
    <w:rsid w:val="00872B13"/>
    <w:rsid w:val="00893FF4"/>
    <w:rsid w:val="008F1307"/>
    <w:rsid w:val="00906516"/>
    <w:rsid w:val="00985F97"/>
    <w:rsid w:val="00987D8E"/>
    <w:rsid w:val="009A373E"/>
    <w:rsid w:val="009C179F"/>
    <w:rsid w:val="009F23AF"/>
    <w:rsid w:val="00A30461"/>
    <w:rsid w:val="00AB2465"/>
    <w:rsid w:val="00AB43AF"/>
    <w:rsid w:val="00AB61C8"/>
    <w:rsid w:val="00B66587"/>
    <w:rsid w:val="00B86600"/>
    <w:rsid w:val="00B8765B"/>
    <w:rsid w:val="00B90DA5"/>
    <w:rsid w:val="00BC05DA"/>
    <w:rsid w:val="00C14FBF"/>
    <w:rsid w:val="00C67C18"/>
    <w:rsid w:val="00CA6DC2"/>
    <w:rsid w:val="00CB1306"/>
    <w:rsid w:val="00CD1C41"/>
    <w:rsid w:val="00CF248C"/>
    <w:rsid w:val="00D45EA0"/>
    <w:rsid w:val="00D51D45"/>
    <w:rsid w:val="00D7566B"/>
    <w:rsid w:val="00DB5282"/>
    <w:rsid w:val="00DF000E"/>
    <w:rsid w:val="00E91363"/>
    <w:rsid w:val="00E91C73"/>
    <w:rsid w:val="00F3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4CCB7"/>
  <w15:chartTrackingRefBased/>
  <w15:docId w15:val="{F416B46F-1194-4098-8290-B9B697628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5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5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5C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5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5C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5C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5C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5C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5C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5C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5C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5C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5C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5C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5C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5C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5C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5C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5C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5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5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5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5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5C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5C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5C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C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C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5C0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B43AF"/>
    <w:rPr>
      <w:color w:val="467886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055A1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C05D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12D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D1C4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81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0348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79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69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019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57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113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25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hamed.Sami@ejust.edu.eg" TargetMode="External"/><Relationship Id="rId13" Type="http://schemas.openxmlformats.org/officeDocument/2006/relationships/image" Target="media/image5.tif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tiff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tiff"/><Relationship Id="rId5" Type="http://schemas.openxmlformats.org/officeDocument/2006/relationships/styles" Target="styles.xml"/><Relationship Id="rId15" Type="http://schemas.openxmlformats.org/officeDocument/2006/relationships/image" Target="media/image7.tiff"/><Relationship Id="rId10" Type="http://schemas.openxmlformats.org/officeDocument/2006/relationships/image" Target="media/image2.tiff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6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8CBE3-1324-4F09-B322-90922C2E81CF}"/>
      </w:docPartPr>
      <w:docPartBody>
        <w:p w:rsidR="00000000" w:rsidRDefault="00591948">
          <w:r w:rsidRPr="000B724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948"/>
    <w:rsid w:val="002A0D11"/>
    <w:rsid w:val="00591948"/>
    <w:rsid w:val="00AB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9194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  <wetp:taskpane dockstate="right" visibility="0" width="350" row="1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CA4E4E37-48B9-43E4-879D-7255B9F94EF1}">
  <we:reference id="wa104382081" version="1.55.1.0" store="en-US" storeType="OMEX"/>
  <we:alternateReferences>
    <we:reference id="WA104382081" version="1.55.1.0" store="" storeType="OMEX"/>
  </we:alternateReferences>
  <we:properties>
    <we:property name="MENDELEY_CITATIONS" value="[]"/>
    <we:property name="MENDELEY_CITATIONS_LOCALE_CODE" value="&quot;en-GB&quot;"/>
    <we:property name="MENDELEY_CITATIONS_STYLE" value="{&quot;id&quot;:&quot;https://www.zotero.org/styles/nature&quot;,&quot;title&quot;:&quot;Nature&quot;,&quot;format&quot;:&quot;numeric&quot;,&quot;defaultLocale&quot;:&quot;en-GB&quot;,&quot;isLocaleCodeValid&quot;:true}"/>
  </we:properties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326E9E02-F06E-4BBC-B007-0A9A822B340D}">
  <we:reference id="6b470eb5-081b-4fac-bddd-364c966c70e2" version="1.0.0.2" store="EXCatalog" storeType="EXCatalog"/>
  <we:alternateReferences>
    <we:reference id="WA104381648" version="1.0.0.2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EA1ABB0905B44E9AA82EF7626AE738" ma:contentTypeVersion="14" ma:contentTypeDescription="Create a new document." ma:contentTypeScope="" ma:versionID="cde730fb88ea25c0e3b76858a077d1ac">
  <xsd:schema xmlns:xsd="http://www.w3.org/2001/XMLSchema" xmlns:xs="http://www.w3.org/2001/XMLSchema" xmlns:p="http://schemas.microsoft.com/office/2006/metadata/properties" xmlns:ns3="5f8b9e79-08a7-401f-b1f2-4ac5044116d8" xmlns:ns4="894d54e5-13a6-41d3-b54f-b0eba5926c41" targetNamespace="http://schemas.microsoft.com/office/2006/metadata/properties" ma:root="true" ma:fieldsID="f661e98bc963d42524b4117595a8f66f" ns3:_="" ns4:_="">
    <xsd:import namespace="5f8b9e79-08a7-401f-b1f2-4ac5044116d8"/>
    <xsd:import namespace="894d54e5-13a6-41d3-b54f-b0eba5926c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b9e79-08a7-401f-b1f2-4ac504411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d54e5-13a6-41d3-b54f-b0eba5926c4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f8b9e79-08a7-401f-b1f2-4ac5044116d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45918-9608-4841-A0E2-9E1D1BB644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8b9e79-08a7-401f-b1f2-4ac5044116d8"/>
    <ds:schemaRef ds:uri="894d54e5-13a6-41d3-b54f-b0eba5926c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74237B-D5FF-4FC0-9A2B-D65B32AFA7AB}">
  <ds:schemaRefs>
    <ds:schemaRef ds:uri="http://schemas.microsoft.com/office/2006/metadata/properties"/>
    <ds:schemaRef ds:uri="http://schemas.microsoft.com/office/infopath/2007/PartnerControls"/>
    <ds:schemaRef ds:uri="5f8b9e79-08a7-401f-b1f2-4ac5044116d8"/>
  </ds:schemaRefs>
</ds:datastoreItem>
</file>

<file path=customXml/itemProps3.xml><?xml version="1.0" encoding="utf-8"?>
<ds:datastoreItem xmlns:ds="http://schemas.openxmlformats.org/officeDocument/2006/customXml" ds:itemID="{ABEF7D4E-13CD-4D0E-8C7B-C73D5D9EE8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96B945-C9D1-491C-8A62-473C3218E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Sami</dc:creator>
  <cp:keywords/>
  <dc:description/>
  <cp:lastModifiedBy>Mohamed Sami</cp:lastModifiedBy>
  <cp:revision>4</cp:revision>
  <dcterms:created xsi:type="dcterms:W3CDTF">2024-09-08T16:44:00Z</dcterms:created>
  <dcterms:modified xsi:type="dcterms:W3CDTF">2024-09-15T22:29:00Z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0x01010046EA1ABB0905B44E9AA82EF7626AE738</vt:lpwstr>
  </property>
</Properties>
</file>