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90CBCD" w14:textId="590D9DBC" w:rsidR="00D623B0" w:rsidRDefault="0019729B">
      <w:pPr>
        <w:rPr>
          <w:rFonts w:ascii="Arial" w:hAnsi="Arial" w:cs="Arial"/>
          <w:b/>
          <w:bCs/>
          <w:sz w:val="22"/>
          <w:szCs w:val="24"/>
        </w:rPr>
      </w:pPr>
      <w:r>
        <w:rPr>
          <w:rFonts w:ascii="Arial" w:hAnsi="Arial" w:cs="Arial"/>
          <w:b/>
          <w:bCs/>
          <w:noProof/>
          <w:sz w:val="22"/>
          <w:szCs w:val="24"/>
        </w:rPr>
        <w:drawing>
          <wp:inline distT="0" distB="0" distL="0" distR="0" wp14:anchorId="07FD4C30" wp14:editId="0722B1DA">
            <wp:extent cx="5260975" cy="4208780"/>
            <wp:effectExtent l="0" t="0" r="0" b="1270"/>
            <wp:docPr id="5783350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60975" cy="4208780"/>
                    </a:xfrm>
                    <a:prstGeom prst="rect">
                      <a:avLst/>
                    </a:prstGeom>
                    <a:noFill/>
                    <a:ln>
                      <a:noFill/>
                    </a:ln>
                  </pic:spPr>
                </pic:pic>
              </a:graphicData>
            </a:graphic>
          </wp:inline>
        </w:drawing>
      </w:r>
    </w:p>
    <w:p w14:paraId="45D9DB81" w14:textId="77777777" w:rsidR="00043C41" w:rsidRDefault="00043C41" w:rsidP="00043C41">
      <w:pPr>
        <w:rPr>
          <w:rFonts w:ascii="Times New Roman" w:hAnsi="Times New Roman" w:cs="Times New Roman"/>
          <w:b/>
          <w:bCs/>
          <w:sz w:val="24"/>
          <w:szCs w:val="24"/>
        </w:rPr>
      </w:pPr>
      <w:bookmarkStart w:id="0" w:name="_Hlk131620528"/>
      <w:r>
        <w:rPr>
          <w:rFonts w:ascii="Times New Roman" w:hAnsi="Times New Roman" w:cs="Times New Roman"/>
          <w:b/>
          <w:bCs/>
          <w:sz w:val="24"/>
          <w:szCs w:val="24"/>
        </w:rPr>
        <w:t>Supplementary</w:t>
      </w:r>
      <w:bookmarkEnd w:id="0"/>
      <w:r>
        <w:rPr>
          <w:rFonts w:ascii="Times New Roman" w:hAnsi="Times New Roman" w:cs="Times New Roman"/>
          <w:b/>
          <w:bCs/>
          <w:sz w:val="24"/>
          <w:szCs w:val="24"/>
        </w:rPr>
        <w:t xml:space="preserve"> Figure 1: Correlations between CMTM7 </w:t>
      </w:r>
      <w:r w:rsidRPr="00E64FC5">
        <w:rPr>
          <w:rFonts w:ascii="Times New Roman" w:hAnsi="Times New Roman" w:cs="Times New Roman"/>
          <w:b/>
          <w:bCs/>
          <w:sz w:val="24"/>
          <w:szCs w:val="24"/>
        </w:rPr>
        <w:t xml:space="preserve">expression </w:t>
      </w:r>
      <w:r>
        <w:rPr>
          <w:rFonts w:ascii="Times New Roman" w:hAnsi="Times New Roman" w:cs="Times New Roman"/>
          <w:b/>
          <w:bCs/>
          <w:sz w:val="24"/>
          <w:szCs w:val="24"/>
        </w:rPr>
        <w:t>and enrichment scores for T cell immunity.</w:t>
      </w:r>
    </w:p>
    <w:p w14:paraId="119D01C6" w14:textId="77777777" w:rsidR="0017567E" w:rsidRPr="00043C41" w:rsidRDefault="0017567E">
      <w:pPr>
        <w:rPr>
          <w:rFonts w:ascii="Arial" w:hAnsi="Arial" w:cs="Arial"/>
          <w:b/>
          <w:bCs/>
          <w:sz w:val="22"/>
          <w:szCs w:val="24"/>
        </w:rPr>
      </w:pPr>
    </w:p>
    <w:p w14:paraId="3825E09A" w14:textId="77777777" w:rsidR="00D623B0" w:rsidRDefault="00D623B0">
      <w:pPr>
        <w:widowControl/>
        <w:jc w:val="left"/>
        <w:rPr>
          <w:rFonts w:ascii="Arial" w:hAnsi="Arial" w:cs="Arial"/>
          <w:b/>
          <w:bCs/>
          <w:sz w:val="22"/>
          <w:szCs w:val="24"/>
        </w:rPr>
      </w:pPr>
      <w:r>
        <w:rPr>
          <w:rFonts w:ascii="Arial" w:hAnsi="Arial" w:cs="Arial"/>
          <w:b/>
          <w:bCs/>
          <w:sz w:val="22"/>
          <w:szCs w:val="24"/>
        </w:rPr>
        <w:br w:type="page"/>
      </w:r>
    </w:p>
    <w:p w14:paraId="31D608A2" w14:textId="00B173B7" w:rsidR="00D623B0" w:rsidRDefault="0019729B">
      <w:pPr>
        <w:rPr>
          <w:rFonts w:ascii="Arial" w:hAnsi="Arial" w:cs="Arial"/>
          <w:b/>
          <w:bCs/>
          <w:sz w:val="22"/>
          <w:szCs w:val="24"/>
        </w:rPr>
      </w:pPr>
      <w:r>
        <w:rPr>
          <w:rFonts w:ascii="Arial" w:hAnsi="Arial" w:cs="Arial"/>
          <w:b/>
          <w:bCs/>
          <w:noProof/>
          <w:sz w:val="22"/>
          <w:szCs w:val="24"/>
        </w:rPr>
        <w:lastRenderedPageBreak/>
        <w:drawing>
          <wp:inline distT="0" distB="0" distL="0" distR="0" wp14:anchorId="503EFF55" wp14:editId="761AE433">
            <wp:extent cx="5260975" cy="2229485"/>
            <wp:effectExtent l="0" t="0" r="0" b="0"/>
            <wp:docPr id="182975330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60975" cy="2229485"/>
                    </a:xfrm>
                    <a:prstGeom prst="rect">
                      <a:avLst/>
                    </a:prstGeom>
                    <a:noFill/>
                    <a:ln>
                      <a:noFill/>
                    </a:ln>
                  </pic:spPr>
                </pic:pic>
              </a:graphicData>
            </a:graphic>
          </wp:inline>
        </w:drawing>
      </w:r>
    </w:p>
    <w:p w14:paraId="30D3494A" w14:textId="07919451" w:rsidR="00BF0C80" w:rsidRDefault="00BF0C80" w:rsidP="00BF0C80">
      <w:pPr>
        <w:rPr>
          <w:rFonts w:ascii="Times New Roman" w:hAnsi="Times New Roman" w:cs="Times New Roman"/>
          <w:sz w:val="24"/>
          <w:szCs w:val="24"/>
        </w:rPr>
      </w:pPr>
      <w:r>
        <w:rPr>
          <w:rFonts w:ascii="Times New Roman" w:hAnsi="Times New Roman" w:cs="Times New Roman"/>
          <w:b/>
          <w:bCs/>
          <w:sz w:val="24"/>
          <w:szCs w:val="24"/>
        </w:rPr>
        <w:t>Supplementary Figure 2: CMTM7 was involved in chronic inflammation and cancer immune infiltration based on ICGC dataset.</w:t>
      </w:r>
      <w:r>
        <w:rPr>
          <w:rFonts w:ascii="Times New Roman" w:hAnsi="Times New Roman" w:cs="Times New Roman"/>
          <w:sz w:val="24"/>
          <w:szCs w:val="24"/>
        </w:rPr>
        <w:t xml:space="preserve"> </w:t>
      </w:r>
      <w:r w:rsidR="00660245" w:rsidRPr="00660245">
        <w:rPr>
          <w:rFonts w:ascii="Times New Roman" w:hAnsi="Times New Roman" w:cs="Times New Roman"/>
          <w:sz w:val="24"/>
          <w:szCs w:val="24"/>
        </w:rPr>
        <w:t>(A) Correlations between CMTM7 and the enrichment scores of immunocytes, inflammatory activation functions. (B) Heatmap showing the expression of genes involved in immune checkpoint targets. (C) Correlations between CMTM7 and the enrichment scores of T cell immunity. (D) Differences in enrichment scores of chronic inflammation-related pathways between CMTM7-high and low subgroup. (E) Heatmap showing the immunosuppressive profile between CMTM7-high and low subgroup</w:t>
      </w:r>
      <w:r>
        <w:rPr>
          <w:rFonts w:ascii="Times New Roman" w:hAnsi="Times New Roman" w:cs="Times New Roman"/>
          <w:sz w:val="24"/>
          <w:szCs w:val="24"/>
        </w:rPr>
        <w:t>.</w:t>
      </w:r>
    </w:p>
    <w:p w14:paraId="133F0F2E" w14:textId="367D34EB" w:rsidR="00D623B0" w:rsidRDefault="00D623B0">
      <w:pPr>
        <w:widowControl/>
        <w:jc w:val="left"/>
        <w:rPr>
          <w:rFonts w:ascii="Arial" w:hAnsi="Arial" w:cs="Arial"/>
          <w:b/>
          <w:bCs/>
          <w:sz w:val="22"/>
          <w:szCs w:val="24"/>
        </w:rPr>
      </w:pPr>
      <w:r>
        <w:rPr>
          <w:rFonts w:ascii="Arial" w:hAnsi="Arial" w:cs="Arial"/>
          <w:b/>
          <w:bCs/>
          <w:sz w:val="22"/>
          <w:szCs w:val="24"/>
        </w:rPr>
        <w:br w:type="page"/>
      </w:r>
    </w:p>
    <w:p w14:paraId="6996496A" w14:textId="62E7A6B3" w:rsidR="00D623B0" w:rsidRDefault="0019729B">
      <w:pPr>
        <w:rPr>
          <w:rFonts w:ascii="Arial" w:hAnsi="Arial" w:cs="Arial"/>
          <w:b/>
          <w:bCs/>
          <w:sz w:val="22"/>
          <w:szCs w:val="24"/>
        </w:rPr>
      </w:pPr>
      <w:r>
        <w:rPr>
          <w:rFonts w:ascii="Arial" w:hAnsi="Arial" w:cs="Arial"/>
          <w:b/>
          <w:bCs/>
          <w:noProof/>
          <w:sz w:val="22"/>
          <w:szCs w:val="24"/>
        </w:rPr>
        <w:lastRenderedPageBreak/>
        <w:drawing>
          <wp:inline distT="0" distB="0" distL="0" distR="0" wp14:anchorId="675DC43A" wp14:editId="4CF15F73">
            <wp:extent cx="5273675" cy="3945890"/>
            <wp:effectExtent l="0" t="0" r="3175" b="0"/>
            <wp:docPr id="172976377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3675" cy="3945890"/>
                    </a:xfrm>
                    <a:prstGeom prst="rect">
                      <a:avLst/>
                    </a:prstGeom>
                    <a:noFill/>
                    <a:ln>
                      <a:noFill/>
                    </a:ln>
                  </pic:spPr>
                </pic:pic>
              </a:graphicData>
            </a:graphic>
          </wp:inline>
        </w:drawing>
      </w:r>
    </w:p>
    <w:p w14:paraId="43391259" w14:textId="38A0FBA2" w:rsidR="0017567E" w:rsidRDefault="0017567E">
      <w:pPr>
        <w:rPr>
          <w:rFonts w:ascii="Arial" w:hAnsi="Arial" w:cs="Arial"/>
          <w:b/>
          <w:bCs/>
          <w:sz w:val="22"/>
          <w:szCs w:val="24"/>
        </w:rPr>
      </w:pPr>
      <w:r>
        <w:rPr>
          <w:rFonts w:ascii="Times New Roman" w:hAnsi="Times New Roman" w:cs="Times New Roman"/>
          <w:b/>
          <w:bCs/>
          <w:sz w:val="24"/>
          <w:szCs w:val="24"/>
        </w:rPr>
        <w:t>Supplementary Figure 3</w:t>
      </w:r>
      <w:r w:rsidR="007D4AFC">
        <w:rPr>
          <w:rFonts w:ascii="Times New Roman" w:hAnsi="Times New Roman" w:cs="Times New Roman" w:hint="eastAsia"/>
          <w:b/>
          <w:bCs/>
          <w:sz w:val="24"/>
          <w:szCs w:val="24"/>
        </w:rPr>
        <w:t>:</w:t>
      </w:r>
      <w:r>
        <w:rPr>
          <w:rFonts w:ascii="Times New Roman" w:hAnsi="Times New Roman" w:cs="Times New Roman" w:hint="eastAsia"/>
          <w:b/>
          <w:bCs/>
          <w:sz w:val="24"/>
          <w:szCs w:val="24"/>
        </w:rPr>
        <w:t xml:space="preserve"> </w:t>
      </w:r>
      <w:r>
        <w:rPr>
          <w:rFonts w:ascii="Times New Roman" w:hAnsi="Times New Roman" w:cs="Times New Roman"/>
          <w:b/>
          <w:bCs/>
          <w:sz w:val="24"/>
          <w:szCs w:val="24"/>
        </w:rPr>
        <w:t xml:space="preserve">CMTM7 was the marker of M2 macrophage. </w:t>
      </w:r>
      <w:r>
        <w:rPr>
          <w:rFonts w:ascii="Times New Roman" w:hAnsi="Times New Roman" w:cs="Times New Roman"/>
          <w:sz w:val="24"/>
          <w:szCs w:val="24"/>
        </w:rPr>
        <w:t xml:space="preserve">(A) UMAP visualization of 11,187 cells. Each color represents one </w:t>
      </w:r>
      <w:proofErr w:type="spellStart"/>
      <w:r>
        <w:rPr>
          <w:rFonts w:ascii="Times New Roman" w:hAnsi="Times New Roman" w:cs="Times New Roman"/>
          <w:sz w:val="24"/>
          <w:szCs w:val="24"/>
        </w:rPr>
        <w:t>celltype</w:t>
      </w:r>
      <w:proofErr w:type="spellEnd"/>
      <w:r>
        <w:rPr>
          <w:rFonts w:ascii="Times New Roman" w:hAnsi="Times New Roman" w:cs="Times New Roman"/>
          <w:sz w:val="24"/>
          <w:szCs w:val="24"/>
        </w:rPr>
        <w:t xml:space="preserve">. (B) Violin plot showing the distribution of CMTM7 among the different </w:t>
      </w:r>
      <w:proofErr w:type="spellStart"/>
      <w:r>
        <w:rPr>
          <w:rFonts w:ascii="Times New Roman" w:hAnsi="Times New Roman" w:cs="Times New Roman"/>
          <w:sz w:val="24"/>
          <w:szCs w:val="24"/>
        </w:rPr>
        <w:t>celltypes</w:t>
      </w:r>
      <w:proofErr w:type="spellEnd"/>
      <w:r>
        <w:rPr>
          <w:rFonts w:ascii="Times New Roman" w:hAnsi="Times New Roman" w:cs="Times New Roman"/>
          <w:sz w:val="24"/>
          <w:szCs w:val="24"/>
        </w:rPr>
        <w:t xml:space="preserve">. (C) UMAP visualization show the expression distributions of </w:t>
      </w:r>
      <w:r w:rsidR="00FC4E00">
        <w:rPr>
          <w:rFonts w:ascii="Times New Roman" w:hAnsi="Times New Roman" w:cs="Times New Roman"/>
          <w:sz w:val="24"/>
          <w:szCs w:val="24"/>
        </w:rPr>
        <w:t>CD163</w:t>
      </w:r>
      <w:r>
        <w:rPr>
          <w:rFonts w:ascii="Times New Roman" w:hAnsi="Times New Roman" w:cs="Times New Roman"/>
          <w:sz w:val="24"/>
          <w:szCs w:val="24"/>
        </w:rPr>
        <w:t>. (D) UMAP visualization show the expression distributions of</w:t>
      </w:r>
      <w:r w:rsidR="00FC4E00" w:rsidRPr="00FC4E00">
        <w:rPr>
          <w:rFonts w:ascii="Times New Roman" w:hAnsi="Times New Roman" w:cs="Times New Roman"/>
          <w:sz w:val="24"/>
          <w:szCs w:val="24"/>
        </w:rPr>
        <w:t xml:space="preserve"> </w:t>
      </w:r>
      <w:r w:rsidR="00FC4E00">
        <w:rPr>
          <w:rFonts w:ascii="Times New Roman" w:hAnsi="Times New Roman" w:cs="Times New Roman"/>
          <w:sz w:val="24"/>
          <w:szCs w:val="24"/>
        </w:rPr>
        <w:t>CMTM7</w:t>
      </w:r>
      <w:r>
        <w:rPr>
          <w:rFonts w:ascii="Times New Roman" w:hAnsi="Times New Roman" w:cs="Times New Roman"/>
          <w:sz w:val="24"/>
          <w:szCs w:val="24"/>
        </w:rPr>
        <w:t>.</w:t>
      </w:r>
    </w:p>
    <w:p w14:paraId="10334180" w14:textId="19647BAE" w:rsidR="00D623B0" w:rsidRDefault="00D623B0">
      <w:pPr>
        <w:widowControl/>
        <w:jc w:val="left"/>
        <w:rPr>
          <w:rFonts w:ascii="Arial" w:hAnsi="Arial" w:cs="Arial"/>
          <w:b/>
          <w:bCs/>
          <w:sz w:val="22"/>
          <w:szCs w:val="24"/>
        </w:rPr>
      </w:pPr>
      <w:r>
        <w:rPr>
          <w:rFonts w:ascii="Arial" w:hAnsi="Arial" w:cs="Arial"/>
          <w:b/>
          <w:bCs/>
          <w:sz w:val="22"/>
          <w:szCs w:val="24"/>
        </w:rPr>
        <w:br w:type="page"/>
      </w:r>
    </w:p>
    <w:p w14:paraId="48E0FB55" w14:textId="258EB9B1" w:rsidR="00D623B0" w:rsidRDefault="0019729B">
      <w:pPr>
        <w:rPr>
          <w:rFonts w:ascii="Arial" w:hAnsi="Arial" w:cs="Arial"/>
          <w:b/>
          <w:bCs/>
          <w:sz w:val="22"/>
          <w:szCs w:val="24"/>
        </w:rPr>
      </w:pPr>
      <w:r>
        <w:rPr>
          <w:rFonts w:ascii="Arial" w:hAnsi="Arial" w:cs="Arial"/>
          <w:b/>
          <w:bCs/>
          <w:noProof/>
          <w:sz w:val="22"/>
          <w:szCs w:val="24"/>
        </w:rPr>
        <w:lastRenderedPageBreak/>
        <w:drawing>
          <wp:inline distT="0" distB="0" distL="0" distR="0" wp14:anchorId="1910BCEB" wp14:editId="4C20E8C5">
            <wp:extent cx="5260975" cy="1804035"/>
            <wp:effectExtent l="0" t="0" r="0" b="5715"/>
            <wp:docPr id="19893534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0975" cy="1804035"/>
                    </a:xfrm>
                    <a:prstGeom prst="rect">
                      <a:avLst/>
                    </a:prstGeom>
                    <a:noFill/>
                    <a:ln>
                      <a:noFill/>
                    </a:ln>
                  </pic:spPr>
                </pic:pic>
              </a:graphicData>
            </a:graphic>
          </wp:inline>
        </w:drawing>
      </w:r>
    </w:p>
    <w:p w14:paraId="7477EE33" w14:textId="37FA1ABB" w:rsidR="0017567E" w:rsidRDefault="0017567E">
      <w:pPr>
        <w:rPr>
          <w:rFonts w:ascii="Arial" w:hAnsi="Arial" w:cs="Arial"/>
          <w:b/>
          <w:bCs/>
          <w:sz w:val="22"/>
          <w:szCs w:val="24"/>
        </w:rPr>
      </w:pPr>
      <w:r>
        <w:rPr>
          <w:rFonts w:ascii="Times New Roman" w:hAnsi="Times New Roman" w:cs="Times New Roman"/>
          <w:b/>
          <w:bCs/>
          <w:sz w:val="24"/>
          <w:szCs w:val="24"/>
        </w:rPr>
        <w:t xml:space="preserve">Supplementary Figure 4: The </w:t>
      </w:r>
      <w:proofErr w:type="spellStart"/>
      <w:r>
        <w:rPr>
          <w:rFonts w:ascii="Times New Roman" w:hAnsi="Times New Roman" w:cs="Times New Roman"/>
          <w:b/>
          <w:bCs/>
          <w:sz w:val="24"/>
          <w:szCs w:val="24"/>
        </w:rPr>
        <w:t>tSNE</w:t>
      </w:r>
      <w:proofErr w:type="spellEnd"/>
      <w:r>
        <w:rPr>
          <w:rFonts w:ascii="Times New Roman" w:hAnsi="Times New Roman" w:cs="Times New Roman"/>
          <w:b/>
          <w:bCs/>
          <w:sz w:val="24"/>
          <w:szCs w:val="24"/>
        </w:rPr>
        <w:t xml:space="preserve"> plots showing the expression levels of signature genes of six major cell types, colored by gene expression.</w:t>
      </w:r>
    </w:p>
    <w:p w14:paraId="54B20C47" w14:textId="4D8DD5BC" w:rsidR="00D623B0" w:rsidRDefault="00D623B0">
      <w:pPr>
        <w:widowControl/>
        <w:jc w:val="left"/>
        <w:rPr>
          <w:rFonts w:ascii="Arial" w:hAnsi="Arial" w:cs="Arial"/>
          <w:b/>
          <w:bCs/>
          <w:sz w:val="22"/>
          <w:szCs w:val="24"/>
        </w:rPr>
      </w:pPr>
      <w:r>
        <w:rPr>
          <w:rFonts w:ascii="Arial" w:hAnsi="Arial" w:cs="Arial"/>
          <w:b/>
          <w:bCs/>
          <w:sz w:val="22"/>
          <w:szCs w:val="24"/>
        </w:rPr>
        <w:br w:type="page"/>
      </w:r>
    </w:p>
    <w:p w14:paraId="74E13870" w14:textId="31DB0932" w:rsidR="0017567E" w:rsidRDefault="0019729B" w:rsidP="0017567E">
      <w:pPr>
        <w:rPr>
          <w:rFonts w:ascii="Arial" w:hAnsi="Arial" w:cs="Arial"/>
          <w:b/>
          <w:bCs/>
          <w:sz w:val="22"/>
          <w:szCs w:val="24"/>
        </w:rPr>
      </w:pPr>
      <w:r>
        <w:rPr>
          <w:rFonts w:ascii="Arial" w:hAnsi="Arial" w:cs="Arial"/>
          <w:b/>
          <w:bCs/>
          <w:noProof/>
          <w:sz w:val="22"/>
          <w:szCs w:val="24"/>
        </w:rPr>
        <w:lastRenderedPageBreak/>
        <w:drawing>
          <wp:inline distT="0" distB="0" distL="0" distR="0" wp14:anchorId="6AE1574A" wp14:editId="6D5A0768">
            <wp:extent cx="5273675" cy="7728585"/>
            <wp:effectExtent l="0" t="0" r="3175" b="5715"/>
            <wp:docPr id="98388728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3675" cy="7728585"/>
                    </a:xfrm>
                    <a:prstGeom prst="rect">
                      <a:avLst/>
                    </a:prstGeom>
                    <a:noFill/>
                    <a:ln>
                      <a:noFill/>
                    </a:ln>
                  </pic:spPr>
                </pic:pic>
              </a:graphicData>
            </a:graphic>
          </wp:inline>
        </w:drawing>
      </w:r>
    </w:p>
    <w:p w14:paraId="68B49B5D" w14:textId="20BE1470" w:rsidR="0017567E" w:rsidRPr="0017567E" w:rsidRDefault="0017567E" w:rsidP="0017567E">
      <w:pPr>
        <w:rPr>
          <w:rFonts w:ascii="Arial" w:hAnsi="Arial" w:cs="Arial"/>
          <w:b/>
          <w:bCs/>
          <w:sz w:val="22"/>
          <w:szCs w:val="24"/>
        </w:rPr>
      </w:pPr>
      <w:r>
        <w:rPr>
          <w:rFonts w:ascii="Times New Roman" w:hAnsi="Times New Roman" w:cs="Times New Roman"/>
          <w:b/>
          <w:bCs/>
          <w:sz w:val="24"/>
          <w:szCs w:val="24"/>
        </w:rPr>
        <w:t xml:space="preserve">Supplementary Figure 5: The </w:t>
      </w:r>
      <w:proofErr w:type="spellStart"/>
      <w:r>
        <w:rPr>
          <w:rFonts w:ascii="Times New Roman" w:hAnsi="Times New Roman" w:cs="Times New Roman"/>
          <w:b/>
          <w:bCs/>
          <w:sz w:val="24"/>
          <w:szCs w:val="24"/>
        </w:rPr>
        <w:t>tSNE</w:t>
      </w:r>
      <w:proofErr w:type="spellEnd"/>
      <w:r>
        <w:rPr>
          <w:rFonts w:ascii="Times New Roman" w:hAnsi="Times New Roman" w:cs="Times New Roman"/>
          <w:b/>
          <w:bCs/>
          <w:sz w:val="24"/>
          <w:szCs w:val="24"/>
        </w:rPr>
        <w:t xml:space="preserve"> plots showing the expression levels of signature genes of </w:t>
      </w:r>
      <w:r w:rsidR="00B20366" w:rsidRPr="00B20366">
        <w:rPr>
          <w:rFonts w:ascii="Times New Roman" w:hAnsi="Times New Roman" w:cs="Times New Roman"/>
          <w:b/>
          <w:bCs/>
          <w:sz w:val="24"/>
          <w:szCs w:val="24"/>
        </w:rPr>
        <w:t>thirteen</w:t>
      </w:r>
      <w:r>
        <w:rPr>
          <w:rFonts w:ascii="Times New Roman" w:hAnsi="Times New Roman" w:cs="Times New Roman"/>
          <w:b/>
          <w:bCs/>
          <w:sz w:val="24"/>
          <w:szCs w:val="24"/>
        </w:rPr>
        <w:t xml:space="preserve"> Myeloid cell types, colored by gene expression.</w:t>
      </w:r>
    </w:p>
    <w:p w14:paraId="6B48D3E6" w14:textId="77777777" w:rsidR="0017567E" w:rsidRPr="0017567E" w:rsidRDefault="0017567E">
      <w:pPr>
        <w:rPr>
          <w:rFonts w:ascii="Arial" w:hAnsi="Arial" w:cs="Arial"/>
          <w:b/>
          <w:bCs/>
          <w:sz w:val="22"/>
          <w:szCs w:val="24"/>
        </w:rPr>
      </w:pPr>
    </w:p>
    <w:p w14:paraId="298E82DF" w14:textId="5B3F696B" w:rsidR="00D623B0" w:rsidRDefault="00D623B0">
      <w:pPr>
        <w:widowControl/>
        <w:jc w:val="left"/>
        <w:rPr>
          <w:rFonts w:ascii="Arial" w:hAnsi="Arial" w:cs="Arial"/>
          <w:b/>
          <w:bCs/>
          <w:sz w:val="22"/>
          <w:szCs w:val="24"/>
        </w:rPr>
      </w:pPr>
      <w:r>
        <w:rPr>
          <w:rFonts w:ascii="Arial" w:hAnsi="Arial" w:cs="Arial"/>
          <w:b/>
          <w:bCs/>
          <w:sz w:val="22"/>
          <w:szCs w:val="24"/>
        </w:rPr>
        <w:br w:type="page"/>
      </w:r>
    </w:p>
    <w:p w14:paraId="2C02C159" w14:textId="4E96CE53" w:rsidR="00D623B0" w:rsidRDefault="00D623B0">
      <w:pPr>
        <w:rPr>
          <w:rFonts w:ascii="Arial" w:hAnsi="Arial" w:cs="Arial"/>
          <w:b/>
          <w:bCs/>
          <w:sz w:val="22"/>
          <w:szCs w:val="24"/>
        </w:rPr>
      </w:pPr>
      <w:r>
        <w:rPr>
          <w:rFonts w:ascii="Arial" w:hAnsi="Arial" w:cs="Arial"/>
          <w:b/>
          <w:bCs/>
          <w:noProof/>
          <w:sz w:val="22"/>
          <w:szCs w:val="24"/>
        </w:rPr>
        <w:lastRenderedPageBreak/>
        <w:drawing>
          <wp:inline distT="0" distB="0" distL="0" distR="0" wp14:anchorId="2685BB1A" wp14:editId="7B8C4097">
            <wp:extent cx="5057140" cy="5022850"/>
            <wp:effectExtent l="0" t="0" r="0" b="6350"/>
            <wp:docPr id="2094332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57140" cy="5022850"/>
                    </a:xfrm>
                    <a:prstGeom prst="rect">
                      <a:avLst/>
                    </a:prstGeom>
                    <a:noFill/>
                    <a:ln>
                      <a:noFill/>
                    </a:ln>
                  </pic:spPr>
                </pic:pic>
              </a:graphicData>
            </a:graphic>
          </wp:inline>
        </w:drawing>
      </w:r>
    </w:p>
    <w:p w14:paraId="3E468FF1" w14:textId="77777777" w:rsidR="0017567E" w:rsidRDefault="0017567E" w:rsidP="0017567E">
      <w:pPr>
        <w:rPr>
          <w:rFonts w:eastAsia="等线" w:cs="Times New Roman"/>
          <w:b/>
          <w:bCs/>
          <w:szCs w:val="24"/>
        </w:rPr>
      </w:pPr>
      <w:r>
        <w:rPr>
          <w:rFonts w:ascii="Times New Roman" w:hAnsi="Times New Roman" w:cs="Times New Roman"/>
          <w:b/>
          <w:bCs/>
          <w:sz w:val="24"/>
          <w:szCs w:val="24"/>
        </w:rPr>
        <w:t>Supplementary Figure 6: The correlations between CMTM7 and CSF1R based on TCGA dataset.</w:t>
      </w:r>
    </w:p>
    <w:p w14:paraId="34399870" w14:textId="77777777" w:rsidR="0017567E" w:rsidRPr="0017567E" w:rsidRDefault="0017567E">
      <w:pPr>
        <w:rPr>
          <w:rFonts w:ascii="Arial" w:hAnsi="Arial" w:cs="Arial"/>
          <w:b/>
          <w:bCs/>
          <w:sz w:val="22"/>
          <w:szCs w:val="24"/>
        </w:rPr>
      </w:pPr>
    </w:p>
    <w:sectPr w:rsidR="0017567E" w:rsidRPr="0017567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9EE"/>
    <w:rsid w:val="00043C41"/>
    <w:rsid w:val="00116104"/>
    <w:rsid w:val="00150084"/>
    <w:rsid w:val="0017567E"/>
    <w:rsid w:val="0019729B"/>
    <w:rsid w:val="002C2CD7"/>
    <w:rsid w:val="0042774D"/>
    <w:rsid w:val="005314F3"/>
    <w:rsid w:val="00660245"/>
    <w:rsid w:val="007D4AFC"/>
    <w:rsid w:val="00AD69EE"/>
    <w:rsid w:val="00B20366"/>
    <w:rsid w:val="00BF0C80"/>
    <w:rsid w:val="00D623B0"/>
    <w:rsid w:val="00FC4E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A0F7DD"/>
  <w14:defaultImageDpi w14:val="32767"/>
  <w15:chartTrackingRefBased/>
  <w15:docId w15:val="{EE4FE6FA-3682-4BEA-903D-BC8F445FF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216</Words>
  <Characters>1236</Characters>
  <Application>Microsoft Office Word</Application>
  <DocSecurity>0</DocSecurity>
  <Lines>10</Lines>
  <Paragraphs>2</Paragraphs>
  <ScaleCrop>false</ScaleCrop>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 anran</dc:creator>
  <cp:keywords/>
  <dc:description/>
  <cp:lastModifiedBy>anran sun</cp:lastModifiedBy>
  <cp:revision>11</cp:revision>
  <dcterms:created xsi:type="dcterms:W3CDTF">2023-04-14T15:36:00Z</dcterms:created>
  <dcterms:modified xsi:type="dcterms:W3CDTF">2024-05-21T11:00:00Z</dcterms:modified>
</cp:coreProperties>
</file>