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410FD" w14:textId="77777777" w:rsidR="00D65314" w:rsidRPr="00AC6F71" w:rsidRDefault="00D65314" w:rsidP="00D65314">
      <w:pPr>
        <w:rPr>
          <w:rFonts w:asciiTheme="minorBidi" w:hAnsiTheme="minorBidi"/>
          <w:b/>
          <w:bCs/>
          <w:lang w:val="en-US"/>
        </w:rPr>
      </w:pPr>
      <w:r w:rsidRPr="00AC6F71">
        <w:rPr>
          <w:b/>
          <w:bCs/>
          <w:lang w:val="en-US"/>
        </w:rPr>
        <w:t>A Comprehensive Study of AFM Stiffness Measurements on Inclined Surfaces: Theoretical, Numerical, and Experimental Evaluation using a Hertz Approach</w:t>
      </w:r>
      <w:r>
        <w:rPr>
          <w:b/>
          <w:bCs/>
          <w:lang w:val="en-US"/>
        </w:rPr>
        <w:t>.</w:t>
      </w:r>
    </w:p>
    <w:p w14:paraId="1D6C982C" w14:textId="77777777" w:rsidR="00D65314" w:rsidRPr="003106E8" w:rsidRDefault="00D65314" w:rsidP="00D65314">
      <w:pPr>
        <w:rPr>
          <w:rFonts w:asciiTheme="minorBidi" w:hAnsiTheme="minorBidi"/>
          <w:b/>
          <w:lang w:val="en-US"/>
        </w:rPr>
      </w:pPr>
    </w:p>
    <w:p w14:paraId="51130D78" w14:textId="74962740" w:rsidR="001B3493" w:rsidRPr="00AC6F71" w:rsidRDefault="001B3493" w:rsidP="001B3493">
      <w:r>
        <w:t>Anis Nassim</w:t>
      </w:r>
      <w:r w:rsidR="00123CE6">
        <w:t xml:space="preserve"> </w:t>
      </w:r>
      <w:r w:rsidR="00123CE6" w:rsidRPr="00AC6F71">
        <w:t>Ahmine</w:t>
      </w:r>
      <w:r w:rsidRPr="00AC6F71">
        <w:rPr>
          <w:vertAlign w:val="superscript"/>
        </w:rPr>
        <w:t>1</w:t>
      </w:r>
      <w:r w:rsidRPr="00AC6F71">
        <w:t xml:space="preserve">, </w:t>
      </w:r>
      <w:r>
        <w:t>Myriam</w:t>
      </w:r>
      <w:r w:rsidR="00123CE6" w:rsidRPr="00123CE6">
        <w:t xml:space="preserve"> </w:t>
      </w:r>
      <w:r w:rsidR="00123CE6" w:rsidRPr="00AC6F71">
        <w:t>Bdiri</w:t>
      </w:r>
      <w:r>
        <w:rPr>
          <w:vertAlign w:val="superscript"/>
        </w:rPr>
        <w:t>2</w:t>
      </w:r>
      <w:r w:rsidRPr="00AC6F71">
        <w:t>, S</w:t>
      </w:r>
      <w:r>
        <w:t>ophie</w:t>
      </w:r>
      <w:r w:rsidR="00123CE6">
        <w:t xml:space="preserve"> </w:t>
      </w:r>
      <w:r w:rsidR="00123CE6" w:rsidRPr="00AC6F71">
        <w:t>Féréol</w:t>
      </w:r>
      <w:r w:rsidRPr="00AC6F71">
        <w:rPr>
          <w:vertAlign w:val="superscript"/>
        </w:rPr>
        <w:t>1</w:t>
      </w:r>
      <w:r w:rsidRPr="00AC6F71">
        <w:t>, R</w:t>
      </w:r>
      <w:r>
        <w:t>edouane</w:t>
      </w:r>
      <w:r w:rsidR="00123CE6">
        <w:t xml:space="preserve"> </w:t>
      </w:r>
      <w:r w:rsidR="00123CE6" w:rsidRPr="00AC6F71">
        <w:t>Fodil</w:t>
      </w:r>
      <w:r w:rsidRPr="00AC6F71">
        <w:rPr>
          <w:vertAlign w:val="superscript"/>
        </w:rPr>
        <w:t>1</w:t>
      </w:r>
    </w:p>
    <w:p w14:paraId="7FA3B62B" w14:textId="77777777" w:rsidR="00D65314" w:rsidRDefault="00D65314" w:rsidP="00D65314">
      <w:pPr>
        <w:rPr>
          <w:lang w:val="en-US"/>
        </w:rPr>
      </w:pPr>
      <w:r w:rsidRPr="003106E8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 xml:space="preserve"> </w:t>
      </w:r>
      <w:r w:rsidRPr="005E6C60">
        <w:rPr>
          <w:lang w:val="en-US"/>
        </w:rPr>
        <w:t xml:space="preserve">Univ Paris-Est </w:t>
      </w:r>
      <w:proofErr w:type="spellStart"/>
      <w:r w:rsidRPr="005E6C60">
        <w:rPr>
          <w:lang w:val="en-US"/>
        </w:rPr>
        <w:t>Créteil</w:t>
      </w:r>
      <w:proofErr w:type="spellEnd"/>
      <w:r w:rsidRPr="005E6C60">
        <w:rPr>
          <w:lang w:val="en-US"/>
        </w:rPr>
        <w:t xml:space="preserve">, INSERM, U955 IMRB, "Biology of the Neuromuscular System" Team, </w:t>
      </w:r>
      <w:r>
        <w:rPr>
          <w:lang w:val="en-US"/>
        </w:rPr>
        <w:t>F-</w:t>
      </w:r>
      <w:r w:rsidRPr="005E6C60">
        <w:rPr>
          <w:lang w:val="en-US"/>
        </w:rPr>
        <w:t xml:space="preserve">94010 </w:t>
      </w:r>
      <w:proofErr w:type="spellStart"/>
      <w:r w:rsidRPr="005E6C60">
        <w:rPr>
          <w:lang w:val="en-US"/>
        </w:rPr>
        <w:t>Créteil</w:t>
      </w:r>
      <w:proofErr w:type="spellEnd"/>
      <w:r w:rsidRPr="005E6C60">
        <w:rPr>
          <w:lang w:val="en-US"/>
        </w:rPr>
        <w:t>, France.</w:t>
      </w:r>
      <w:r>
        <w:rPr>
          <w:lang w:val="en-US"/>
        </w:rPr>
        <w:t xml:space="preserve"> </w:t>
      </w:r>
    </w:p>
    <w:p w14:paraId="46909A50" w14:textId="77777777" w:rsidR="00D65314" w:rsidRDefault="00D65314" w:rsidP="00D65314">
      <w:r w:rsidRPr="00E33C5E">
        <w:rPr>
          <w:vertAlign w:val="superscript"/>
        </w:rPr>
        <w:t xml:space="preserve">2 </w:t>
      </w:r>
      <w:r w:rsidRPr="00E33C5E">
        <w:t>Univ Paris-Est Cr</w:t>
      </w:r>
      <w:r>
        <w:t>é</w:t>
      </w:r>
      <w:r w:rsidRPr="00E33C5E">
        <w:t xml:space="preserve">teil, CNRS, </w:t>
      </w:r>
      <w:r>
        <w:t xml:space="preserve">UMR 7182,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Institut de Chimie et des Matériaux Paris-Est (ICMPE)</w:t>
      </w:r>
      <w:r>
        <w:t>,</w:t>
      </w:r>
      <w:r w:rsidRPr="00E33C5E">
        <w:t xml:space="preserve"> F-94320 Thiais, France.</w:t>
      </w:r>
    </w:p>
    <w:p w14:paraId="347CD14B" w14:textId="77777777" w:rsidR="00D65314" w:rsidRDefault="00D65314" w:rsidP="00D65314">
      <w:pPr>
        <w:rPr>
          <w:lang w:val="en-US"/>
        </w:rPr>
      </w:pPr>
      <w:r w:rsidRPr="003106E8">
        <w:rPr>
          <w:lang w:val="en-US"/>
        </w:rPr>
        <w:t xml:space="preserve">Address correspondence to Redouane Fodil, </w:t>
      </w:r>
      <w:r w:rsidRPr="005E6C60">
        <w:rPr>
          <w:lang w:val="en-US"/>
        </w:rPr>
        <w:t xml:space="preserve">Univ Paris-Est </w:t>
      </w:r>
      <w:proofErr w:type="spellStart"/>
      <w:r w:rsidRPr="005E6C60">
        <w:rPr>
          <w:lang w:val="en-US"/>
        </w:rPr>
        <w:t>Créteil</w:t>
      </w:r>
      <w:proofErr w:type="spellEnd"/>
      <w:r w:rsidRPr="005E6C60">
        <w:rPr>
          <w:lang w:val="en-US"/>
        </w:rPr>
        <w:t xml:space="preserve">, INSERM, U955 IMRB, "Biology of the Neuromuscular System" Team, 94010, </w:t>
      </w:r>
      <w:proofErr w:type="spellStart"/>
      <w:r w:rsidRPr="005E6C60">
        <w:rPr>
          <w:lang w:val="en-US"/>
        </w:rPr>
        <w:t>Créteil</w:t>
      </w:r>
      <w:proofErr w:type="spellEnd"/>
      <w:r w:rsidRPr="005E6C60">
        <w:rPr>
          <w:lang w:val="en-US"/>
        </w:rPr>
        <w:t>, France</w:t>
      </w:r>
      <w:r w:rsidRPr="007D1313">
        <w:rPr>
          <w:lang w:val="en-US"/>
        </w:rPr>
        <w:t xml:space="preserve">. </w:t>
      </w:r>
      <w:proofErr w:type="gramStart"/>
      <w:r w:rsidRPr="00ED5764">
        <w:rPr>
          <w:lang w:val="en-US"/>
        </w:rPr>
        <w:t>E-mail :</w:t>
      </w:r>
      <w:proofErr w:type="gramEnd"/>
      <w:r w:rsidRPr="00ED5764">
        <w:rPr>
          <w:lang w:val="en-US"/>
        </w:rPr>
        <w:t xml:space="preserve"> </w:t>
      </w:r>
      <w:hyperlink r:id="rId6" w:history="1">
        <w:r w:rsidRPr="00F534D0">
          <w:rPr>
            <w:rStyle w:val="Lienhypertexte"/>
            <w:lang w:val="en-US"/>
          </w:rPr>
          <w:t>redouane.fodil@u-pec.fr</w:t>
        </w:r>
      </w:hyperlink>
    </w:p>
    <w:p w14:paraId="3376091B" w14:textId="77777777" w:rsidR="00D65314" w:rsidRDefault="00D65314" w:rsidP="00D65314">
      <w:pPr>
        <w:rPr>
          <w:lang w:val="en-US"/>
        </w:rPr>
      </w:pPr>
    </w:p>
    <w:p w14:paraId="41281001" w14:textId="77777777" w:rsidR="00D65314" w:rsidRDefault="00D65314" w:rsidP="00D65314">
      <w:pPr>
        <w:rPr>
          <w:lang w:val="en-US"/>
        </w:rPr>
      </w:pPr>
    </w:p>
    <w:p w14:paraId="060A0F7C" w14:textId="77777777" w:rsidR="00D65314" w:rsidRDefault="00D65314" w:rsidP="00D65314">
      <w:pPr>
        <w:pStyle w:val="Titre2"/>
        <w:rPr>
          <w:lang w:val="en-US"/>
        </w:rPr>
      </w:pPr>
      <w:r w:rsidRPr="00931D8F">
        <w:rPr>
          <w:lang w:val="en-US"/>
        </w:rPr>
        <w:t xml:space="preserve">Appendix </w:t>
      </w:r>
      <w:r>
        <w:rPr>
          <w:lang w:val="en-US"/>
        </w:rPr>
        <w:t>A</w:t>
      </w:r>
    </w:p>
    <w:p w14:paraId="4B00BB39" w14:textId="77777777" w:rsidR="00D65314" w:rsidRDefault="00D65314" w:rsidP="00D65314">
      <w:pPr>
        <w:rPr>
          <w:lang w:val="en-US"/>
        </w:rPr>
      </w:pPr>
      <w:r w:rsidRPr="005B1581">
        <w:rPr>
          <w:lang w:val="en-US"/>
        </w:rPr>
        <w:t xml:space="preserve">The approximation to </w:t>
      </w:r>
      <w:r>
        <w:rPr>
          <w:lang w:val="en-US"/>
        </w:rPr>
        <w:t>e</w:t>
      </w:r>
      <w:r w:rsidRPr="005B1581">
        <w:rPr>
          <w:lang w:val="en-US"/>
        </w:rPr>
        <w:t xml:space="preserve">quation </w:t>
      </w:r>
      <w:r>
        <w:rPr>
          <w:lang w:val="en-US"/>
        </w:rPr>
        <w:t>(</w:t>
      </w:r>
      <w:r w:rsidRPr="005B1581">
        <w:rPr>
          <w:lang w:val="en-US"/>
        </w:rPr>
        <w:t>18</w:t>
      </w:r>
      <w:r>
        <w:rPr>
          <w:lang w:val="en-US"/>
        </w:rPr>
        <w:t>)</w:t>
      </w:r>
      <w:r w:rsidRPr="005B1581">
        <w:rPr>
          <w:lang w:val="en-US"/>
        </w:rPr>
        <w:t xml:space="preserve">, leading to </w:t>
      </w:r>
      <w:r>
        <w:rPr>
          <w:lang w:val="en-US"/>
        </w:rPr>
        <w:t>e</w:t>
      </w:r>
      <w:r w:rsidRPr="005B1581">
        <w:rPr>
          <w:lang w:val="en-US"/>
        </w:rPr>
        <w:t xml:space="preserve">quation </w:t>
      </w:r>
      <w:r>
        <w:rPr>
          <w:lang w:val="en-US"/>
        </w:rPr>
        <w:t>(</w:t>
      </w:r>
      <w:r w:rsidRPr="005B1581">
        <w:rPr>
          <w:lang w:val="en-US"/>
        </w:rPr>
        <w:t>19</w:t>
      </w:r>
      <w:r>
        <w:rPr>
          <w:lang w:val="en-US"/>
        </w:rPr>
        <w:t>)</w:t>
      </w:r>
      <w:r w:rsidRPr="005B1581">
        <w:rPr>
          <w:lang w:val="en-US"/>
        </w:rPr>
        <w:t xml:space="preserve">, was used to analyze the force curves obtained for a spherical probe. </w:t>
      </w:r>
    </w:p>
    <w:p w14:paraId="761B55DE" w14:textId="77777777" w:rsidR="00D65314" w:rsidRDefault="00D65314" w:rsidP="00D65314">
      <w:pPr>
        <w:rPr>
          <w:lang w:val="en-US"/>
        </w:rPr>
      </w:pPr>
      <w:r w:rsidRPr="005B1581">
        <w:rPr>
          <w:lang w:val="en-US"/>
        </w:rPr>
        <w:t>Sneddon had proposed an exact solution for the spherical probe in the form</w:t>
      </w:r>
      <w:r>
        <w:rPr>
          <w:lang w:val="en-US"/>
        </w:rPr>
        <w:t xml:space="preserve"> </w:t>
      </w:r>
      <w:r w:rsidRPr="00251756">
        <w:rPr>
          <w:lang w:val="en-US"/>
        </w:rPr>
        <w:t>[</w:t>
      </w:r>
      <w:r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&lt;EndNote&gt;&lt;Cite&gt;&lt;Author&gt;Sneddon&lt;/Author&gt;&lt;Year&gt;1965&lt;/Year&gt;&lt;RecNum&gt;22&lt;/RecNum&gt;&lt;DisplayText&gt;&lt;style face="superscript"&gt;21&lt;/style&gt;&lt;/DisplayText&gt;&lt;record&gt;&lt;rec-number&gt;22&lt;/rec-number&gt;&lt;foreign-keys&gt;&lt;key app="EN" db-id="0wsw5wwrzeaxr7eeaduxpte60re2vdpf292x" timestamp="1673970994"&gt;22&lt;/key&gt;&lt;/foreign-keys&gt;&lt;ref-type name="Journal Article"&gt;17&lt;/ref-type&gt;&lt;contributors&gt;&lt;authors&gt;&lt;author&gt;Sneddon, Ian N.&lt;/author&gt;&lt;/authors&gt;&lt;/contributors&gt;&lt;titles&gt;&lt;title&gt;The relation between load and penetration in the axisymmetric boussinesq problem for a punch of arbitrary profile&lt;/title&gt;&lt;secondary-title&gt;International Journal of Engineering Science&lt;/secondary-title&gt;&lt;/titles&gt;&lt;periodical&gt;&lt;full-title&gt;International Journal of Engineering Science&lt;/full-title&gt;&lt;/periodical&gt;&lt;pages&gt;47-57&lt;/pages&gt;&lt;volume&gt;3&lt;/volume&gt;&lt;number&gt;1&lt;/number&gt;&lt;dates&gt;&lt;year&gt;1965&lt;/year&gt;&lt;pub-dates&gt;&lt;date&gt;1965/05/01/&lt;/date&gt;&lt;/pub-dates&gt;&lt;/dates&gt;&lt;isbn&gt;0020-7225&lt;/isbn&gt;&lt;urls&gt;&lt;related-urls&gt;&lt;url&gt;https://www.sciencedirect.com/science/article/pii/0020722565900194&lt;/url&gt;&lt;/related-urls&gt;&lt;/urls&gt;&lt;electronic-resource-num&gt;https://doi.org/10.1016/0020-7225(65)90019-4&lt;/electronic-resource-num&gt;&lt;/record&gt;&lt;/Cite&gt;&lt;/EndNote&gt;</w:instrText>
      </w:r>
      <w:r>
        <w:rPr>
          <w:lang w:val="en-US"/>
        </w:rPr>
        <w:fldChar w:fldCharType="separate"/>
      </w:r>
      <w:r w:rsidRPr="0035692A">
        <w:rPr>
          <w:noProof/>
          <w:vertAlign w:val="superscript"/>
          <w:lang w:val="en-US"/>
        </w:rPr>
        <w:t>21</w:t>
      </w:r>
      <w:r>
        <w:rPr>
          <w:lang w:val="en-US"/>
        </w:rPr>
        <w:fldChar w:fldCharType="end"/>
      </w:r>
      <w:r w:rsidRPr="00251756">
        <w:rPr>
          <w:lang w:val="en-US"/>
        </w:rPr>
        <w:t>]</w:t>
      </w:r>
      <w:r>
        <w:rPr>
          <w:lang w:val="en-US"/>
        </w:rPr>
        <w:t>:</w:t>
      </w:r>
    </w:p>
    <w:p w14:paraId="11BA0F86" w14:textId="77777777" w:rsidR="00D65314" w:rsidRDefault="00000000" w:rsidP="00D65314">
      <w:pPr>
        <w:ind w:left="709"/>
        <w:rPr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lang w:val="en-US"/>
              </w:rPr>
              <m:t>Sn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1-</m:t>
            </m:r>
            <m:sSup>
              <m:sSupPr>
                <m:ctrlPr>
                  <w:rPr>
                    <w:rFonts w:ascii="Cambria Math" w:hAnsi="Cambria Math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ν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/>
                <w:lang w:val="en-US"/>
              </w:rPr>
              <m:t>ln</m:t>
            </m:r>
            <m:f>
              <m:fPr>
                <m:ctrlPr>
                  <w:rPr>
                    <w:rFonts w:ascii="Cambria Math" w:hAnsi="Cambria Math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lang w:val="en-US"/>
                  </w:rPr>
                  <m:t>a+R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a-R</m:t>
                </m:r>
              </m:den>
            </m:f>
            <m:r>
              <w:rPr>
                <w:rFonts w:ascii="Cambria Math" w:hAnsi="Cambria Math"/>
                <w:lang w:val="en-US"/>
              </w:rPr>
              <m:t>-aR</m:t>
            </m:r>
          </m:e>
        </m:d>
      </m:oMath>
      <w:r w:rsidR="00D65314">
        <w:rPr>
          <w:rFonts w:asciiTheme="minorBidi" w:eastAsiaTheme="minorEastAsia" w:hAnsiTheme="minorBidi"/>
          <w:lang w:val="en-US"/>
        </w:rPr>
        <w:tab/>
      </w:r>
      <w:r w:rsidR="00D65314">
        <w:rPr>
          <w:rFonts w:asciiTheme="minorBidi" w:eastAsiaTheme="minorEastAsia" w:hAnsiTheme="minorBidi"/>
          <w:lang w:val="en-US"/>
        </w:rPr>
        <w:tab/>
      </w:r>
      <w:r w:rsidR="00D65314">
        <w:rPr>
          <w:rFonts w:asciiTheme="minorBidi" w:eastAsiaTheme="minorEastAsia" w:hAnsiTheme="minorBidi"/>
          <w:lang w:val="en-US"/>
        </w:rPr>
        <w:tab/>
      </w:r>
      <w:r w:rsidR="00D65314">
        <w:rPr>
          <w:rFonts w:asciiTheme="minorBidi" w:eastAsiaTheme="minorEastAsia" w:hAnsiTheme="minorBidi"/>
          <w:lang w:val="en-US"/>
        </w:rPr>
        <w:tab/>
      </w:r>
      <w:r w:rsidR="00D65314">
        <w:rPr>
          <w:rFonts w:asciiTheme="minorBidi" w:eastAsiaTheme="minorEastAsia" w:hAnsiTheme="minorBidi"/>
          <w:lang w:val="en-US"/>
        </w:rPr>
        <w:tab/>
      </w:r>
      <w:r w:rsidR="00D65314">
        <w:rPr>
          <w:lang w:val="en-US"/>
        </w:rPr>
        <w:tab/>
      </w:r>
      <w:r w:rsidR="00D65314">
        <w:rPr>
          <w:lang w:val="en-US"/>
        </w:rPr>
        <w:tab/>
        <w:t>(A1</w:t>
      </w:r>
      <w:r w:rsidR="00D65314" w:rsidRPr="00F03F8F">
        <w:rPr>
          <w:lang w:val="en-US"/>
        </w:rPr>
        <w:t>)</w:t>
      </w:r>
    </w:p>
    <w:p w14:paraId="29F2547C" w14:textId="77777777" w:rsidR="00D65314" w:rsidRDefault="00D65314" w:rsidP="00D65314">
      <w:pPr>
        <w:rPr>
          <w:lang w:val="en-US"/>
        </w:rPr>
      </w:pPr>
      <w:r w:rsidRPr="00BB6BB8">
        <w:rPr>
          <w:lang w:val="en-US"/>
        </w:rPr>
        <w:t xml:space="preserve">where </w:t>
      </w:r>
      <m:oMath>
        <m:r>
          <w:rPr>
            <w:rFonts w:ascii="Cambria Math" w:hAnsi="Cambria Math"/>
            <w:lang w:val="en-US"/>
          </w:rPr>
          <m:t>E</m:t>
        </m:r>
      </m:oMath>
      <w:r w:rsidRPr="00BB6BB8">
        <w:rPr>
          <w:lang w:val="en-US"/>
        </w:rPr>
        <w:t xml:space="preserve"> is Young's modulus,</w:t>
      </w:r>
      <w:r>
        <w:rPr>
          <w:lang w:val="en-US"/>
        </w:rPr>
        <w:t xml:space="preserve"> </w:t>
      </w:r>
      <m:oMath>
        <m:r>
          <w:rPr>
            <w:rFonts w:ascii="Cambria Math" w:hAnsi="Cambria Math" w:cs="Cambria Math"/>
          </w:rPr>
          <m:t>R</m:t>
        </m:r>
      </m:oMath>
      <w:r w:rsidRPr="00BB6BB8">
        <w:rPr>
          <w:lang w:val="en-US"/>
        </w:rPr>
        <w:t xml:space="preserve"> </w:t>
      </w:r>
      <w:r>
        <w:rPr>
          <w:lang w:val="en-US"/>
        </w:rPr>
        <w:t xml:space="preserve">is the sphere radius, </w:t>
      </w:r>
      <m:oMath>
        <m:r>
          <w:rPr>
            <w:rFonts w:ascii="Cambria Math" w:hAnsi="Cambria Math"/>
            <w:lang w:val="en-US"/>
          </w:rPr>
          <m:t>ν</m:t>
        </m:r>
      </m:oMath>
      <w:r w:rsidRPr="00BB6BB8">
        <w:rPr>
          <w:lang w:val="en-US"/>
        </w:rPr>
        <w:t xml:space="preserve"> is Poisson's ratio, and </w:t>
      </w:r>
      <m:oMath>
        <m:r>
          <w:rPr>
            <w:rFonts w:ascii="Cambria Math" w:hAnsi="Cambria Math"/>
            <w:lang w:val="en-US"/>
          </w:rPr>
          <m:t>δ</m:t>
        </m:r>
      </m:oMath>
      <w:r w:rsidRPr="00BB6BB8">
        <w:rPr>
          <w:lang w:val="en-US"/>
        </w:rPr>
        <w:t>, the indentation depth, given by</w:t>
      </w:r>
      <w:r>
        <w:rPr>
          <w:lang w:val="en-US"/>
        </w:rPr>
        <w:t>:</w:t>
      </w:r>
    </w:p>
    <w:p w14:paraId="509FD37E" w14:textId="77777777" w:rsidR="00D65314" w:rsidRDefault="00D65314" w:rsidP="00D65314">
      <w:pPr>
        <w:ind w:left="709"/>
        <w:rPr>
          <w:rFonts w:eastAsiaTheme="minorEastAsia"/>
          <w:lang w:val="en-US"/>
        </w:rPr>
      </w:pPr>
      <w:bookmarkStart w:id="0" w:name="_Hlk168502572"/>
      <m:oMath>
        <m:r>
          <w:rPr>
            <w:rFonts w:ascii="Cambria Math" w:hAnsi="Cambria Math"/>
            <w:lang w:val="en-US"/>
          </w:rPr>
          <m:t>δ</m:t>
        </m:r>
        <w:bookmarkEnd w:id="0"/>
        <m: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  <m:r>
          <w:rPr>
            <w:rFonts w:ascii="Cambria Math" w:hAnsi="Cambria Math"/>
            <w:lang w:val="en-US"/>
          </w:rPr>
          <m:t>ln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a+R</m:t>
            </m:r>
          </m:num>
          <m:den>
            <m:r>
              <w:rPr>
                <w:rFonts w:ascii="Cambria Math" w:hAnsi="Cambria Math"/>
                <w:lang w:val="en-US"/>
              </w:rPr>
              <m:t>a-R</m:t>
            </m:r>
          </m:den>
        </m:f>
      </m:oMath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</w:r>
      <w:r>
        <w:rPr>
          <w:rFonts w:eastAsiaTheme="minorEastAsia"/>
          <w:lang w:val="en-US"/>
        </w:rPr>
        <w:tab/>
        <w:t>(A2)</w:t>
      </w:r>
    </w:p>
    <w:p w14:paraId="1E815654" w14:textId="77777777" w:rsidR="00D65314" w:rsidRDefault="00D65314" w:rsidP="00D65314">
      <w:pPr>
        <w:rPr>
          <w:lang w:val="en-US"/>
        </w:rPr>
      </w:pPr>
      <w:proofErr w:type="gramStart"/>
      <w:r w:rsidRPr="00850D55">
        <w:rPr>
          <w:lang w:val="en-US"/>
        </w:rPr>
        <w:t>Assuming that</w:t>
      </w:r>
      <w:proofErr w:type="gramEnd"/>
      <w:r w:rsidRPr="00850D55">
        <w:rPr>
          <w:lang w:val="en-US"/>
        </w:rPr>
        <w:t xml:space="preserve"> the sphere of radius </w:t>
      </w:r>
      <m:oMath>
        <m:r>
          <w:rPr>
            <w:rFonts w:ascii="Cambria Math" w:hAnsi="Cambria Math"/>
            <w:lang w:val="en-US"/>
          </w:rPr>
          <m:t>R</m:t>
        </m:r>
      </m:oMath>
      <w:r w:rsidRPr="00850D55">
        <w:rPr>
          <w:lang w:val="en-US"/>
        </w:rPr>
        <w:t xml:space="preserve"> conforms to the elastic solid along a circle of radius </w:t>
      </w:r>
      <m:oMath>
        <m:r>
          <w:rPr>
            <w:rFonts w:ascii="Cambria Math" w:hAnsi="Cambria Math"/>
            <w:lang w:val="en-US"/>
          </w:rPr>
          <m:t>a</m:t>
        </m:r>
      </m:oMath>
      <w:r w:rsidRPr="00850D55">
        <w:rPr>
          <w:lang w:val="en-US"/>
        </w:rPr>
        <w:t>.</w:t>
      </w:r>
    </w:p>
    <w:p w14:paraId="62D987EA" w14:textId="77777777" w:rsidR="00D65314" w:rsidRDefault="00D65314" w:rsidP="00D65314">
      <w:pPr>
        <w:rPr>
          <w:lang w:val="en-US"/>
        </w:rPr>
      </w:pPr>
      <w:r w:rsidRPr="00A429C1">
        <w:rPr>
          <w:lang w:val="en-US"/>
        </w:rPr>
        <w:t xml:space="preserve">To evaluate the discrepancy between the force </w:t>
      </w:r>
      <m:oMath>
        <m:r>
          <w:rPr>
            <w:rFonts w:ascii="Cambria Math" w:hAnsi="Cambria Math" w:cs="Cambria Math"/>
            <w:lang w:val="en-US"/>
          </w:rPr>
          <m:t>F</m:t>
        </m:r>
      </m:oMath>
      <w:r w:rsidRPr="00A429C1">
        <w:rPr>
          <w:lang w:val="en-US"/>
        </w:rPr>
        <w:t xml:space="preserve"> obtained from equation (19)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Sn</m:t>
            </m:r>
          </m:sub>
        </m:sSub>
      </m:oMath>
      <w:r w:rsidRPr="00A429C1">
        <w:rPr>
          <w:lang w:val="en-US"/>
        </w:rPr>
        <w:t>, we calculated the deviation below and presented the results in Fig</w:t>
      </w:r>
      <w:r>
        <w:rPr>
          <w:lang w:val="en-US"/>
        </w:rPr>
        <w:t>.</w:t>
      </w:r>
      <w:r w:rsidRPr="00A429C1">
        <w:rPr>
          <w:lang w:val="en-US"/>
        </w:rPr>
        <w:t xml:space="preserve"> A1</w:t>
      </w:r>
      <w:r>
        <w:rPr>
          <w:lang w:val="en-US"/>
        </w:rPr>
        <w:t>.</w:t>
      </w:r>
    </w:p>
    <w:p w14:paraId="4E400D13" w14:textId="77777777" w:rsidR="00D65314" w:rsidRDefault="00D65314" w:rsidP="00D65314">
      <w:pPr>
        <w:ind w:left="709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Deviation</m:t>
        </m:r>
        <m:r>
          <w:rPr>
            <w:rFonts w:ascii="Cambria Math" w:hAnsi="Cambria Math"/>
            <w:lang w:val="en-US"/>
          </w:rPr>
          <m:t>(%)=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F</m:t>
            </m:r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F</m:t>
                </m:r>
              </m:e>
              <m:sub>
                <m:r>
                  <w:rPr>
                    <w:rFonts w:ascii="Cambria Math" w:hAnsi="Cambria Math"/>
                  </w:rPr>
                  <m:t>Sn</m:t>
                </m:r>
              </m:sub>
            </m:sSub>
          </m:num>
          <m:den>
            <m:r>
              <w:rPr>
                <w:rFonts w:ascii="Cambria Math" w:hAnsi="Cambria Math"/>
              </w:rPr>
              <m:t>F</m:t>
            </m:r>
          </m:den>
        </m:f>
      </m:oMath>
      <w:r w:rsidRPr="005B1581">
        <w:rPr>
          <w:rFonts w:eastAsiaTheme="minorEastAsia"/>
          <w:lang w:val="en-US"/>
        </w:rPr>
        <w:tab/>
      </w:r>
      <w:r w:rsidRPr="005B1581">
        <w:rPr>
          <w:rFonts w:eastAsiaTheme="minorEastAsia"/>
          <w:lang w:val="en-US"/>
        </w:rPr>
        <w:tab/>
      </w:r>
      <w:r w:rsidRPr="005B1581">
        <w:rPr>
          <w:rFonts w:eastAsiaTheme="minorEastAsia"/>
          <w:lang w:val="en-US"/>
        </w:rPr>
        <w:tab/>
      </w:r>
      <w:r w:rsidRPr="005B1581">
        <w:rPr>
          <w:rFonts w:eastAsiaTheme="minorEastAsia"/>
          <w:lang w:val="en-US"/>
        </w:rPr>
        <w:tab/>
      </w:r>
      <w:r w:rsidRPr="005B1581">
        <w:rPr>
          <w:rFonts w:eastAsiaTheme="minorEastAsia"/>
          <w:lang w:val="en-US"/>
        </w:rPr>
        <w:tab/>
      </w:r>
      <w:r w:rsidRPr="005B1581">
        <w:rPr>
          <w:rFonts w:eastAsiaTheme="minorEastAsia"/>
          <w:lang w:val="en-US"/>
        </w:rPr>
        <w:tab/>
      </w:r>
      <w:r w:rsidRPr="005B1581">
        <w:rPr>
          <w:rFonts w:eastAsiaTheme="minorEastAsia"/>
          <w:lang w:val="en-US"/>
        </w:rPr>
        <w:tab/>
        <w:t>(A3)</w:t>
      </w:r>
    </w:p>
    <w:p w14:paraId="0A426F6B" w14:textId="77777777" w:rsidR="00D65314" w:rsidRDefault="00D65314" w:rsidP="00D65314">
      <w:pPr>
        <w:jc w:val="center"/>
      </w:pPr>
      <w:r>
        <w:rPr>
          <w:noProof/>
        </w:rPr>
        <w:lastRenderedPageBreak/>
        <w:drawing>
          <wp:inline distT="0" distB="0" distL="0" distR="0" wp14:anchorId="7C19D6C2" wp14:editId="0650DD7F">
            <wp:extent cx="2962156" cy="2160000"/>
            <wp:effectExtent l="0" t="0" r="0" b="0"/>
            <wp:docPr id="172411450" name="Image 1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11450" name="Image 1" descr="Une image contenant noir, obscurité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5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9035C" w14:textId="77777777" w:rsidR="00D65314" w:rsidRPr="004D4755" w:rsidRDefault="00D65314" w:rsidP="00D65314">
      <w:pPr>
        <w:pStyle w:val="Lgende"/>
        <w:rPr>
          <w:lang w:val="en-US"/>
        </w:rPr>
      </w:pPr>
      <w:r w:rsidRPr="00116663">
        <w:rPr>
          <w:lang w:val="en-US"/>
        </w:rPr>
        <w:t xml:space="preserve">Figure A1: </w:t>
      </w:r>
      <w:r w:rsidRPr="005B1581">
        <w:rPr>
          <w:lang w:val="en-US"/>
        </w:rPr>
        <w:t xml:space="preserve">Percentage variation between the force </w:t>
      </w:r>
      <m:oMath>
        <m:r>
          <w:rPr>
            <w:rFonts w:ascii="Cambria Math" w:hAnsi="Cambria Math"/>
            <w:lang w:val="en-US"/>
          </w:rPr>
          <m:t>F</m:t>
        </m:r>
      </m:oMath>
      <w:r w:rsidRPr="005B1581">
        <w:rPr>
          <w:lang w:val="en-US"/>
        </w:rPr>
        <w:t xml:space="preserve"> calculated by equation (19) and the force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Sn</m:t>
            </m:r>
          </m:sub>
        </m:sSub>
      </m:oMath>
      <w:r w:rsidRPr="005B1581">
        <w:rPr>
          <w:lang w:val="en-US"/>
        </w:rPr>
        <w:t xml:space="preserve"> according to Sneddon's formulation, shown as a function of the indentation </w:t>
      </w:r>
      <m:oMath>
        <m:r>
          <w:rPr>
            <w:rFonts w:ascii="Cambria Math" w:hAnsi="Cambria Math"/>
            <w:lang w:val="en-US"/>
          </w:rPr>
          <m:t>δ</m:t>
        </m:r>
      </m:oMath>
      <w:r w:rsidRPr="005B1581">
        <w:rPr>
          <w:lang w:val="en-US"/>
        </w:rPr>
        <w:t xml:space="preserve">, normalized by the radius </w:t>
      </w:r>
      <m:oMath>
        <m:r>
          <w:rPr>
            <w:rFonts w:ascii="Cambria Math" w:hAnsi="Cambria Math"/>
            <w:lang w:val="en-US"/>
          </w:rPr>
          <m:t>R</m:t>
        </m:r>
      </m:oMath>
      <w:r>
        <w:rPr>
          <w:lang w:val="en-US"/>
        </w:rPr>
        <w:t xml:space="preserve"> </w:t>
      </w:r>
      <w:r w:rsidRPr="005B1581">
        <w:rPr>
          <w:lang w:val="en-US"/>
        </w:rPr>
        <w:t>of the spherical probe.</w:t>
      </w:r>
    </w:p>
    <w:p w14:paraId="21C2AFB3" w14:textId="77777777" w:rsidR="00D65314" w:rsidRPr="00931D8F" w:rsidRDefault="00D65314" w:rsidP="00D65314">
      <w:pPr>
        <w:pStyle w:val="Titre2"/>
        <w:rPr>
          <w:lang w:val="en-US"/>
        </w:rPr>
      </w:pPr>
      <w:r>
        <w:rPr>
          <w:lang w:val="en-US"/>
        </w:rPr>
        <w:t>Appendix B</w:t>
      </w:r>
    </w:p>
    <w:p w14:paraId="44DB203F" w14:textId="77777777" w:rsidR="00D65314" w:rsidRDefault="00D65314" w:rsidP="00D65314">
      <w:pPr>
        <w:pStyle w:val="Lgende"/>
        <w:jc w:val="center"/>
        <w:rPr>
          <w:rFonts w:asciiTheme="minorBidi" w:hAnsiTheme="minorBidi"/>
          <w:lang w:val="en-US"/>
        </w:rPr>
      </w:pPr>
      <w:r>
        <w:rPr>
          <w:rFonts w:asciiTheme="minorBidi" w:hAnsiTheme="minorBidi"/>
          <w:noProof/>
          <w:lang w:eastAsia="fr-FR"/>
        </w:rPr>
        <w:drawing>
          <wp:inline distT="0" distB="0" distL="0" distR="0" wp14:anchorId="674DFEEA" wp14:editId="728A56E3">
            <wp:extent cx="2160000" cy="3284131"/>
            <wp:effectExtent l="0" t="0" r="0" b="0"/>
            <wp:docPr id="28" name="Picture 28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Une image contenant noir, obscurité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8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EFE6" w14:textId="77777777" w:rsidR="00D65314" w:rsidRPr="006E2025" w:rsidRDefault="00D65314" w:rsidP="00D65314">
      <w:pPr>
        <w:pStyle w:val="Lgende"/>
        <w:rPr>
          <w:lang w:val="en-US"/>
        </w:rPr>
      </w:pPr>
      <w:r w:rsidRPr="006E2025">
        <w:rPr>
          <w:lang w:val="en-US"/>
        </w:rPr>
        <w:t xml:space="preserve">Figure </w:t>
      </w:r>
      <w:r>
        <w:rPr>
          <w:lang w:val="en-US"/>
        </w:rPr>
        <w:t>B1</w:t>
      </w:r>
      <w:r w:rsidRPr="006E2025">
        <w:rPr>
          <w:lang w:val="en-US"/>
        </w:rPr>
        <w:t xml:space="preserve">: </w:t>
      </w:r>
      <w:r>
        <w:rPr>
          <w:lang w:val="en-US"/>
        </w:rPr>
        <w:t>S</w:t>
      </w:r>
      <w:r w:rsidRPr="006E2025">
        <w:rPr>
          <w:lang w:val="en-US"/>
        </w:rPr>
        <w:t xml:space="preserve">ketch of a </w:t>
      </w:r>
      <w:r w:rsidRPr="00107E6B">
        <w:rPr>
          <w:lang w:val="en-US"/>
        </w:rPr>
        <w:t>tilted</w:t>
      </w:r>
      <w:r w:rsidRPr="006E2025">
        <w:rPr>
          <w:lang w:val="en-US"/>
        </w:rPr>
        <w:t xml:space="preserve"> cone</w:t>
      </w:r>
    </w:p>
    <w:p w14:paraId="78B00A51" w14:textId="77777777" w:rsidR="00D65314" w:rsidRPr="007822E3" w:rsidRDefault="00D65314" w:rsidP="00D65314">
      <w:pPr>
        <w:rPr>
          <w:lang w:val="en-US"/>
        </w:rPr>
      </w:pPr>
      <w:r w:rsidRPr="007822E3">
        <w:rPr>
          <w:lang w:val="en-US"/>
        </w:rPr>
        <w:t>According to the sine law, we have:</w:t>
      </w:r>
    </w:p>
    <w:p w14:paraId="1488B55F" w14:textId="77777777" w:rsidR="00D65314" w:rsidRPr="007822E3" w:rsidRDefault="00000000" w:rsidP="00D65314">
      <w:pPr>
        <w:ind w:left="709"/>
        <w:rPr>
          <w:lang w:val="en-US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δ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sin⁡(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)</m:t>
            </m:r>
          </m:den>
        </m:f>
        <m:r>
          <m:rPr>
            <m:sty m:val="p"/>
          </m:rPr>
          <w:rPr>
            <w:rFonts w:ascii="Cambria Math" w:hAnsi="Cambria Math"/>
            <w:lang w:val="en-US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sin⁡(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)</m:t>
            </m:r>
          </m:den>
        </m:f>
      </m:oMath>
      <w:r w:rsidR="00D65314" w:rsidRPr="006E2025">
        <w:rPr>
          <w:rFonts w:asciiTheme="minorBidi" w:eastAsiaTheme="minorEastAsia" w:hAnsiTheme="minorBidi"/>
          <w:lang w:val="en-US"/>
        </w:rPr>
        <w:tab/>
      </w:r>
      <w:r w:rsidR="00D65314" w:rsidRPr="006E2025">
        <w:rPr>
          <w:rFonts w:asciiTheme="minorBidi" w:eastAsiaTheme="minorEastAsia" w:hAnsiTheme="minorBidi"/>
          <w:lang w:val="en-US"/>
        </w:rPr>
        <w:tab/>
      </w:r>
      <w:r w:rsidR="00D65314" w:rsidRPr="006E2025">
        <w:rPr>
          <w:rFonts w:asciiTheme="minorBidi" w:eastAsiaTheme="minorEastAsia" w:hAnsiTheme="minorBidi"/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  <w:t>(</w:t>
      </w:r>
      <w:r w:rsidR="00D65314">
        <w:rPr>
          <w:lang w:val="en-US"/>
        </w:rPr>
        <w:t>B1</w:t>
      </w:r>
      <w:r w:rsidR="00D65314" w:rsidRPr="00107E6B">
        <w:rPr>
          <w:lang w:val="en-US"/>
        </w:rPr>
        <w:t>)</w:t>
      </w:r>
    </w:p>
    <w:p w14:paraId="5BA2BF5F" w14:textId="77777777" w:rsidR="00D65314" w:rsidRPr="007822E3" w:rsidRDefault="00D65314" w:rsidP="00D65314">
      <w:pPr>
        <w:rPr>
          <w:lang w:val="en-US"/>
        </w:rPr>
      </w:pPr>
      <w:r w:rsidRPr="007822E3">
        <w:rPr>
          <w:lang w:val="en-US"/>
        </w:rPr>
        <w:t xml:space="preserve">Rearranging </w:t>
      </w:r>
      <w:r>
        <w:rPr>
          <w:lang w:val="en-US"/>
        </w:rPr>
        <w:t>e</w:t>
      </w:r>
      <w:r w:rsidRPr="007822E3">
        <w:rPr>
          <w:lang w:val="en-US"/>
        </w:rPr>
        <w:t>quation (B1), we find:</w:t>
      </w:r>
    </w:p>
    <w:p w14:paraId="0D9492C1" w14:textId="77777777" w:rsidR="00D65314" w:rsidRPr="005B1581" w:rsidRDefault="00000000" w:rsidP="00D65314">
      <w:pPr>
        <w:ind w:left="426"/>
        <w:rPr>
          <w:rFonts w:asciiTheme="minorBidi" w:hAnsiTheme="minorBidi"/>
          <w:lang w:val="en-US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=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  <w:lang w:val="en-US"/>
          </w:rPr>
          <m:t>⋅sin⁡(</m:t>
        </m:r>
        <m:r>
          <w:rPr>
            <w:rFonts w:ascii="Cambria Math" w:hAnsi="Cambria Math"/>
          </w:rPr>
          <m:t>α</m:t>
        </m:r>
        <m:r>
          <m:rPr>
            <m:sty m:val="p"/>
          </m:rPr>
          <w:rPr>
            <w:rFonts w:ascii="Cambria Math" w:hAnsi="Cambria Math"/>
            <w:lang w:val="en-US"/>
          </w:rPr>
          <m:t>)⋅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sin⁡(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)</m:t>
            </m:r>
          </m:den>
        </m:f>
      </m:oMath>
      <w:r w:rsidR="00D65314" w:rsidRPr="006E2025">
        <w:rPr>
          <w:rFonts w:asciiTheme="minorBidi" w:hAnsiTheme="minorBidi"/>
          <w:lang w:val="en-US"/>
        </w:rPr>
        <w:tab/>
      </w:r>
      <w:r w:rsidR="00D65314" w:rsidRPr="006E2025">
        <w:rPr>
          <w:rFonts w:asciiTheme="minorBidi" w:hAnsiTheme="minorBidi"/>
          <w:lang w:val="en-US"/>
        </w:rPr>
        <w:tab/>
      </w:r>
      <w:r w:rsidR="00D65314" w:rsidRPr="006E2025">
        <w:rPr>
          <w:rFonts w:asciiTheme="minorBidi" w:hAnsiTheme="minorBidi"/>
          <w:lang w:val="en-US"/>
        </w:rPr>
        <w:tab/>
      </w:r>
      <w:r w:rsidR="00D65314" w:rsidRPr="006E2025">
        <w:rPr>
          <w:rFonts w:asciiTheme="minorBidi" w:hAnsiTheme="minorBidi"/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  <w:t>(</w:t>
      </w:r>
      <w:r w:rsidR="00D65314">
        <w:rPr>
          <w:lang w:val="en-US"/>
        </w:rPr>
        <w:t>B2</w:t>
      </w:r>
      <w:r w:rsidR="00D65314" w:rsidRPr="00107E6B">
        <w:rPr>
          <w:lang w:val="en-US"/>
        </w:rPr>
        <w:t>)</w:t>
      </w:r>
    </w:p>
    <w:p w14:paraId="17CEB787" w14:textId="77777777" w:rsidR="00D65314" w:rsidRPr="007822E3" w:rsidRDefault="00D65314" w:rsidP="00D65314">
      <w:pPr>
        <w:rPr>
          <w:lang w:val="en-US"/>
        </w:rPr>
      </w:pPr>
      <w:r w:rsidRPr="007822E3">
        <w:rPr>
          <w:lang w:val="en-US"/>
        </w:rPr>
        <w:t>Similarly, for the second segment, we derive:</w:t>
      </w:r>
    </w:p>
    <w:p w14:paraId="70637F78" w14:textId="77777777" w:rsidR="00D65314" w:rsidRPr="007822E3" w:rsidRDefault="00000000" w:rsidP="00D65314">
      <w:pPr>
        <w:ind w:left="426"/>
        <w:rPr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=</m:t>
        </m:r>
        <m:r>
          <w:rPr>
            <w:rFonts w:ascii="Cambria Math" w:eastAsiaTheme="minorEastAsia" w:hAnsi="Cambria Math"/>
          </w:rPr>
          <m:t>δ</m:t>
        </m:r>
        <m:r>
          <w:rPr>
            <w:rFonts w:ascii="Cambria Math" w:eastAsiaTheme="minorEastAsia" w:hAnsi="Cambria Math"/>
            <w:lang w:val="en-US"/>
          </w:rPr>
          <m:t>⋅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sin⁡</m:t>
        </m:r>
        <m:r>
          <w:rPr>
            <w:rFonts w:ascii="Cambria Math" w:eastAsiaTheme="minorEastAsia" w:hAnsi="Cambria Math"/>
            <w:lang w:val="en-US"/>
          </w:rPr>
          <m:t>(</m:t>
        </m:r>
        <m:r>
          <w:rPr>
            <w:rFonts w:ascii="Cambria Math" w:eastAsiaTheme="minorEastAsia" w:hAnsi="Cambria Math"/>
          </w:rPr>
          <m:t>α</m:t>
        </m:r>
        <m:r>
          <w:rPr>
            <w:rFonts w:ascii="Cambria Math" w:eastAsiaTheme="minorEastAsia" w:hAnsi="Cambria Math"/>
            <w:lang w:val="en-US"/>
          </w:rPr>
          <m:t>)⋅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sin⁡</m:t>
            </m:r>
            <m:r>
              <w:rPr>
                <w:rFonts w:ascii="Cambria Math" w:hAnsi="Cambria Math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r>
              <w:rPr>
                <w:rFonts w:ascii="Cambria Math" w:hAnsi="Cambria Math"/>
                <w:lang w:val="en-US"/>
              </w:rPr>
              <m:t>-</m:t>
            </m:r>
            <m:r>
              <w:rPr>
                <w:rFonts w:ascii="Cambria Math" w:hAnsi="Cambria Math"/>
              </w:rPr>
              <m:t>α</m:t>
            </m:r>
            <m:r>
              <w:rPr>
                <w:rFonts w:ascii="Cambria Math" w:hAnsi="Cambria Math"/>
                <w:lang w:val="en-US"/>
              </w:rPr>
              <m:t>+</m:t>
            </m:r>
            <m:r>
              <w:rPr>
                <w:rFonts w:ascii="Cambria Math" w:hAnsi="Cambria Math"/>
              </w:rPr>
              <m:t>β</m:t>
            </m:r>
            <m:r>
              <w:rPr>
                <w:rFonts w:ascii="Cambria Math" w:hAnsi="Cambria Math"/>
                <w:lang w:val="en-US"/>
              </w:rPr>
              <m:t>)</m:t>
            </m:r>
          </m:den>
        </m:f>
      </m:oMath>
      <w:r w:rsidR="00D65314" w:rsidRPr="006E2025">
        <w:rPr>
          <w:rFonts w:asciiTheme="minorBidi" w:eastAsiaTheme="minorEastAsia" w:hAnsiTheme="minorBidi"/>
          <w:lang w:val="en-US"/>
        </w:rPr>
        <w:tab/>
      </w:r>
      <w:r w:rsidR="00D65314" w:rsidRPr="006E2025">
        <w:rPr>
          <w:rFonts w:asciiTheme="minorBidi" w:eastAsiaTheme="minorEastAsia" w:hAnsiTheme="minorBidi"/>
          <w:lang w:val="en-US"/>
        </w:rPr>
        <w:tab/>
      </w:r>
      <w:r w:rsidR="00D65314" w:rsidRPr="006E2025">
        <w:rPr>
          <w:rFonts w:asciiTheme="minorBidi" w:eastAsiaTheme="minorEastAsia" w:hAnsiTheme="minorBidi"/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</w:r>
      <w:r w:rsidR="00D65314" w:rsidRPr="00107E6B">
        <w:rPr>
          <w:lang w:val="en-US"/>
        </w:rPr>
        <w:tab/>
        <w:t>(</w:t>
      </w:r>
      <w:r w:rsidR="00D65314">
        <w:rPr>
          <w:lang w:val="en-US"/>
        </w:rPr>
        <w:t>B3</w:t>
      </w:r>
      <w:r w:rsidR="00D65314" w:rsidRPr="00107E6B">
        <w:rPr>
          <w:lang w:val="en-US"/>
        </w:rPr>
        <w:t>)</w:t>
      </w:r>
    </w:p>
    <w:p w14:paraId="341E1F19" w14:textId="77777777" w:rsidR="00D65314" w:rsidRPr="007822E3" w:rsidRDefault="00D65314" w:rsidP="00D65314">
      <w:pPr>
        <w:rPr>
          <w:lang w:val="en-US"/>
        </w:rPr>
      </w:pPr>
      <w:r w:rsidRPr="007822E3">
        <w:rPr>
          <w:lang w:val="en-US"/>
        </w:rPr>
        <w:t>Adding the two segments, we get:</w:t>
      </w:r>
    </w:p>
    <w:p w14:paraId="029BC958" w14:textId="77777777" w:rsidR="00D65314" w:rsidRPr="005B1581" w:rsidRDefault="00D65314" w:rsidP="00D65314">
      <w:pPr>
        <w:ind w:left="709"/>
        <w:rPr>
          <w:rFonts w:asciiTheme="minorBidi" w:hAnsiTheme="minorBidi"/>
          <w:lang w:val="en-US"/>
        </w:rPr>
      </w:pPr>
      <m:oMath>
        <m:r>
          <m:rPr>
            <m:sty m:val="p"/>
          </m:rPr>
          <w:rPr>
            <w:rFonts w:ascii="Cambria Math" w:hAnsi="Cambria Math"/>
            <w:lang w:val="en-US"/>
          </w:rPr>
          <m:t>2⋅</m:t>
        </m:r>
        <m:r>
          <w:rPr>
            <w:rFonts w:ascii="Cambria Math" w:hAnsi="Cambria Math"/>
          </w:rPr>
          <m:t>a</m:t>
        </m:r>
        <m:r>
          <m:rPr>
            <m:sty m:val="p"/>
          </m:rPr>
          <w:rPr>
            <w:rFonts w:ascii="Cambria Math" w:hAnsi="Cambria Math"/>
            <w:lang w:val="en-US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lang w:val="en-US"/>
          </w:rPr>
          <m:t xml:space="preserve">= 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  <w:lang w:val="en-US"/>
          </w:rPr>
          <m:t>⋅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α</m:t>
                </m:r>
              </m:e>
            </m:d>
          </m:e>
        </m:func>
        <m:r>
          <m:rPr>
            <m:sty m:val="p"/>
          </m:rPr>
          <w:rPr>
            <w:rFonts w:ascii="Cambria Math" w:hAnsi="Cambria Math"/>
            <w:lang w:val="en-US"/>
          </w:rPr>
          <m:t>⋅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den>
            </m:f>
            <m:r>
              <m:rPr>
                <m:sty m:val="p"/>
              </m:rPr>
              <w:rPr>
                <w:rFonts w:ascii="Cambria Math" w:hAnsi="Cambria Math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func>
                  <m:func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val="en-US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β</m:t>
                        </m:r>
                      </m:e>
                    </m:d>
                  </m:e>
                </m:func>
              </m:den>
            </m:f>
          </m:e>
        </m:d>
      </m:oMath>
      <w:r w:rsidRPr="006E2025">
        <w:rPr>
          <w:rFonts w:asciiTheme="minorBidi" w:hAnsiTheme="minorBidi"/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  <w:t>(</w:t>
      </w:r>
      <w:r>
        <w:rPr>
          <w:lang w:val="en-US"/>
        </w:rPr>
        <w:t>B4</w:t>
      </w:r>
      <w:r w:rsidRPr="00107E6B">
        <w:rPr>
          <w:lang w:val="en-US"/>
        </w:rPr>
        <w:t>)</w:t>
      </w:r>
    </w:p>
    <w:p w14:paraId="2D87DE7B" w14:textId="77777777" w:rsidR="00D65314" w:rsidRPr="007822E3" w:rsidRDefault="00D65314" w:rsidP="00D65314">
      <w:pPr>
        <w:rPr>
          <w:lang w:val="en-US"/>
        </w:rPr>
      </w:pPr>
      <w:r w:rsidRPr="007822E3">
        <w:rPr>
          <w:lang w:val="en-US"/>
        </w:rPr>
        <w:t xml:space="preserve">Recognizing the trigonometric identity </w:t>
      </w:r>
      <m:oMath>
        <m:func>
          <m:funcPr>
            <m:ctrlPr>
              <w:rPr>
                <w:rFonts w:ascii="Cambria Math" w:hAnsi="Cambria Math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-x</m:t>
                </m:r>
              </m:e>
            </m:d>
          </m:e>
        </m:func>
        <m:r>
          <w:rPr>
            <w:rFonts w:ascii="Cambria Math" w:hAnsi="Cambria Math"/>
            <w:lang w:val="en-US"/>
          </w:rPr>
          <m:t>=</m:t>
        </m:r>
        <m:r>
          <m:rPr>
            <m:sty m:val="p"/>
          </m:rPr>
          <w:rPr>
            <w:rFonts w:ascii="Cambria Math" w:hAnsi="Cambria Math"/>
            <w:lang w:val="en-US"/>
          </w:rPr>
          <m:t>cos⁡</m:t>
        </m:r>
        <m:r>
          <w:rPr>
            <w:rFonts w:ascii="Cambria Math" w:hAnsi="Cambria Math"/>
            <w:lang w:val="en-US"/>
          </w:rPr>
          <m:t>(x)</m:t>
        </m:r>
      </m:oMath>
      <w:r w:rsidRPr="007822E3">
        <w:rPr>
          <w:lang w:val="en-US"/>
        </w:rPr>
        <w:t>, Equation (B4) simplifies to:</w:t>
      </w:r>
    </w:p>
    <w:p w14:paraId="506EE04A" w14:textId="77777777" w:rsidR="00D65314" w:rsidRPr="007822E3" w:rsidRDefault="00D65314" w:rsidP="00D65314">
      <w:pPr>
        <w:ind w:left="709"/>
        <w:rPr>
          <w:lang w:val="en-US"/>
        </w:rPr>
      </w:pPr>
      <m:oMath>
        <m:r>
          <w:rPr>
            <w:rFonts w:ascii="Cambria Math" w:hAnsi="Cambria Math"/>
            <w:lang w:val="en-US"/>
          </w:rPr>
          <m:t>a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= </m:t>
        </m:r>
        <m:r>
          <w:rPr>
            <w:rFonts w:ascii="Cambria Math" w:hAnsi="Cambria Math"/>
          </w:rPr>
          <m:t>δ</m:t>
        </m:r>
        <m:r>
          <m:rPr>
            <m:sty m:val="p"/>
          </m:rPr>
          <w:rPr>
            <w:rFonts w:ascii="Cambria Math" w:hAnsi="Cambria Math"/>
            <w:lang w:val="en-US"/>
          </w:rPr>
          <m:t>⋅</m:t>
        </m:r>
        <m:f>
          <m:fPr>
            <m:ctrlPr>
              <w:rPr>
                <w:rFonts w:ascii="Cambria Math" w:hAnsi="Cambria Math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d>
              </m:e>
            </m:func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lang w:val="en-US"/>
          </w:rPr>
          <m:t>⋅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cos⁡(</m:t>
                </m:r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+</m:t>
                </m:r>
                <m:r>
                  <w:rPr>
                    <w:rFonts w:ascii="Cambria Math" w:hAnsi="Cambria Math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)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lang w:val="en-US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cos⁡(</m:t>
                </m:r>
                <m:r>
                  <w:rPr>
                    <w:rFonts w:ascii="Cambria Math" w:hAnsi="Cambria Math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-</m:t>
                </m:r>
                <m:r>
                  <w:rPr>
                    <w:rFonts w:ascii="Cambria Math" w:hAnsi="Cambria Math"/>
                  </w:rPr>
                  <m:t>β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)</m:t>
                </m:r>
              </m:den>
            </m:f>
          </m:e>
        </m:d>
      </m:oMath>
      <w:r w:rsidRPr="006E2025">
        <w:rPr>
          <w:rFonts w:asciiTheme="minorBidi" w:hAnsiTheme="minorBidi"/>
          <w:lang w:val="en-US"/>
        </w:rPr>
        <w:tab/>
      </w:r>
      <w:r w:rsidRPr="006E2025">
        <w:rPr>
          <w:rFonts w:asciiTheme="minorBidi" w:hAnsiTheme="minorBidi"/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  <w:t>(</w:t>
      </w:r>
      <w:r>
        <w:rPr>
          <w:lang w:val="en-US"/>
        </w:rPr>
        <w:t>B5</w:t>
      </w:r>
      <w:r w:rsidRPr="00107E6B">
        <w:rPr>
          <w:lang w:val="en-US"/>
        </w:rPr>
        <w:t>)</w:t>
      </w:r>
    </w:p>
    <w:p w14:paraId="489F4BED" w14:textId="77777777" w:rsidR="00D65314" w:rsidRPr="00107E6B" w:rsidRDefault="00D65314" w:rsidP="00D65314">
      <w:pPr>
        <w:rPr>
          <w:lang w:val="en-US"/>
        </w:rPr>
      </w:pPr>
      <w:r w:rsidRPr="00A14566">
        <w:rPr>
          <w:lang w:val="en-US"/>
        </w:rPr>
        <w:t xml:space="preserve">The latter expression calculates the resulting length </w:t>
      </w:r>
      <m:oMath>
        <m:r>
          <w:rPr>
            <w:rFonts w:ascii="Cambria Math" w:hAnsi="Cambria Math"/>
            <w:lang w:val="en-US"/>
          </w:rPr>
          <m:t>a</m:t>
        </m:r>
      </m:oMath>
      <w:r w:rsidRPr="00A14566">
        <w:rPr>
          <w:lang w:val="en-US"/>
        </w:rPr>
        <w:t xml:space="preserve"> as a function of </w:t>
      </w:r>
      <m:oMath>
        <m:r>
          <w:rPr>
            <w:rFonts w:ascii="Cambria Math" w:hAnsi="Cambria Math"/>
            <w:lang w:val="en-US"/>
          </w:rPr>
          <m:t>δ</m:t>
        </m:r>
      </m:oMath>
      <w:r w:rsidRPr="00A14566">
        <w:rPr>
          <w:lang w:val="en-US"/>
        </w:rPr>
        <w:t xml:space="preserve">, </w:t>
      </w:r>
      <m:oMath>
        <m:r>
          <w:rPr>
            <w:rFonts w:ascii="Cambria Math" w:hAnsi="Cambria Math"/>
            <w:lang w:val="en-US"/>
          </w:rPr>
          <m:t>α</m:t>
        </m:r>
      </m:oMath>
      <w:r w:rsidRPr="00A14566">
        <w:rPr>
          <w:lang w:val="en-US"/>
        </w:rPr>
        <w:t xml:space="preserve">, and </w:t>
      </w:r>
      <m:oMath>
        <m:r>
          <w:rPr>
            <w:rFonts w:ascii="Cambria Math" w:hAnsi="Cambria Math" w:cs="Cambria Math"/>
            <w:lang w:val="en-US"/>
          </w:rPr>
          <m:t>β</m:t>
        </m:r>
      </m:oMath>
      <w:r w:rsidRPr="00A14566">
        <w:rPr>
          <w:lang w:val="en-US"/>
        </w:rPr>
        <w:t>, capturing the relationships within the geometry influenced by these angles.</w:t>
      </w:r>
    </w:p>
    <w:p w14:paraId="2230A328" w14:textId="77777777" w:rsidR="00D65314" w:rsidRPr="00D41839" w:rsidRDefault="00D65314" w:rsidP="00D65314">
      <w:pPr>
        <w:pStyle w:val="Titre2"/>
        <w:rPr>
          <w:rFonts w:eastAsiaTheme="minorEastAsia"/>
          <w:lang w:val="en-US"/>
        </w:rPr>
      </w:pPr>
      <w:r w:rsidRPr="00D65314">
        <w:rPr>
          <w:lang w:val="en-US"/>
        </w:rPr>
        <w:t>Appendix</w:t>
      </w:r>
      <w:r>
        <w:rPr>
          <w:rFonts w:eastAsiaTheme="minorEastAsia"/>
          <w:lang w:val="en-US"/>
        </w:rPr>
        <w:t xml:space="preserve"> C</w:t>
      </w:r>
    </w:p>
    <w:p w14:paraId="3EF00A20" w14:textId="77777777" w:rsidR="00D65314" w:rsidRPr="00A65D5B" w:rsidRDefault="00D65314" w:rsidP="00D65314">
      <w:pPr>
        <w:rPr>
          <w:lang w:val="en-US"/>
        </w:rPr>
      </w:pPr>
      <w:r w:rsidRPr="00A65D5B">
        <w:rPr>
          <w:lang w:val="en-US"/>
        </w:rPr>
        <w:t xml:space="preserve">To calculate the semi-minor axis </w:t>
      </w:r>
      <m:oMath>
        <m:r>
          <w:rPr>
            <w:rFonts w:ascii="Cambria Math" w:hAnsi="Cambria Math"/>
            <w:lang w:val="en-US"/>
          </w:rPr>
          <m:t>b</m:t>
        </m:r>
      </m:oMath>
      <w:r w:rsidRPr="00A65D5B">
        <w:rPr>
          <w:lang w:val="en-US"/>
        </w:rPr>
        <w:t xml:space="preserve"> of an ellipse formed by a cone intersecting an inclined plane, define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  <m:r>
          <w:rPr>
            <w:rFonts w:ascii="Cambria Math" w:hAnsi="Cambria Math"/>
            <w:lang w:val="en-US"/>
          </w:rPr>
          <m:t>=δ⋅</m:t>
        </m:r>
        <m:r>
          <m:rPr>
            <m:sty m:val="p"/>
          </m:rPr>
          <w:rPr>
            <w:rFonts w:ascii="Cambria Math" w:hAnsi="Cambria Math"/>
            <w:lang w:val="en-US"/>
          </w:rPr>
          <m:t>tan⁡</m:t>
        </m:r>
        <m:r>
          <w:rPr>
            <w:rFonts w:ascii="Cambria Math" w:hAnsi="Cambria Math"/>
            <w:lang w:val="en-US"/>
          </w:rPr>
          <m:t>(α)</m:t>
        </m:r>
      </m:oMath>
      <w:r w:rsidRPr="00A65D5B">
        <w:rPr>
          <w:lang w:val="en-US"/>
        </w:rPr>
        <w:t>, the radius of the cone's contact with a horizontal surface</w:t>
      </w:r>
      <w:r>
        <w:rPr>
          <w:lang w:val="en-US"/>
        </w:rPr>
        <w:t xml:space="preserve"> (see Fig. C1)</w:t>
      </w:r>
      <w:r w:rsidRPr="00A65D5B">
        <w:rPr>
          <w:lang w:val="en-US"/>
        </w:rPr>
        <w:t>.</w:t>
      </w:r>
    </w:p>
    <w:p w14:paraId="19C14A3D" w14:textId="77777777" w:rsidR="00D65314" w:rsidRPr="00A65D5B" w:rsidRDefault="00D65314" w:rsidP="00D65314">
      <w:pPr>
        <w:rPr>
          <w:lang w:val="en-US"/>
        </w:rPr>
      </w:pPr>
      <w:r w:rsidRPr="00A65D5B">
        <w:rPr>
          <w:lang w:val="en-US"/>
        </w:rPr>
        <w:t xml:space="preserve">The eccentricity of the ellipse </w:t>
      </w:r>
      <m:oMath>
        <m:r>
          <w:rPr>
            <w:rFonts w:ascii="Cambria Math" w:hAnsi="Cambria Math"/>
            <w:lang w:val="en-US"/>
          </w:rPr>
          <m:t>e</m:t>
        </m:r>
      </m:oMath>
      <w:r w:rsidRPr="00A65D5B">
        <w:rPr>
          <w:lang w:val="en-US"/>
        </w:rPr>
        <w:t xml:space="preserve"> is</w:t>
      </w:r>
      <w:r>
        <w:rPr>
          <w:lang w:val="en-US"/>
        </w:rPr>
        <w:t>:</w:t>
      </w:r>
    </w:p>
    <w:p w14:paraId="2749CD1E" w14:textId="77777777" w:rsidR="00D65314" w:rsidRPr="00A65D5B" w:rsidRDefault="00D65314" w:rsidP="00D65314">
      <w:pPr>
        <w:ind w:firstLine="851"/>
        <w:rPr>
          <w:lang w:val="en-US"/>
        </w:rPr>
      </w:pPr>
      <m:oMath>
        <m:r>
          <w:rPr>
            <w:rFonts w:ascii="Cambria Math" w:eastAsiaTheme="minorEastAsia" w:hAnsi="Cambria Math"/>
            <w:lang w:val="en-US"/>
          </w:rPr>
          <m:t>e=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sin⁡</m:t>
            </m:r>
            <m:r>
              <w:rPr>
                <w:rFonts w:ascii="Cambria Math" w:eastAsiaTheme="minorEastAsia" w:hAnsi="Cambria Math"/>
                <w:lang w:val="en-US"/>
              </w:rPr>
              <m:t>(β)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lang w:val="en-US"/>
              </w:rPr>
              <m:t>cos⁡</m:t>
            </m:r>
            <m:r>
              <w:rPr>
                <w:rFonts w:ascii="Cambria Math" w:eastAsiaTheme="minorEastAsia" w:hAnsi="Cambria Math"/>
                <w:lang w:val="en-US"/>
              </w:rPr>
              <m:t>(α)</m:t>
            </m:r>
          </m:den>
        </m:f>
      </m:oMath>
      <w:r>
        <w:rPr>
          <w:rFonts w:asciiTheme="minorBidi" w:eastAsiaTheme="minorEastAsia" w:hAnsiTheme="minorBidi"/>
          <w:lang w:val="en-US"/>
        </w:rPr>
        <w:tab/>
      </w:r>
      <w:r>
        <w:rPr>
          <w:rFonts w:asciiTheme="minorBidi" w:eastAsiaTheme="minorEastAsia" w:hAnsiTheme="minorBidi"/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  <w:t>(</w:t>
      </w:r>
      <w:r>
        <w:rPr>
          <w:lang w:val="en-US"/>
        </w:rPr>
        <w:t>C1</w:t>
      </w:r>
      <w:r w:rsidRPr="00107E6B">
        <w:rPr>
          <w:lang w:val="en-US"/>
        </w:rPr>
        <w:t>)</w:t>
      </w:r>
    </w:p>
    <w:p w14:paraId="554ED243" w14:textId="77777777" w:rsidR="00D65314" w:rsidRPr="00A65D5B" w:rsidRDefault="00D65314" w:rsidP="00D65314">
      <w:pPr>
        <w:rPr>
          <w:lang w:val="en-US"/>
        </w:rPr>
      </w:pPr>
      <w:r w:rsidRPr="00A65D5B">
        <w:rPr>
          <w:lang w:val="en-US"/>
        </w:rPr>
        <w:t xml:space="preserve">This calculates </w:t>
      </w:r>
      <m:oMath>
        <m:r>
          <w:rPr>
            <w:rFonts w:ascii="Cambria Math" w:hAnsi="Cambria Math"/>
            <w:lang w:val="en-US"/>
          </w:rPr>
          <m:t>b</m:t>
        </m:r>
      </m:oMath>
      <w:r w:rsidRPr="00A65D5B">
        <w:rPr>
          <w:lang w:val="en-US"/>
        </w:rPr>
        <w:t xml:space="preserve"> from the semi-major axis </w:t>
      </w:r>
      <m:oMath>
        <m:r>
          <w:rPr>
            <w:rFonts w:ascii="Cambria Math" w:hAnsi="Cambria Math"/>
            <w:lang w:val="en-US"/>
          </w:rPr>
          <m:t>a</m:t>
        </m:r>
      </m:oMath>
      <w:r>
        <w:rPr>
          <w:rFonts w:eastAsiaTheme="minorEastAsia"/>
          <w:lang w:val="en-US"/>
        </w:rPr>
        <w:t xml:space="preserve"> (see Fig. C1)</w:t>
      </w:r>
      <w:r w:rsidRPr="00A65D5B">
        <w:rPr>
          <w:lang w:val="en-US"/>
        </w:rPr>
        <w:t>:</w:t>
      </w:r>
    </w:p>
    <w:p w14:paraId="4BE5306D" w14:textId="77777777" w:rsidR="00D65314" w:rsidRPr="00A65D5B" w:rsidRDefault="00D65314" w:rsidP="00D65314">
      <w:pPr>
        <w:ind w:left="851"/>
        <w:rPr>
          <w:lang w:val="en-US"/>
        </w:rPr>
      </w:pPr>
      <m:oMath>
        <m:r>
          <w:rPr>
            <w:rFonts w:ascii="Cambria Math" w:eastAsiaTheme="minorEastAsia" w:hAnsi="Cambria Math"/>
            <w:lang w:val="en-US"/>
          </w:rPr>
          <m:t>b=a⋅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lang w:val="en-US"/>
                  </w:rPr>
                  <m:t>2</m:t>
                </m:r>
              </m:sup>
            </m:sSup>
          </m:e>
        </m:rad>
      </m:oMath>
      <w:r>
        <w:rPr>
          <w:rFonts w:asciiTheme="minorBidi" w:eastAsiaTheme="minorEastAsia" w:hAnsiTheme="minorBidi"/>
          <w:lang w:val="en-US"/>
        </w:rPr>
        <w:tab/>
      </w:r>
      <w:r>
        <w:rPr>
          <w:rFonts w:asciiTheme="minorBidi" w:eastAsiaTheme="minorEastAsia" w:hAnsiTheme="minorBidi"/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</w:r>
      <w:r w:rsidRPr="00107E6B">
        <w:rPr>
          <w:lang w:val="en-US"/>
        </w:rPr>
        <w:tab/>
        <w:t>(</w:t>
      </w:r>
      <w:r>
        <w:rPr>
          <w:lang w:val="en-US"/>
        </w:rPr>
        <w:t>C2</w:t>
      </w:r>
      <w:r w:rsidRPr="00107E6B">
        <w:rPr>
          <w:lang w:val="en-US"/>
        </w:rPr>
        <w:t>)</w:t>
      </w:r>
    </w:p>
    <w:p w14:paraId="327FA881" w14:textId="77777777" w:rsidR="00D65314" w:rsidRPr="00A65D5B" w:rsidRDefault="00D65314" w:rsidP="00D65314">
      <w:pPr>
        <w:rPr>
          <w:lang w:val="en-US"/>
        </w:rPr>
      </w:pPr>
      <w:r w:rsidRPr="00A65D5B">
        <w:rPr>
          <w:lang w:val="en-US"/>
        </w:rPr>
        <w:t>The plot data in Fig</w:t>
      </w:r>
      <w:r>
        <w:rPr>
          <w:lang w:val="en-US"/>
        </w:rPr>
        <w:t>.</w:t>
      </w:r>
      <w:r w:rsidRPr="00A65D5B">
        <w:rPr>
          <w:lang w:val="en-US"/>
        </w:rPr>
        <w:t xml:space="preserve"> C2 suggests that </w:t>
      </w:r>
      <m:oMath>
        <m:r>
          <w:rPr>
            <w:rFonts w:ascii="Cambria Math" w:hAnsi="Cambria Math"/>
            <w:lang w:val="en-US"/>
          </w:rPr>
          <m:t>b</m:t>
        </m:r>
      </m:oMath>
      <w:r>
        <w:rPr>
          <w:lang w:val="en-US"/>
        </w:rPr>
        <w:t xml:space="preserve"> </w:t>
      </w:r>
      <w:r w:rsidRPr="00A65D5B">
        <w:rPr>
          <w:lang w:val="en-US"/>
        </w:rPr>
        <w:t xml:space="preserve">is approximately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Pr="00A65D5B">
        <w:rPr>
          <w:lang w:val="en-US"/>
        </w:rPr>
        <w:t>, which simplifies the expression to</w:t>
      </w:r>
    </w:p>
    <w:p w14:paraId="66702DB5" w14:textId="77777777" w:rsidR="00D65314" w:rsidRPr="00A65D5B" w:rsidRDefault="00D65314" w:rsidP="00D65314">
      <w:pPr>
        <w:ind w:left="851"/>
        <w:rPr>
          <w:lang w:val="en-US"/>
        </w:rPr>
      </w:pPr>
      <m:oMath>
        <m:r>
          <w:rPr>
            <w:rFonts w:ascii="Cambria Math" w:hAnsi="Cambria Math"/>
            <w:lang w:val="en-US"/>
          </w:rPr>
          <m:t>b≃δ⋅</m:t>
        </m:r>
        <m:r>
          <m:rPr>
            <m:sty m:val="p"/>
          </m:rPr>
          <w:rPr>
            <w:rFonts w:ascii="Cambria Math" w:hAnsi="Cambria Math"/>
            <w:lang w:val="en-US"/>
          </w:rPr>
          <m:t>tan⁡</m:t>
        </m:r>
        <m:r>
          <w:rPr>
            <w:rFonts w:ascii="Cambria Math" w:hAnsi="Cambria Math"/>
            <w:lang w:val="en-US"/>
          </w:rPr>
          <m:t>(α)</m:t>
        </m:r>
      </m:oMath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(C3)</w:t>
      </w:r>
    </w:p>
    <w:p w14:paraId="78967894" w14:textId="77777777" w:rsidR="00D65314" w:rsidRDefault="00D65314" w:rsidP="00D65314">
      <w:pPr>
        <w:keepNext/>
        <w:jc w:val="center"/>
      </w:pPr>
      <w:r>
        <w:rPr>
          <w:noProof/>
          <w:lang w:eastAsia="fr-FR"/>
        </w:rPr>
        <w:drawing>
          <wp:inline distT="0" distB="0" distL="0" distR="0" wp14:anchorId="50B9A574" wp14:editId="40342FA3">
            <wp:extent cx="5040000" cy="2273328"/>
            <wp:effectExtent l="0" t="0" r="8255" b="0"/>
            <wp:docPr id="29" name="Picture 29" descr="Une image contenant cercle, capture d’écran, diagramm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Une image contenant cercle, capture d’écran, diagramme, conception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7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CC153" w14:textId="77777777" w:rsidR="00D65314" w:rsidRPr="0084797A" w:rsidRDefault="00D65314" w:rsidP="00D65314">
      <w:pPr>
        <w:pStyle w:val="Lgende"/>
        <w:rPr>
          <w:lang w:val="en-US"/>
        </w:rPr>
      </w:pPr>
      <w:r w:rsidRPr="0084797A">
        <w:rPr>
          <w:lang w:val="en-US"/>
        </w:rPr>
        <w:t xml:space="preserve">Figure </w:t>
      </w:r>
      <w:r>
        <w:rPr>
          <w:lang w:val="en-US"/>
        </w:rPr>
        <w:t>C1</w:t>
      </w:r>
      <w:r w:rsidRPr="0084797A">
        <w:rPr>
          <w:lang w:val="en-US"/>
        </w:rPr>
        <w:t xml:space="preserve">: </w:t>
      </w:r>
      <w:r w:rsidRPr="00466322">
        <w:rPr>
          <w:lang w:val="en-US"/>
        </w:rPr>
        <w:t xml:space="preserve">Side view illustrates the intersection of a cone of semi-opening angle </w:t>
      </w:r>
      <m:oMath>
        <m:r>
          <w:rPr>
            <w:rFonts w:ascii="Cambria Math" w:hAnsi="Cambria Math"/>
            <w:lang w:val="en-US"/>
          </w:rPr>
          <m:t>α</m:t>
        </m:r>
      </m:oMath>
      <w:r w:rsidRPr="00466322">
        <w:rPr>
          <w:lang w:val="en-US"/>
        </w:rPr>
        <w:t xml:space="preserve"> with a horizontal plane on one side and an inclined plane at angle </w:t>
      </w:r>
      <m:oMath>
        <m:r>
          <w:rPr>
            <w:rFonts w:ascii="Cambria Math" w:hAnsi="Cambria Math" w:cs="Cambria Math"/>
            <w:lang w:val="en-US"/>
          </w:rPr>
          <m:t>β</m:t>
        </m:r>
      </m:oMath>
      <w:r w:rsidRPr="00466322">
        <w:rPr>
          <w:lang w:val="en-US"/>
        </w:rPr>
        <w:t xml:space="preserve"> on the other. The top view shows the circle of radius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Pr="00466322">
        <w:rPr>
          <w:lang w:val="en-US"/>
        </w:rPr>
        <w:t xml:space="preserve"> resulting from the intersection of the cone with the horizontal plane and the ellipse characterized by the semi-minor axis </w:t>
      </w:r>
      <m:oMath>
        <m:r>
          <w:rPr>
            <w:rFonts w:ascii="Cambria Math" w:hAnsi="Cambria Math"/>
            <w:lang w:val="en-US"/>
          </w:rPr>
          <m:t>b</m:t>
        </m:r>
      </m:oMath>
      <w:r w:rsidRPr="00466322">
        <w:rPr>
          <w:lang w:val="en-US"/>
        </w:rPr>
        <w:t xml:space="preserve"> resulting from the intersection of the cone with the inclined plane</w:t>
      </w:r>
      <w:r w:rsidRPr="00292F77">
        <w:rPr>
          <w:lang w:val="en-US"/>
        </w:rPr>
        <w:t>.</w:t>
      </w:r>
    </w:p>
    <w:p w14:paraId="7BB154DB" w14:textId="77777777" w:rsidR="00D65314" w:rsidRDefault="00D65314" w:rsidP="00D65314">
      <w:pPr>
        <w:jc w:val="center"/>
        <w:rPr>
          <w:rFonts w:asciiTheme="minorBidi" w:hAnsiTheme="minorBidi"/>
          <w:lang w:val="en-US"/>
        </w:rPr>
      </w:pPr>
      <w:r>
        <w:rPr>
          <w:rFonts w:asciiTheme="minorBidi" w:hAnsiTheme="minorBidi"/>
          <w:noProof/>
          <w:lang w:eastAsia="fr-FR"/>
        </w:rPr>
        <w:lastRenderedPageBreak/>
        <w:drawing>
          <wp:inline distT="0" distB="0" distL="0" distR="0" wp14:anchorId="7D414DD4" wp14:editId="2D144CB8">
            <wp:extent cx="3351291" cy="2160000"/>
            <wp:effectExtent l="0" t="0" r="1905" b="0"/>
            <wp:docPr id="31" name="Picture 31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Une image contenant noir, obscurité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2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14F3E" w14:textId="77777777" w:rsidR="00D65314" w:rsidRDefault="00D65314" w:rsidP="00D65314">
      <w:pPr>
        <w:pStyle w:val="Lgende"/>
        <w:rPr>
          <w:lang w:val="en-US"/>
        </w:rPr>
      </w:pPr>
      <w:r w:rsidRPr="00036725">
        <w:rPr>
          <w:lang w:val="en-US"/>
        </w:rPr>
        <w:t xml:space="preserve">Figure </w:t>
      </w:r>
      <w:r>
        <w:rPr>
          <w:lang w:val="en-US"/>
        </w:rPr>
        <w:t>C2</w:t>
      </w:r>
      <w:r w:rsidRPr="00036725">
        <w:rPr>
          <w:lang w:val="en-US"/>
        </w:rPr>
        <w:t xml:space="preserve">: </w:t>
      </w:r>
      <w:r w:rsidRPr="0047211A">
        <w:rPr>
          <w:lang w:val="en-US"/>
        </w:rPr>
        <w:t xml:space="preserve">Ratio of the semi-minor axis </w:t>
      </w:r>
      <m:oMath>
        <m:r>
          <w:rPr>
            <w:rFonts w:ascii="Cambria Math" w:hAnsi="Cambria Math"/>
            <w:lang w:val="en-US"/>
          </w:rPr>
          <m:t>b</m:t>
        </m:r>
      </m:oMath>
      <w:r w:rsidRPr="0047211A">
        <w:rPr>
          <w:lang w:val="en-US"/>
        </w:rPr>
        <w:t xml:space="preserve"> of the ellipse formed by the intersection of a cone with an oblique plane to the radius </w:t>
      </w:r>
      <m:oMath>
        <m:sSub>
          <m:sSubPr>
            <m:ctrlPr>
              <w:rPr>
                <w:rFonts w:ascii="Cambria Math" w:hAnsi="Cambria Math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0</m:t>
            </m:r>
          </m:sub>
        </m:sSub>
      </m:oMath>
      <w:r w:rsidRPr="0047211A">
        <w:rPr>
          <w:lang w:val="en-US"/>
        </w:rPr>
        <w:t xml:space="preserve"> of the circle formed by the intersection of the cone with a horizontal plane.</w:t>
      </w:r>
    </w:p>
    <w:p w14:paraId="6B57343E" w14:textId="77777777" w:rsidR="00214A3C" w:rsidRPr="00D65314" w:rsidRDefault="00214A3C">
      <w:pPr>
        <w:rPr>
          <w:lang w:val="en-US"/>
        </w:rPr>
      </w:pPr>
    </w:p>
    <w:sectPr w:rsidR="00214A3C" w:rsidRPr="00D65314" w:rsidSect="00D65314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524A5" w14:textId="77777777" w:rsidR="004C74AC" w:rsidRDefault="004C74AC">
      <w:pPr>
        <w:spacing w:after="0" w:line="240" w:lineRule="auto"/>
      </w:pPr>
      <w:r>
        <w:separator/>
      </w:r>
    </w:p>
  </w:endnote>
  <w:endnote w:type="continuationSeparator" w:id="0">
    <w:p w14:paraId="60D1D9E9" w14:textId="77777777" w:rsidR="004C74AC" w:rsidRDefault="004C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BDFC9" w14:textId="77777777" w:rsidR="00CE28BE" w:rsidRDefault="00000000" w:rsidP="003106E8">
    <w:pPr>
      <w:pStyle w:val="Pieddepage"/>
      <w:jc w:val="right"/>
    </w:pPr>
    <w:r>
      <w:t xml:space="preserve">Page </w:t>
    </w:r>
    <w:sdt>
      <w:sdtPr>
        <w:id w:val="-1299912592"/>
        <w:docPartObj>
          <w:docPartGallery w:val="Page Numbers (Bottom of Page)"/>
          <w:docPartUnique/>
        </w:docPartObj>
      </w:sdtPr>
      <w:sdtContent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  <w:r>
          <w:t xml:space="preserve"> /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24</w:t>
        </w:r>
        <w:r>
          <w:rPr>
            <w:b/>
            <w:bCs/>
          </w:rPr>
          <w:fldChar w:fldCharType="end"/>
        </w:r>
      </w:sdtContent>
    </w:sdt>
  </w:p>
  <w:p w14:paraId="7FE4F4E3" w14:textId="77777777" w:rsidR="00CE28BE" w:rsidRDefault="00CE28BE" w:rsidP="00F60148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89476" w14:textId="77777777" w:rsidR="004C74AC" w:rsidRDefault="004C74AC">
      <w:pPr>
        <w:spacing w:after="0" w:line="240" w:lineRule="auto"/>
      </w:pPr>
      <w:r>
        <w:separator/>
      </w:r>
    </w:p>
  </w:footnote>
  <w:footnote w:type="continuationSeparator" w:id="0">
    <w:p w14:paraId="400409B1" w14:textId="77777777" w:rsidR="004C74AC" w:rsidRDefault="004C7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9D"/>
    <w:rsid w:val="00123CE6"/>
    <w:rsid w:val="001B3493"/>
    <w:rsid w:val="00214A3C"/>
    <w:rsid w:val="00400080"/>
    <w:rsid w:val="004C74AC"/>
    <w:rsid w:val="007B2C8A"/>
    <w:rsid w:val="007C339D"/>
    <w:rsid w:val="009C2A09"/>
    <w:rsid w:val="00CE28BE"/>
    <w:rsid w:val="00D65314"/>
    <w:rsid w:val="00ED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FF3C6"/>
  <w15:chartTrackingRefBased/>
  <w15:docId w15:val="{ECCBE74B-7C55-4B13-AC27-64B76FF3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314"/>
    <w:pPr>
      <w:spacing w:after="200" w:line="276" w:lineRule="auto"/>
      <w:jc w:val="both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C3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C3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C3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C3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C3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C3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C3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C3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C3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C3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7C3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C3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C339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C339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C339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C339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C339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C339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C3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3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C3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C3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C3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C339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C339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C339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C3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C339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C339D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D65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314"/>
    <w:rPr>
      <w:kern w:val="0"/>
      <w:sz w:val="22"/>
      <w:szCs w:val="22"/>
      <w14:ligatures w14:val="none"/>
    </w:rPr>
  </w:style>
  <w:style w:type="paragraph" w:styleId="Lgende">
    <w:name w:val="caption"/>
    <w:basedOn w:val="Normal"/>
    <w:next w:val="Normal"/>
    <w:uiPriority w:val="35"/>
    <w:unhideWhenUsed/>
    <w:qFormat/>
    <w:rsid w:val="00D65314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6531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douane.fodil@u-pec.f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733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Redouane Fodil</dc:creator>
  <cp:keywords/>
  <dc:description/>
  <cp:lastModifiedBy>Redouane Fodil</cp:lastModifiedBy>
  <cp:revision>4</cp:revision>
  <dcterms:created xsi:type="dcterms:W3CDTF">2024-07-16T23:59:00Z</dcterms:created>
  <dcterms:modified xsi:type="dcterms:W3CDTF">2024-07-17T11:34:00Z</dcterms:modified>
</cp:coreProperties>
</file>