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5C6FF" w14:textId="1FF2B59D" w:rsidR="003C27CE" w:rsidRPr="008758BB" w:rsidRDefault="00907684" w:rsidP="00C22C15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8758BB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Abbreviations</w:t>
      </w:r>
    </w:p>
    <w:p w14:paraId="4D3B884B" w14:textId="30157F6A" w:rsidR="00DB3C7D" w:rsidRPr="00C22C15" w:rsidRDefault="003C27CE" w:rsidP="00C22C15">
      <w:pPr>
        <w:spacing w:line="480" w:lineRule="auto"/>
        <w:rPr>
          <w:rFonts w:ascii="Times New Roman" w:hAnsi="Times New Roman" w:cs="Times New Roman" w:hint="eastAsia"/>
          <w:color w:val="FF0000"/>
          <w:sz w:val="20"/>
          <w:szCs w:val="20"/>
        </w:rPr>
      </w:pPr>
      <w:r w:rsidRPr="00C22C15">
        <w:rPr>
          <w:rFonts w:ascii="Times New Roman" w:hAnsi="Times New Roman" w:cs="Times New Roman"/>
          <w:color w:val="FF0000"/>
          <w:sz w:val="20"/>
          <w:szCs w:val="20"/>
        </w:rPr>
        <w:t xml:space="preserve">AUC, Area Under ROC Curve; DEGs, differentially expressed genes; ESTIMATE, Estimation of Stromal and Immune cells in Malignant Tumor tissues using Expression data; GEO, Gene Expression Omnibus; GO, gene ontology; GSEA, gene set enrichment analysis; HCC, hepatocellular carcinoma; </w:t>
      </w:r>
      <w:r w:rsidRPr="00C22C15">
        <w:rPr>
          <w:rFonts w:ascii="Times New Roman" w:hAnsi="Times New Roman" w:cs="Times New Roman" w:hint="eastAsia"/>
          <w:color w:val="FF0000"/>
          <w:sz w:val="20"/>
          <w:szCs w:val="20"/>
        </w:rPr>
        <w:t xml:space="preserve">HPA, Human Protein Atlas; </w:t>
      </w:r>
      <w:r w:rsidRPr="00C22C15">
        <w:rPr>
          <w:rFonts w:ascii="Times New Roman" w:hAnsi="Times New Roman" w:cs="Times New Roman"/>
          <w:color w:val="FF0000"/>
          <w:sz w:val="20"/>
          <w:szCs w:val="20"/>
        </w:rPr>
        <w:t xml:space="preserve">KEGG, Kyoto Encyclopedia of Genes and Genomes; LASSO, least absolute shrinkage and selection operator; LGMN, legumain; LMRGs, lipid metabolism related genes; ME1, ME1 encodes </w:t>
      </w:r>
      <w:proofErr w:type="spellStart"/>
      <w:r w:rsidRPr="00C22C15">
        <w:rPr>
          <w:rFonts w:ascii="Times New Roman" w:hAnsi="Times New Roman" w:cs="Times New Roman"/>
          <w:color w:val="FF0000"/>
          <w:sz w:val="20"/>
          <w:szCs w:val="20"/>
        </w:rPr>
        <w:t>malidase</w:t>
      </w:r>
      <w:proofErr w:type="spellEnd"/>
      <w:r w:rsidRPr="00C22C15">
        <w:rPr>
          <w:rFonts w:ascii="Times New Roman" w:hAnsi="Times New Roman" w:cs="Times New Roman"/>
          <w:color w:val="FF0000"/>
          <w:sz w:val="20"/>
          <w:szCs w:val="20"/>
        </w:rPr>
        <w:t xml:space="preserve"> 1; </w:t>
      </w:r>
      <w:proofErr w:type="spellStart"/>
      <w:r w:rsidRPr="00C22C15">
        <w:rPr>
          <w:rFonts w:ascii="Times New Roman" w:hAnsi="Times New Roman" w:cs="Times New Roman"/>
          <w:color w:val="FF0000"/>
          <w:sz w:val="20"/>
          <w:szCs w:val="20"/>
        </w:rPr>
        <w:t>MSigDB</w:t>
      </w:r>
      <w:proofErr w:type="spellEnd"/>
      <w:r w:rsidRPr="00C22C15">
        <w:rPr>
          <w:rFonts w:ascii="Times New Roman" w:hAnsi="Times New Roman" w:cs="Times New Roman"/>
          <w:color w:val="FF0000"/>
          <w:sz w:val="20"/>
          <w:szCs w:val="20"/>
        </w:rPr>
        <w:t xml:space="preserve">, Molecular Signatures Database; OS, overall survival, PPT1, palmitoyl-protein </w:t>
      </w:r>
      <w:proofErr w:type="spellStart"/>
      <w:r w:rsidRPr="00C22C15">
        <w:rPr>
          <w:rFonts w:ascii="Times New Roman" w:hAnsi="Times New Roman" w:cs="Times New Roman"/>
          <w:color w:val="FF0000"/>
          <w:sz w:val="20"/>
          <w:szCs w:val="20"/>
        </w:rPr>
        <w:t>thioesterase</w:t>
      </w:r>
      <w:proofErr w:type="spellEnd"/>
      <w:r w:rsidRPr="00C22C15">
        <w:rPr>
          <w:rFonts w:ascii="Times New Roman" w:hAnsi="Times New Roman" w:cs="Times New Roman"/>
          <w:color w:val="FF0000"/>
          <w:sz w:val="20"/>
          <w:szCs w:val="20"/>
        </w:rPr>
        <w:t xml:space="preserve"> 1; ROC, receiver operating characteristic; TME, tumor microenvironment</w:t>
      </w:r>
    </w:p>
    <w:sectPr w:rsidR="00DB3C7D" w:rsidRPr="00C22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67E2A" w14:textId="77777777" w:rsidR="00853A32" w:rsidRDefault="00853A32" w:rsidP="003C27CE">
      <w:pPr>
        <w:rPr>
          <w:rFonts w:hint="eastAsia"/>
        </w:rPr>
      </w:pPr>
      <w:r>
        <w:separator/>
      </w:r>
    </w:p>
  </w:endnote>
  <w:endnote w:type="continuationSeparator" w:id="0">
    <w:p w14:paraId="50AC0480" w14:textId="77777777" w:rsidR="00853A32" w:rsidRDefault="00853A32" w:rsidP="003C27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E7FE9" w14:textId="77777777" w:rsidR="00853A32" w:rsidRDefault="00853A32" w:rsidP="003C27CE">
      <w:pPr>
        <w:rPr>
          <w:rFonts w:hint="eastAsia"/>
        </w:rPr>
      </w:pPr>
      <w:r>
        <w:separator/>
      </w:r>
    </w:p>
  </w:footnote>
  <w:footnote w:type="continuationSeparator" w:id="0">
    <w:p w14:paraId="49BAFDBF" w14:textId="77777777" w:rsidR="00853A32" w:rsidRDefault="00853A32" w:rsidP="003C27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6B"/>
    <w:rsid w:val="003C27CE"/>
    <w:rsid w:val="005046B9"/>
    <w:rsid w:val="00853A32"/>
    <w:rsid w:val="008758BB"/>
    <w:rsid w:val="0088596B"/>
    <w:rsid w:val="00905C07"/>
    <w:rsid w:val="00907684"/>
    <w:rsid w:val="00973433"/>
    <w:rsid w:val="00A15D85"/>
    <w:rsid w:val="00A91FD6"/>
    <w:rsid w:val="00C22C15"/>
    <w:rsid w:val="00DB3C7D"/>
    <w:rsid w:val="00E4653B"/>
    <w:rsid w:val="00E7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6130C"/>
  <w15:chartTrackingRefBased/>
  <w15:docId w15:val="{DC113D60-E136-40EA-9F4F-F807EA80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7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27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2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27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2024-09-28T05:27:00Z</dcterms:created>
  <dcterms:modified xsi:type="dcterms:W3CDTF">2024-09-28T06:08:00Z</dcterms:modified>
</cp:coreProperties>
</file>