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5F6CF" w14:textId="44FD74D9" w:rsidR="004107C7" w:rsidRDefault="004107C7" w:rsidP="004107C7">
      <w:pPr>
        <w:jc w:val="center"/>
        <w:rPr>
          <w:rFonts w:ascii="Times New Roman" w:hAnsi="Times New Roman" w:cs="Times New Roman"/>
          <w:b/>
          <w:bCs/>
          <w:color w:val="222222"/>
          <w:sz w:val="24"/>
          <w:szCs w:val="24"/>
        </w:rPr>
      </w:pPr>
      <w:r>
        <w:rPr>
          <w:rFonts w:ascii="Times New Roman" w:hAnsi="Times New Roman" w:cs="Times New Roman"/>
          <w:b/>
          <w:bCs/>
          <w:color w:val="222222"/>
          <w:sz w:val="24"/>
          <w:szCs w:val="24"/>
        </w:rPr>
        <w:t>Supplementary materials for</w:t>
      </w:r>
    </w:p>
    <w:p w14:paraId="3F474EBF" w14:textId="61F40B64" w:rsidR="00972984" w:rsidRDefault="004107C7" w:rsidP="004107C7">
      <w:pPr>
        <w:jc w:val="center"/>
        <w:rPr>
          <w:rFonts w:ascii="Times New Roman" w:hAnsi="Times New Roman" w:cs="Times New Roman"/>
          <w:b/>
          <w:bCs/>
          <w:color w:val="222222"/>
          <w:sz w:val="24"/>
          <w:szCs w:val="24"/>
        </w:rPr>
      </w:pPr>
      <w:r w:rsidRPr="004107C7">
        <w:rPr>
          <w:rFonts w:ascii="Times New Roman" w:hAnsi="Times New Roman" w:cs="Times New Roman"/>
          <w:b/>
          <w:bCs/>
          <w:color w:val="222222"/>
          <w:sz w:val="24"/>
          <w:szCs w:val="24"/>
        </w:rPr>
        <w:t>Screening and validation of the optimal panel of housekeeping genes for 4T1 murine breast carcinoma and metastasis studies</w:t>
      </w:r>
    </w:p>
    <w:p w14:paraId="644DBB26" w14:textId="77777777" w:rsidR="004107C7" w:rsidRDefault="004107C7" w:rsidP="004107C7">
      <w:pPr>
        <w:jc w:val="center"/>
        <w:rPr>
          <w:rFonts w:ascii="Times New Roman" w:hAnsi="Times New Roman" w:cs="Times New Roman"/>
          <w:b/>
          <w:bCs/>
          <w:color w:val="222222"/>
          <w:sz w:val="24"/>
          <w:szCs w:val="24"/>
        </w:rPr>
      </w:pPr>
    </w:p>
    <w:p w14:paraId="5F27093C" w14:textId="0F0F1BA7" w:rsidR="004107C7" w:rsidRDefault="004107C7" w:rsidP="004107C7">
      <w:pPr>
        <w:jc w:val="both"/>
        <w:rPr>
          <w:rFonts w:ascii="Times New Roman" w:hAnsi="Times New Roman" w:cs="Times New Roman"/>
          <w:b/>
          <w:bCs/>
          <w:color w:val="000000"/>
          <w:sz w:val="24"/>
          <w:szCs w:val="24"/>
          <w:vertAlign w:val="superscript"/>
        </w:rPr>
      </w:pPr>
      <w:r w:rsidRPr="004107C7">
        <w:rPr>
          <w:rFonts w:ascii="Times New Roman" w:hAnsi="Times New Roman" w:cs="Times New Roman"/>
          <w:color w:val="000000"/>
          <w:sz w:val="24"/>
          <w:szCs w:val="24"/>
        </w:rPr>
        <w:t xml:space="preserve">Jorge Lucas Nascimento </w:t>
      </w:r>
      <w:proofErr w:type="gramStart"/>
      <w:r w:rsidRPr="004107C7">
        <w:rPr>
          <w:rFonts w:ascii="Times New Roman" w:hAnsi="Times New Roman" w:cs="Times New Roman"/>
          <w:color w:val="000000"/>
          <w:sz w:val="24"/>
          <w:szCs w:val="24"/>
        </w:rPr>
        <w:t>Souza</w:t>
      </w:r>
      <w:r w:rsidRPr="004107C7">
        <w:rPr>
          <w:rFonts w:ascii="Times New Roman" w:hAnsi="Times New Roman" w:cs="Times New Roman"/>
          <w:color w:val="000000"/>
          <w:sz w:val="24"/>
          <w:szCs w:val="24"/>
          <w:vertAlign w:val="superscript"/>
        </w:rPr>
        <w:t>a,d</w:t>
      </w:r>
      <w:proofErr w:type="gramEnd"/>
      <w:r w:rsidRPr="004107C7">
        <w:rPr>
          <w:rFonts w:ascii="Times New Roman" w:hAnsi="Times New Roman" w:cs="Times New Roman"/>
          <w:color w:val="000000"/>
          <w:sz w:val="24"/>
          <w:szCs w:val="24"/>
        </w:rPr>
        <w:t>, Ana Rafaela Antunes Porto</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Izabela da Silva Oliveira</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Chiara Cássia Oliveira Amorim</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Luiz Octávio Pires</w:t>
      </w:r>
      <w:r w:rsidRPr="004107C7">
        <w:rPr>
          <w:rFonts w:ascii="Times New Roman" w:hAnsi="Times New Roman" w:cs="Times New Roman"/>
          <w:color w:val="000000"/>
          <w:sz w:val="24"/>
          <w:szCs w:val="24"/>
          <w:vertAlign w:val="superscript"/>
        </w:rPr>
        <w:t>b</w:t>
      </w:r>
      <w:r w:rsidRPr="004107C7">
        <w:rPr>
          <w:rFonts w:ascii="Times New Roman" w:hAnsi="Times New Roman" w:cs="Times New Roman"/>
          <w:color w:val="000000"/>
          <w:sz w:val="24"/>
          <w:szCs w:val="24"/>
        </w:rPr>
        <w:t>, Isabela de Brito Duval</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Luisa Vitor Braga do Amaral</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Andressa Mariana Saldanha-Elias</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Amanda Dias Gomes</w:t>
      </w:r>
      <w:r w:rsidRPr="004107C7">
        <w:rPr>
          <w:rFonts w:ascii="Times New Roman" w:hAnsi="Times New Roman" w:cs="Times New Roman"/>
          <w:color w:val="000000"/>
          <w:sz w:val="24"/>
          <w:szCs w:val="24"/>
          <w:vertAlign w:val="superscript"/>
        </w:rPr>
        <w:t>b</w:t>
      </w:r>
      <w:r w:rsidRPr="004107C7">
        <w:rPr>
          <w:rFonts w:ascii="Times New Roman" w:hAnsi="Times New Roman" w:cs="Times New Roman"/>
          <w:color w:val="000000"/>
          <w:sz w:val="24"/>
          <w:szCs w:val="24"/>
        </w:rPr>
        <w:t>, Amanda Cristine dos Santos</w:t>
      </w:r>
      <w:r w:rsidRPr="004107C7">
        <w:rPr>
          <w:rFonts w:ascii="Times New Roman" w:hAnsi="Times New Roman" w:cs="Times New Roman"/>
          <w:color w:val="000000"/>
          <w:sz w:val="24"/>
          <w:szCs w:val="24"/>
          <w:vertAlign w:val="superscript"/>
        </w:rPr>
        <w:t>b</w:t>
      </w:r>
      <w:r w:rsidRPr="004107C7">
        <w:rPr>
          <w:rFonts w:ascii="Times New Roman" w:hAnsi="Times New Roman" w:cs="Times New Roman"/>
          <w:color w:val="000000"/>
          <w:sz w:val="24"/>
          <w:szCs w:val="24"/>
        </w:rPr>
        <w:t>,</w:t>
      </w:r>
      <w:r w:rsidRPr="004107C7">
        <w:rPr>
          <w:rFonts w:ascii="Times New Roman" w:hAnsi="Times New Roman" w:cs="Times New Roman"/>
          <w:b/>
          <w:bCs/>
          <w:color w:val="000000"/>
          <w:sz w:val="24"/>
          <w:szCs w:val="24"/>
        </w:rPr>
        <w:t xml:space="preserve"> </w:t>
      </w:r>
      <w:r w:rsidRPr="004107C7">
        <w:rPr>
          <w:rFonts w:ascii="Times New Roman" w:hAnsi="Times New Roman" w:cs="Times New Roman"/>
          <w:color w:val="000000"/>
          <w:sz w:val="24"/>
          <w:szCs w:val="24"/>
        </w:rPr>
        <w:t>Fernanda Rezende Souza</w:t>
      </w:r>
      <w:r w:rsidRPr="004107C7">
        <w:rPr>
          <w:rFonts w:ascii="Times New Roman" w:hAnsi="Times New Roman" w:cs="Times New Roman"/>
          <w:color w:val="000000"/>
          <w:sz w:val="24"/>
          <w:szCs w:val="24"/>
          <w:vertAlign w:val="superscript"/>
        </w:rPr>
        <w:t>c</w:t>
      </w:r>
      <w:r w:rsidRPr="004107C7">
        <w:rPr>
          <w:rFonts w:ascii="Times New Roman" w:hAnsi="Times New Roman" w:cs="Times New Roman"/>
          <w:color w:val="000000"/>
          <w:sz w:val="24"/>
          <w:szCs w:val="24"/>
        </w:rPr>
        <w:t>, Evelyn Ane Oliveira</w:t>
      </w:r>
      <w:r w:rsidRPr="004107C7">
        <w:rPr>
          <w:rFonts w:ascii="Times New Roman" w:hAnsi="Times New Roman" w:cs="Times New Roman"/>
          <w:color w:val="000000"/>
          <w:sz w:val="24"/>
          <w:szCs w:val="24"/>
          <w:vertAlign w:val="superscript"/>
        </w:rPr>
        <w:t>c</w:t>
      </w:r>
      <w:r w:rsidRPr="004107C7">
        <w:rPr>
          <w:rFonts w:ascii="Times New Roman" w:hAnsi="Times New Roman" w:cs="Times New Roman"/>
          <w:color w:val="000000"/>
          <w:sz w:val="24"/>
          <w:szCs w:val="24"/>
        </w:rPr>
        <w:t>, Geovanni Dantas Cassali</w:t>
      </w:r>
      <w:r w:rsidRPr="004107C7">
        <w:rPr>
          <w:rFonts w:ascii="Times New Roman" w:hAnsi="Times New Roman" w:cs="Times New Roman"/>
          <w:color w:val="000000"/>
          <w:sz w:val="24"/>
          <w:szCs w:val="24"/>
          <w:vertAlign w:val="superscript"/>
        </w:rPr>
        <w:t>c</w:t>
      </w:r>
      <w:r w:rsidRPr="004107C7">
        <w:rPr>
          <w:rFonts w:ascii="Times New Roman" w:hAnsi="Times New Roman" w:cs="Times New Roman"/>
          <w:color w:val="000000"/>
          <w:sz w:val="24"/>
          <w:szCs w:val="24"/>
        </w:rPr>
        <w:t>, Valbert Nascimento Cardoso</w:t>
      </w:r>
      <w:r w:rsidRPr="004107C7">
        <w:rPr>
          <w:rFonts w:ascii="Times New Roman" w:hAnsi="Times New Roman" w:cs="Times New Roman"/>
          <w:color w:val="000000"/>
          <w:sz w:val="24"/>
          <w:szCs w:val="24"/>
          <w:vertAlign w:val="superscript"/>
        </w:rPr>
        <w:t>b</w:t>
      </w:r>
      <w:r w:rsidRPr="004107C7">
        <w:rPr>
          <w:rFonts w:ascii="Times New Roman" w:hAnsi="Times New Roman" w:cs="Times New Roman"/>
          <w:color w:val="000000"/>
          <w:sz w:val="24"/>
          <w:szCs w:val="24"/>
        </w:rPr>
        <w:t>; Simone Odília Antunes Fernandes</w:t>
      </w:r>
      <w:r w:rsidRPr="004107C7">
        <w:rPr>
          <w:rFonts w:ascii="Times New Roman" w:hAnsi="Times New Roman" w:cs="Times New Roman"/>
          <w:color w:val="000000"/>
          <w:sz w:val="24"/>
          <w:szCs w:val="24"/>
          <w:vertAlign w:val="superscript"/>
        </w:rPr>
        <w:t>b</w:t>
      </w:r>
      <w:r w:rsidRPr="004107C7">
        <w:rPr>
          <w:rFonts w:ascii="Times New Roman" w:hAnsi="Times New Roman" w:cs="Times New Roman"/>
          <w:color w:val="000000"/>
          <w:sz w:val="24"/>
          <w:szCs w:val="24"/>
        </w:rPr>
        <w:t>,</w:t>
      </w:r>
      <w:r w:rsidRPr="004107C7">
        <w:rPr>
          <w:rFonts w:ascii="Times New Roman" w:hAnsi="Times New Roman" w:cs="Times New Roman"/>
          <w:b/>
          <w:bCs/>
          <w:color w:val="000000"/>
          <w:sz w:val="24"/>
          <w:szCs w:val="24"/>
        </w:rPr>
        <w:t xml:space="preserve"> </w:t>
      </w:r>
      <w:r w:rsidRPr="004107C7">
        <w:rPr>
          <w:rFonts w:ascii="Times New Roman" w:hAnsi="Times New Roman" w:cs="Times New Roman"/>
          <w:color w:val="000000"/>
          <w:sz w:val="24"/>
          <w:szCs w:val="24"/>
        </w:rPr>
        <w:t>Ricardo Toshio Fujiwara</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color w:val="000000"/>
          <w:sz w:val="24"/>
          <w:szCs w:val="24"/>
        </w:rPr>
        <w:t>, Remo Castro Russo</w:t>
      </w:r>
      <w:r w:rsidRPr="004107C7">
        <w:rPr>
          <w:rFonts w:ascii="Times New Roman" w:hAnsi="Times New Roman" w:cs="Times New Roman"/>
          <w:color w:val="000000"/>
          <w:sz w:val="24"/>
          <w:szCs w:val="24"/>
          <w:vertAlign w:val="superscript"/>
        </w:rPr>
        <w:t>d</w:t>
      </w:r>
      <w:r w:rsidRPr="004107C7">
        <w:rPr>
          <w:rFonts w:ascii="Times New Roman" w:hAnsi="Times New Roman" w:cs="Times New Roman"/>
          <w:color w:val="000000"/>
          <w:sz w:val="24"/>
          <w:szCs w:val="24"/>
        </w:rPr>
        <w:t>, Lilian Lacerda Bueno</w:t>
      </w:r>
      <w:r w:rsidRPr="004107C7">
        <w:rPr>
          <w:rFonts w:ascii="Times New Roman" w:hAnsi="Times New Roman" w:cs="Times New Roman"/>
          <w:color w:val="000000"/>
          <w:sz w:val="24"/>
          <w:szCs w:val="24"/>
          <w:vertAlign w:val="superscript"/>
        </w:rPr>
        <w:t>a,</w:t>
      </w:r>
      <w:r w:rsidRPr="004107C7">
        <w:rPr>
          <w:rFonts w:ascii="Times New Roman" w:hAnsi="Times New Roman" w:cs="Times New Roman"/>
          <w:b/>
          <w:bCs/>
          <w:color w:val="000000"/>
          <w:sz w:val="24"/>
          <w:szCs w:val="24"/>
          <w:vertAlign w:val="superscript"/>
        </w:rPr>
        <w:t>*</w:t>
      </w:r>
    </w:p>
    <w:p w14:paraId="22E8C9BF" w14:textId="77777777" w:rsidR="004107C7" w:rsidRDefault="004107C7" w:rsidP="004107C7">
      <w:pPr>
        <w:jc w:val="both"/>
        <w:rPr>
          <w:rFonts w:ascii="Times New Roman" w:hAnsi="Times New Roman" w:cs="Times New Roman"/>
          <w:b/>
          <w:bCs/>
          <w:color w:val="000000"/>
          <w:sz w:val="24"/>
          <w:szCs w:val="24"/>
          <w:vertAlign w:val="superscript"/>
        </w:rPr>
      </w:pPr>
    </w:p>
    <w:p w14:paraId="33109C2B" w14:textId="77777777" w:rsidR="004107C7" w:rsidRPr="004107C7" w:rsidRDefault="004107C7" w:rsidP="004107C7">
      <w:pPr>
        <w:spacing w:after="0" w:line="240" w:lineRule="auto"/>
        <w:jc w:val="both"/>
        <w:rPr>
          <w:rFonts w:ascii="Times New Roman" w:eastAsia="Times New Roman" w:hAnsi="Times New Roman" w:cs="Times New Roman"/>
          <w:kern w:val="0"/>
          <w:sz w:val="24"/>
          <w:szCs w:val="24"/>
          <w:lang w:eastAsia="pt-BR"/>
          <w14:ligatures w14:val="none"/>
        </w:rPr>
      </w:pPr>
      <w:r w:rsidRPr="004107C7">
        <w:rPr>
          <w:rFonts w:ascii="Times New Roman" w:eastAsia="Times New Roman" w:hAnsi="Times New Roman" w:cs="Times New Roman"/>
          <w:color w:val="000000"/>
          <w:kern w:val="0"/>
          <w:sz w:val="14"/>
          <w:szCs w:val="14"/>
          <w:vertAlign w:val="superscript"/>
          <w:lang w:eastAsia="pt-BR"/>
          <w14:ligatures w14:val="none"/>
        </w:rPr>
        <w:t>a</w:t>
      </w:r>
      <w:r w:rsidRPr="004107C7">
        <w:rPr>
          <w:rFonts w:ascii="Times New Roman" w:eastAsia="Times New Roman" w:hAnsi="Times New Roman" w:cs="Times New Roman"/>
          <w:color w:val="000000"/>
          <w:kern w:val="0"/>
          <w:sz w:val="24"/>
          <w:szCs w:val="24"/>
          <w:lang w:eastAsia="pt-BR"/>
          <w14:ligatures w14:val="none"/>
        </w:rPr>
        <w:t>Laboratory of Immunobiology and Control of Parasites, Department of Parasitology, Institute of Biological Sciences, Universidade Federal de Minas Gerais, Belo Horizonte,</w:t>
      </w:r>
    </w:p>
    <w:p w14:paraId="1F43EE79" w14:textId="77777777" w:rsidR="004107C7" w:rsidRPr="004107C7" w:rsidRDefault="004107C7" w:rsidP="004107C7">
      <w:pPr>
        <w:spacing w:after="0" w:line="240" w:lineRule="auto"/>
        <w:jc w:val="both"/>
        <w:rPr>
          <w:rFonts w:ascii="Times New Roman" w:eastAsia="Times New Roman" w:hAnsi="Times New Roman" w:cs="Times New Roman"/>
          <w:kern w:val="0"/>
          <w:sz w:val="24"/>
          <w:szCs w:val="24"/>
          <w:lang w:eastAsia="pt-BR"/>
          <w14:ligatures w14:val="none"/>
        </w:rPr>
      </w:pPr>
      <w:r w:rsidRPr="004107C7">
        <w:rPr>
          <w:rFonts w:ascii="Times New Roman" w:eastAsia="Times New Roman" w:hAnsi="Times New Roman" w:cs="Times New Roman"/>
          <w:color w:val="000000"/>
          <w:kern w:val="0"/>
          <w:sz w:val="24"/>
          <w:szCs w:val="24"/>
          <w:lang w:eastAsia="pt-BR"/>
          <w14:ligatures w14:val="none"/>
        </w:rPr>
        <w:t>Brazil.</w:t>
      </w:r>
    </w:p>
    <w:p w14:paraId="0C204B10" w14:textId="77777777" w:rsidR="004107C7" w:rsidRPr="004107C7" w:rsidRDefault="004107C7" w:rsidP="004107C7">
      <w:pPr>
        <w:spacing w:after="0" w:line="240" w:lineRule="auto"/>
        <w:rPr>
          <w:rFonts w:ascii="Times New Roman" w:eastAsia="Times New Roman" w:hAnsi="Times New Roman" w:cs="Times New Roman"/>
          <w:kern w:val="0"/>
          <w:sz w:val="24"/>
          <w:szCs w:val="24"/>
          <w:lang w:eastAsia="pt-BR"/>
          <w14:ligatures w14:val="none"/>
        </w:rPr>
      </w:pPr>
    </w:p>
    <w:p w14:paraId="4DEC53A4" w14:textId="77777777" w:rsidR="004107C7" w:rsidRPr="004107C7" w:rsidRDefault="004107C7" w:rsidP="004107C7">
      <w:pPr>
        <w:spacing w:after="0" w:line="240" w:lineRule="auto"/>
        <w:jc w:val="both"/>
        <w:rPr>
          <w:rFonts w:ascii="Times New Roman" w:eastAsia="Times New Roman" w:hAnsi="Times New Roman" w:cs="Times New Roman"/>
          <w:kern w:val="0"/>
          <w:sz w:val="24"/>
          <w:szCs w:val="24"/>
          <w:lang w:eastAsia="pt-BR"/>
          <w14:ligatures w14:val="none"/>
        </w:rPr>
      </w:pPr>
      <w:r w:rsidRPr="004107C7">
        <w:rPr>
          <w:rFonts w:ascii="Times New Roman" w:eastAsia="Times New Roman" w:hAnsi="Times New Roman" w:cs="Times New Roman"/>
          <w:color w:val="000000"/>
          <w:kern w:val="0"/>
          <w:sz w:val="14"/>
          <w:szCs w:val="14"/>
          <w:vertAlign w:val="superscript"/>
          <w:lang w:eastAsia="pt-BR"/>
          <w14:ligatures w14:val="none"/>
        </w:rPr>
        <w:t>b</w:t>
      </w:r>
      <w:r w:rsidRPr="004107C7">
        <w:rPr>
          <w:rFonts w:ascii="Times New Roman" w:eastAsia="Times New Roman" w:hAnsi="Times New Roman" w:cs="Times New Roman"/>
          <w:color w:val="000000"/>
          <w:kern w:val="0"/>
          <w:sz w:val="24"/>
          <w:szCs w:val="24"/>
          <w:lang w:eastAsia="pt-BR"/>
          <w14:ligatures w14:val="none"/>
        </w:rPr>
        <w:t>Laboratory of Radioisotopes, Department of Clinical and Toxicological Analysis, Faculty of Pharmacy, Universidade Federal de Minas Gerais, Belo Horizonte, Brazil.</w:t>
      </w:r>
    </w:p>
    <w:p w14:paraId="7E51A892" w14:textId="77777777" w:rsidR="004107C7" w:rsidRPr="004107C7" w:rsidRDefault="004107C7" w:rsidP="004107C7">
      <w:pPr>
        <w:spacing w:after="0" w:line="240" w:lineRule="auto"/>
        <w:rPr>
          <w:rFonts w:ascii="Times New Roman" w:eastAsia="Times New Roman" w:hAnsi="Times New Roman" w:cs="Times New Roman"/>
          <w:kern w:val="0"/>
          <w:sz w:val="24"/>
          <w:szCs w:val="24"/>
          <w:lang w:eastAsia="pt-BR"/>
          <w14:ligatures w14:val="none"/>
        </w:rPr>
      </w:pPr>
    </w:p>
    <w:p w14:paraId="1DBCDBC2" w14:textId="77777777" w:rsidR="004107C7" w:rsidRPr="004107C7" w:rsidRDefault="004107C7" w:rsidP="004107C7">
      <w:pPr>
        <w:spacing w:after="0" w:line="240" w:lineRule="auto"/>
        <w:jc w:val="both"/>
        <w:rPr>
          <w:rFonts w:ascii="Times New Roman" w:eastAsia="Times New Roman" w:hAnsi="Times New Roman" w:cs="Times New Roman"/>
          <w:kern w:val="0"/>
          <w:sz w:val="24"/>
          <w:szCs w:val="24"/>
          <w:lang w:eastAsia="pt-BR"/>
          <w14:ligatures w14:val="none"/>
        </w:rPr>
      </w:pPr>
      <w:r w:rsidRPr="004107C7">
        <w:rPr>
          <w:rFonts w:ascii="Times New Roman" w:eastAsia="Times New Roman" w:hAnsi="Times New Roman" w:cs="Times New Roman"/>
          <w:color w:val="000000"/>
          <w:kern w:val="0"/>
          <w:sz w:val="14"/>
          <w:szCs w:val="14"/>
          <w:vertAlign w:val="superscript"/>
          <w:lang w:eastAsia="pt-BR"/>
          <w14:ligatures w14:val="none"/>
        </w:rPr>
        <w:t>c</w:t>
      </w:r>
      <w:r w:rsidRPr="004107C7">
        <w:rPr>
          <w:rFonts w:ascii="Times New Roman" w:eastAsia="Times New Roman" w:hAnsi="Times New Roman" w:cs="Times New Roman"/>
          <w:color w:val="000000"/>
          <w:kern w:val="0"/>
          <w:sz w:val="24"/>
          <w:szCs w:val="24"/>
          <w:lang w:eastAsia="pt-BR"/>
          <w14:ligatures w14:val="none"/>
        </w:rPr>
        <w:t>Laboratory of Comparative Pathology, Department of Pathology, Institute of Biological Sciences, Universidade Federal de Minas Gerais, Belo Horizonte, Brazil.</w:t>
      </w:r>
    </w:p>
    <w:p w14:paraId="7147588C" w14:textId="77777777" w:rsidR="004107C7" w:rsidRPr="004107C7" w:rsidRDefault="004107C7" w:rsidP="004107C7">
      <w:pPr>
        <w:spacing w:after="0" w:line="240" w:lineRule="auto"/>
        <w:rPr>
          <w:rFonts w:ascii="Times New Roman" w:eastAsia="Times New Roman" w:hAnsi="Times New Roman" w:cs="Times New Roman"/>
          <w:kern w:val="0"/>
          <w:sz w:val="24"/>
          <w:szCs w:val="24"/>
          <w:lang w:eastAsia="pt-BR"/>
          <w14:ligatures w14:val="none"/>
        </w:rPr>
      </w:pPr>
    </w:p>
    <w:p w14:paraId="591CE01B" w14:textId="77777777" w:rsidR="004107C7" w:rsidRPr="004107C7" w:rsidRDefault="004107C7" w:rsidP="004107C7">
      <w:pPr>
        <w:spacing w:after="0" w:line="240" w:lineRule="auto"/>
        <w:jc w:val="both"/>
        <w:rPr>
          <w:rFonts w:ascii="Times New Roman" w:eastAsia="Times New Roman" w:hAnsi="Times New Roman" w:cs="Times New Roman"/>
          <w:kern w:val="0"/>
          <w:sz w:val="24"/>
          <w:szCs w:val="24"/>
          <w:lang w:eastAsia="pt-BR"/>
          <w14:ligatures w14:val="none"/>
        </w:rPr>
      </w:pPr>
      <w:r w:rsidRPr="004107C7">
        <w:rPr>
          <w:rFonts w:ascii="Times New Roman" w:eastAsia="Times New Roman" w:hAnsi="Times New Roman" w:cs="Times New Roman"/>
          <w:color w:val="000000"/>
          <w:kern w:val="0"/>
          <w:sz w:val="14"/>
          <w:szCs w:val="14"/>
          <w:vertAlign w:val="superscript"/>
          <w:lang w:eastAsia="pt-BR"/>
          <w14:ligatures w14:val="none"/>
        </w:rPr>
        <w:t>d</w:t>
      </w:r>
      <w:r w:rsidRPr="004107C7">
        <w:rPr>
          <w:rFonts w:ascii="Times New Roman" w:eastAsia="Times New Roman" w:hAnsi="Times New Roman" w:cs="Times New Roman"/>
          <w:color w:val="000000"/>
          <w:kern w:val="0"/>
          <w:sz w:val="24"/>
          <w:szCs w:val="24"/>
          <w:lang w:eastAsia="pt-BR"/>
          <w14:ligatures w14:val="none"/>
        </w:rPr>
        <w:t>Laboratory of Pulmonary Immunology and Mechanics, Department of Physiology and Biophysics, Institute of Biological Sciences, Universidade Federal de Minas Gerais, Belo Horizonte, Brazil.</w:t>
      </w:r>
    </w:p>
    <w:p w14:paraId="43CE3F5B" w14:textId="77777777" w:rsidR="004107C7" w:rsidRPr="004107C7" w:rsidRDefault="004107C7" w:rsidP="004107C7">
      <w:pPr>
        <w:spacing w:before="240" w:after="240" w:line="240" w:lineRule="auto"/>
        <w:jc w:val="both"/>
        <w:rPr>
          <w:rFonts w:ascii="Times New Roman" w:eastAsia="Times New Roman" w:hAnsi="Times New Roman" w:cs="Times New Roman"/>
          <w:kern w:val="0"/>
          <w:sz w:val="24"/>
          <w:szCs w:val="24"/>
          <w:lang w:eastAsia="pt-BR"/>
          <w14:ligatures w14:val="none"/>
        </w:rPr>
      </w:pPr>
      <w:r w:rsidRPr="004107C7">
        <w:rPr>
          <w:rFonts w:ascii="Times New Roman" w:eastAsia="Times New Roman" w:hAnsi="Times New Roman" w:cs="Times New Roman"/>
          <w:b/>
          <w:bCs/>
          <w:color w:val="000000"/>
          <w:kern w:val="0"/>
          <w:sz w:val="24"/>
          <w:szCs w:val="24"/>
          <w:lang w:eastAsia="pt-BR"/>
          <w14:ligatures w14:val="none"/>
        </w:rPr>
        <w:t> </w:t>
      </w:r>
    </w:p>
    <w:p w14:paraId="5978D495" w14:textId="5A614DD7" w:rsidR="004107C7" w:rsidRDefault="004107C7" w:rsidP="004107C7">
      <w:pPr>
        <w:jc w:val="both"/>
        <w:rPr>
          <w:rFonts w:ascii="Times New Roman" w:eastAsia="Times New Roman" w:hAnsi="Times New Roman" w:cs="Times New Roman"/>
          <w:color w:val="000000"/>
          <w:kern w:val="0"/>
          <w:sz w:val="24"/>
          <w:szCs w:val="24"/>
          <w:lang w:eastAsia="pt-BR"/>
          <w14:ligatures w14:val="none"/>
        </w:rPr>
      </w:pPr>
      <w:r w:rsidRPr="004107C7">
        <w:rPr>
          <w:rFonts w:ascii="Times New Roman" w:eastAsia="Times New Roman" w:hAnsi="Times New Roman" w:cs="Times New Roman"/>
          <w:b/>
          <w:bCs/>
          <w:color w:val="000000"/>
          <w:kern w:val="0"/>
          <w:sz w:val="24"/>
          <w:szCs w:val="24"/>
          <w:lang w:eastAsia="pt-BR"/>
          <w14:ligatures w14:val="none"/>
        </w:rPr>
        <w:t xml:space="preserve">*Corresponding author: </w:t>
      </w:r>
      <w:r w:rsidRPr="004107C7">
        <w:rPr>
          <w:rFonts w:ascii="Times New Roman" w:eastAsia="Times New Roman" w:hAnsi="Times New Roman" w:cs="Times New Roman"/>
          <w:color w:val="000000"/>
          <w:kern w:val="0"/>
          <w:sz w:val="24"/>
          <w:szCs w:val="24"/>
          <w:lang w:eastAsia="pt-BR"/>
          <w14:ligatures w14:val="none"/>
        </w:rPr>
        <w:t>Lilian Lacerda Bueno, Laboratory of Immunobiology and Control of Parasites, Department of Parasitology, Institute of Biological Sciences, Universidade Federal de Minas Gerais, Belo Horizonte, Brazil. Avenida Antônio Carlos 6627, Belo Horizonte, 31270-901, Minas Gerais, Brazil. E-mail: lilacerdabueno@gmail.com </w:t>
      </w:r>
    </w:p>
    <w:p w14:paraId="0A0C2B40" w14:textId="77777777" w:rsidR="004107C7" w:rsidRDefault="004107C7" w:rsidP="004107C7">
      <w:pPr>
        <w:jc w:val="both"/>
        <w:rPr>
          <w:rFonts w:ascii="Times New Roman" w:hAnsi="Times New Roman" w:cs="Times New Roman"/>
          <w:sz w:val="24"/>
          <w:szCs w:val="24"/>
        </w:rPr>
      </w:pPr>
    </w:p>
    <w:p w14:paraId="2BEACF78" w14:textId="77777777" w:rsidR="007557BD" w:rsidRDefault="007557BD" w:rsidP="004107C7">
      <w:pPr>
        <w:jc w:val="both"/>
        <w:rPr>
          <w:rFonts w:ascii="Times New Roman" w:hAnsi="Times New Roman" w:cs="Times New Roman"/>
          <w:sz w:val="24"/>
          <w:szCs w:val="24"/>
        </w:rPr>
      </w:pPr>
    </w:p>
    <w:p w14:paraId="4E8BEE1A" w14:textId="7B277D0B" w:rsidR="007557BD" w:rsidRDefault="00760EEE" w:rsidP="004107C7">
      <w:pPr>
        <w:jc w:val="both"/>
        <w:rPr>
          <w:rFonts w:ascii="Times New Roman" w:hAnsi="Times New Roman" w:cs="Times New Roman"/>
          <w:sz w:val="24"/>
          <w:szCs w:val="24"/>
        </w:rPr>
      </w:pPr>
      <w:r w:rsidRPr="00760EEE">
        <w:rPr>
          <w:rFonts w:ascii="Times New Roman" w:hAnsi="Times New Roman" w:cs="Times New Roman"/>
          <w:noProof/>
          <w:sz w:val="24"/>
          <w:szCs w:val="24"/>
        </w:rPr>
        <w:lastRenderedPageBreak/>
        <w:drawing>
          <wp:inline distT="0" distB="0" distL="0" distR="0" wp14:anchorId="34F51532" wp14:editId="52F2DA0E">
            <wp:extent cx="5400040" cy="5640705"/>
            <wp:effectExtent l="0" t="0" r="0" b="0"/>
            <wp:docPr id="1084648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48860" name=""/>
                    <pic:cNvPicPr/>
                  </pic:nvPicPr>
                  <pic:blipFill>
                    <a:blip r:embed="rId4"/>
                    <a:stretch>
                      <a:fillRect/>
                    </a:stretch>
                  </pic:blipFill>
                  <pic:spPr>
                    <a:xfrm>
                      <a:off x="0" y="0"/>
                      <a:ext cx="5400040" cy="5640705"/>
                    </a:xfrm>
                    <a:prstGeom prst="rect">
                      <a:avLst/>
                    </a:prstGeom>
                  </pic:spPr>
                </pic:pic>
              </a:graphicData>
            </a:graphic>
          </wp:inline>
        </w:drawing>
      </w:r>
    </w:p>
    <w:p w14:paraId="0F2BD8C3" w14:textId="27D7A7FD" w:rsidR="008D4C71" w:rsidRDefault="00D33680" w:rsidP="00D3368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Figure </w:t>
      </w:r>
      <w:r>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 xml:space="preserve">: </w:t>
      </w:r>
      <w:r w:rsidR="00D51820" w:rsidRPr="00D51820">
        <w:rPr>
          <w:rFonts w:ascii="Times New Roman" w:eastAsia="Times New Roman" w:hAnsi="Times New Roman" w:cs="Times New Roman"/>
          <w:b/>
          <w:sz w:val="20"/>
          <w:szCs w:val="20"/>
        </w:rPr>
        <w:t>Images of the appearance of the ulcer according to the score</w:t>
      </w:r>
      <w:r w:rsidR="00D51820">
        <w:rPr>
          <w:rFonts w:ascii="Times New Roman" w:eastAsia="Times New Roman" w:hAnsi="Times New Roman" w:cs="Times New Roman"/>
          <w:b/>
          <w:sz w:val="20"/>
          <w:szCs w:val="20"/>
        </w:rPr>
        <w:t>.</w:t>
      </w:r>
    </w:p>
    <w:p w14:paraId="17B408F7" w14:textId="77777777" w:rsidR="00B208E3" w:rsidRDefault="00B208E3" w:rsidP="00D33680">
      <w:pPr>
        <w:spacing w:line="240" w:lineRule="auto"/>
        <w:jc w:val="both"/>
        <w:rPr>
          <w:rFonts w:ascii="Times New Roman" w:eastAsia="Times New Roman" w:hAnsi="Times New Roman" w:cs="Times New Roman"/>
          <w:b/>
          <w:sz w:val="20"/>
          <w:szCs w:val="20"/>
        </w:rPr>
      </w:pPr>
    </w:p>
    <w:p w14:paraId="5D0914FC" w14:textId="77777777" w:rsidR="00B208E3" w:rsidRDefault="00B208E3" w:rsidP="00D33680">
      <w:pPr>
        <w:spacing w:line="240" w:lineRule="auto"/>
        <w:jc w:val="both"/>
        <w:rPr>
          <w:rFonts w:ascii="Times New Roman" w:eastAsia="Times New Roman" w:hAnsi="Times New Roman" w:cs="Times New Roman"/>
          <w:b/>
          <w:sz w:val="20"/>
          <w:szCs w:val="20"/>
        </w:rPr>
      </w:pPr>
    </w:p>
    <w:p w14:paraId="09585B44" w14:textId="453B23E6" w:rsidR="00760EEE" w:rsidRDefault="00D72E93" w:rsidP="004107C7">
      <w:pPr>
        <w:jc w:val="both"/>
        <w:rPr>
          <w:rFonts w:ascii="Times New Roman" w:hAnsi="Times New Roman" w:cs="Times New Roman"/>
          <w:sz w:val="24"/>
          <w:szCs w:val="24"/>
        </w:rPr>
      </w:pPr>
      <w:r>
        <w:rPr>
          <w:rFonts w:ascii="Arial" w:hAnsi="Arial" w:cs="Arial"/>
          <w:noProof/>
          <w:color w:val="000000"/>
          <w:bdr w:val="none" w:sz="0" w:space="0" w:color="auto" w:frame="1"/>
        </w:rPr>
        <w:lastRenderedPageBreak/>
        <w:drawing>
          <wp:inline distT="0" distB="0" distL="0" distR="0" wp14:anchorId="58F7C8FF" wp14:editId="30DBB1AA">
            <wp:extent cx="5400040" cy="2861310"/>
            <wp:effectExtent l="0" t="0" r="0" b="0"/>
            <wp:docPr id="15142951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2861310"/>
                    </a:xfrm>
                    <a:prstGeom prst="rect">
                      <a:avLst/>
                    </a:prstGeom>
                    <a:noFill/>
                    <a:ln>
                      <a:noFill/>
                    </a:ln>
                  </pic:spPr>
                </pic:pic>
              </a:graphicData>
            </a:graphic>
          </wp:inline>
        </w:drawing>
      </w:r>
    </w:p>
    <w:p w14:paraId="276CEC17" w14:textId="1492C73C" w:rsidR="00D51820" w:rsidRDefault="00D51820" w:rsidP="00D5182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Figure </w:t>
      </w:r>
      <w:r w:rsidR="00BD5D71">
        <w:rPr>
          <w:rFonts w:ascii="Times New Roman" w:eastAsia="Times New Roman" w:hAnsi="Times New Roman" w:cs="Times New Roman"/>
          <w:b/>
          <w:sz w:val="20"/>
          <w:szCs w:val="20"/>
        </w:rPr>
        <w:t>2</w:t>
      </w:r>
      <w:r>
        <w:rPr>
          <w:rFonts w:ascii="Times New Roman" w:eastAsia="Times New Roman" w:hAnsi="Times New Roman" w:cs="Times New Roman"/>
          <w:b/>
          <w:sz w:val="20"/>
          <w:szCs w:val="20"/>
        </w:rPr>
        <w:t xml:space="preserve">: </w:t>
      </w:r>
      <w:r w:rsidR="00BD5D71">
        <w:rPr>
          <w:rFonts w:ascii="Times New Roman" w:eastAsia="Times New Roman" w:hAnsi="Times New Roman" w:cs="Times New Roman"/>
          <w:b/>
          <w:sz w:val="20"/>
          <w:szCs w:val="20"/>
        </w:rPr>
        <w:t xml:space="preserve">Dissociation curves of </w:t>
      </w:r>
      <w:r w:rsidR="003F4470">
        <w:rPr>
          <w:rFonts w:ascii="Times New Roman" w:eastAsia="Times New Roman" w:hAnsi="Times New Roman" w:cs="Times New Roman"/>
          <w:b/>
          <w:sz w:val="20"/>
          <w:szCs w:val="20"/>
        </w:rPr>
        <w:t>five HKGs candidates and two target-genes VEGF and TNF-α</w:t>
      </w:r>
    </w:p>
    <w:p w14:paraId="3F547DDA" w14:textId="77777777" w:rsidR="00D51820" w:rsidRDefault="00D51820" w:rsidP="004107C7">
      <w:pPr>
        <w:jc w:val="both"/>
        <w:rPr>
          <w:rFonts w:ascii="Times New Roman" w:hAnsi="Times New Roman" w:cs="Times New Roman"/>
          <w:sz w:val="24"/>
          <w:szCs w:val="24"/>
        </w:rPr>
      </w:pPr>
    </w:p>
    <w:p w14:paraId="42784EC0" w14:textId="77777777" w:rsidR="00D72E93" w:rsidRDefault="00D72E93" w:rsidP="004107C7">
      <w:pPr>
        <w:jc w:val="both"/>
        <w:rPr>
          <w:rFonts w:ascii="Times New Roman" w:hAnsi="Times New Roman" w:cs="Times New Roman"/>
          <w:sz w:val="24"/>
          <w:szCs w:val="24"/>
        </w:rPr>
      </w:pPr>
    </w:p>
    <w:p w14:paraId="77C29986" w14:textId="0C872993" w:rsidR="00760EEE" w:rsidRDefault="00760EEE" w:rsidP="00760EEE">
      <w:pPr>
        <w:pStyle w:val="Ttulo5"/>
        <w:rPr>
          <w:b/>
        </w:rPr>
      </w:pPr>
      <w:bookmarkStart w:id="0" w:name="_Toc160040186"/>
      <w:r>
        <w:rPr>
          <w:b/>
        </w:rPr>
        <w:t>Tab</w:t>
      </w:r>
      <w:r w:rsidR="00013085">
        <w:rPr>
          <w:b/>
        </w:rPr>
        <w:t>le</w:t>
      </w:r>
      <w:r>
        <w:rPr>
          <w:b/>
        </w:rPr>
        <w:t xml:space="preserve"> </w:t>
      </w:r>
      <w:r w:rsidR="00736D76">
        <w:rPr>
          <w:b/>
        </w:rPr>
        <w:t>1</w:t>
      </w:r>
      <w:r>
        <w:rPr>
          <w:b/>
        </w:rPr>
        <w:t xml:space="preserve">: </w:t>
      </w:r>
      <w:bookmarkEnd w:id="0"/>
      <w:r w:rsidR="00013085" w:rsidRPr="00013085">
        <w:t>Score grades according to the evolution of ulcerated areas in the primary tumor of BALB/c mice with induction of breast carcinoma with injection of 4T1 cells into the flank.</w:t>
      </w:r>
    </w:p>
    <w:tbl>
      <w:tblPr>
        <w:tblStyle w:val="12"/>
        <w:tblW w:w="9025" w:type="dxa"/>
        <w:tblInd w:w="0" w:type="dxa"/>
        <w:tblBorders>
          <w:top w:val="single" w:sz="4" w:space="0" w:color="auto"/>
          <w:bottom w:val="single" w:sz="4" w:space="0" w:color="auto"/>
          <w:insideH w:val="single" w:sz="4" w:space="0" w:color="auto"/>
          <w:insideV w:val="single" w:sz="4" w:space="0" w:color="auto"/>
        </w:tblBorders>
        <w:tblLayout w:type="fixed"/>
        <w:tblLook w:val="0600" w:firstRow="0" w:lastRow="0" w:firstColumn="0" w:lastColumn="0" w:noHBand="1" w:noVBand="1"/>
      </w:tblPr>
      <w:tblGrid>
        <w:gridCol w:w="1061"/>
        <w:gridCol w:w="7964"/>
      </w:tblGrid>
      <w:tr w:rsidR="00760EEE" w14:paraId="3E8369BE" w14:textId="77777777" w:rsidTr="008C0E46">
        <w:trPr>
          <w:trHeight w:val="360"/>
        </w:trPr>
        <w:tc>
          <w:tcPr>
            <w:tcW w:w="1061" w:type="dxa"/>
            <w:shd w:val="clear" w:color="auto" w:fill="D9D9D9" w:themeFill="background1" w:themeFillShade="D9"/>
            <w:tcMar>
              <w:top w:w="40" w:type="dxa"/>
              <w:left w:w="40" w:type="dxa"/>
              <w:bottom w:w="40" w:type="dxa"/>
              <w:right w:w="40" w:type="dxa"/>
            </w:tcMar>
            <w:vAlign w:val="center"/>
          </w:tcPr>
          <w:p w14:paraId="7F88A29C" w14:textId="77777777" w:rsidR="00760EEE" w:rsidRPr="00013085" w:rsidRDefault="00760EEE" w:rsidP="008C0E46">
            <w:pPr>
              <w:widowControl w:val="0"/>
              <w:spacing w:line="240" w:lineRule="auto"/>
              <w:ind w:firstLine="0"/>
              <w:jc w:val="center"/>
              <w:rPr>
                <w:iCs/>
                <w:sz w:val="20"/>
                <w:szCs w:val="20"/>
              </w:rPr>
            </w:pPr>
            <w:r w:rsidRPr="00013085">
              <w:rPr>
                <w:b/>
                <w:iCs/>
              </w:rPr>
              <w:t>Score</w:t>
            </w:r>
          </w:p>
        </w:tc>
        <w:tc>
          <w:tcPr>
            <w:tcW w:w="7963" w:type="dxa"/>
            <w:shd w:val="clear" w:color="auto" w:fill="D9D9D9" w:themeFill="background1" w:themeFillShade="D9"/>
            <w:tcMar>
              <w:top w:w="40" w:type="dxa"/>
              <w:left w:w="40" w:type="dxa"/>
              <w:bottom w:w="40" w:type="dxa"/>
              <w:right w:w="40" w:type="dxa"/>
            </w:tcMar>
            <w:vAlign w:val="center"/>
          </w:tcPr>
          <w:p w14:paraId="37D34178" w14:textId="4712AF22" w:rsidR="00760EEE" w:rsidRDefault="005E056E" w:rsidP="008C0E46">
            <w:pPr>
              <w:widowControl w:val="0"/>
              <w:spacing w:line="240" w:lineRule="auto"/>
              <w:ind w:firstLine="0"/>
              <w:jc w:val="center"/>
              <w:rPr>
                <w:sz w:val="20"/>
                <w:szCs w:val="20"/>
              </w:rPr>
            </w:pPr>
            <w:r>
              <w:rPr>
                <w:b/>
              </w:rPr>
              <w:t>Evaluation of ulcer</w:t>
            </w:r>
          </w:p>
        </w:tc>
      </w:tr>
      <w:tr w:rsidR="00760EEE" w14:paraId="470DD83F" w14:textId="77777777" w:rsidTr="008C0E46">
        <w:trPr>
          <w:trHeight w:val="315"/>
        </w:trPr>
        <w:tc>
          <w:tcPr>
            <w:tcW w:w="1061" w:type="dxa"/>
            <w:shd w:val="clear" w:color="auto" w:fill="FFFFFF"/>
            <w:tcMar>
              <w:top w:w="40" w:type="dxa"/>
              <w:left w:w="40" w:type="dxa"/>
              <w:bottom w:w="40" w:type="dxa"/>
              <w:right w:w="40" w:type="dxa"/>
            </w:tcMar>
            <w:vAlign w:val="center"/>
          </w:tcPr>
          <w:p w14:paraId="527C6CFF" w14:textId="14D44783" w:rsidR="00760EEE" w:rsidRDefault="00760EEE" w:rsidP="008C0E46">
            <w:pPr>
              <w:widowControl w:val="0"/>
              <w:spacing w:line="240" w:lineRule="auto"/>
              <w:ind w:firstLine="0"/>
              <w:jc w:val="center"/>
              <w:rPr>
                <w:sz w:val="20"/>
                <w:szCs w:val="20"/>
              </w:rPr>
            </w:pPr>
            <w:r>
              <w:rPr>
                <w:sz w:val="20"/>
                <w:szCs w:val="20"/>
              </w:rPr>
              <w:t>0</w:t>
            </w:r>
          </w:p>
        </w:tc>
        <w:tc>
          <w:tcPr>
            <w:tcW w:w="7963" w:type="dxa"/>
            <w:shd w:val="clear" w:color="auto" w:fill="FFFFFF"/>
            <w:tcMar>
              <w:top w:w="40" w:type="dxa"/>
              <w:left w:w="40" w:type="dxa"/>
              <w:bottom w:w="40" w:type="dxa"/>
              <w:right w:w="40" w:type="dxa"/>
            </w:tcMar>
            <w:vAlign w:val="center"/>
          </w:tcPr>
          <w:p w14:paraId="0A6E5DB6" w14:textId="25E787FE" w:rsidR="00760EEE" w:rsidRDefault="005E056E" w:rsidP="008C0E46">
            <w:pPr>
              <w:widowControl w:val="0"/>
              <w:spacing w:line="240" w:lineRule="auto"/>
              <w:ind w:firstLine="0"/>
              <w:jc w:val="center"/>
              <w:rPr>
                <w:sz w:val="20"/>
                <w:szCs w:val="20"/>
              </w:rPr>
            </w:pPr>
            <w:r>
              <w:rPr>
                <w:sz w:val="20"/>
                <w:szCs w:val="20"/>
              </w:rPr>
              <w:t>Absence of primary tumor or in the presence of tumor, absence of ulcerated areas (absent)</w:t>
            </w:r>
          </w:p>
        </w:tc>
      </w:tr>
      <w:tr w:rsidR="00760EEE" w14:paraId="35E75352" w14:textId="77777777" w:rsidTr="008C0E46">
        <w:trPr>
          <w:trHeight w:val="315"/>
        </w:trPr>
        <w:tc>
          <w:tcPr>
            <w:tcW w:w="1061" w:type="dxa"/>
            <w:shd w:val="clear" w:color="auto" w:fill="FFFFFF"/>
            <w:tcMar>
              <w:top w:w="40" w:type="dxa"/>
              <w:left w:w="40" w:type="dxa"/>
              <w:bottom w:w="40" w:type="dxa"/>
              <w:right w:w="40" w:type="dxa"/>
            </w:tcMar>
            <w:vAlign w:val="center"/>
          </w:tcPr>
          <w:p w14:paraId="792DCD83" w14:textId="17231740" w:rsidR="00760EEE" w:rsidRDefault="00760EEE" w:rsidP="008C0E46">
            <w:pPr>
              <w:widowControl w:val="0"/>
              <w:spacing w:line="240" w:lineRule="auto"/>
              <w:ind w:firstLine="0"/>
              <w:jc w:val="center"/>
              <w:rPr>
                <w:sz w:val="20"/>
                <w:szCs w:val="20"/>
              </w:rPr>
            </w:pPr>
            <w:r>
              <w:rPr>
                <w:sz w:val="20"/>
                <w:szCs w:val="20"/>
              </w:rPr>
              <w:t>1</w:t>
            </w:r>
          </w:p>
        </w:tc>
        <w:tc>
          <w:tcPr>
            <w:tcW w:w="7963" w:type="dxa"/>
            <w:shd w:val="clear" w:color="auto" w:fill="FFFFFF"/>
            <w:tcMar>
              <w:top w:w="40" w:type="dxa"/>
              <w:left w:w="40" w:type="dxa"/>
              <w:bottom w:w="40" w:type="dxa"/>
              <w:right w:w="40" w:type="dxa"/>
            </w:tcMar>
            <w:vAlign w:val="center"/>
          </w:tcPr>
          <w:p w14:paraId="6D32189E" w14:textId="0683DC15" w:rsidR="00760EEE" w:rsidRDefault="005E056E" w:rsidP="008C0E46">
            <w:pPr>
              <w:widowControl w:val="0"/>
              <w:spacing w:line="240" w:lineRule="auto"/>
              <w:ind w:firstLine="0"/>
              <w:jc w:val="center"/>
              <w:rPr>
                <w:sz w:val="20"/>
                <w:szCs w:val="20"/>
              </w:rPr>
            </w:pPr>
            <w:r w:rsidRPr="005E056E">
              <w:rPr>
                <w:sz w:val="20"/>
                <w:szCs w:val="20"/>
              </w:rPr>
              <w:t>Presence of a small ulcerated area still in its initial phase, occupying 1/3 or less of the tumor circumference (discreet)</w:t>
            </w:r>
          </w:p>
        </w:tc>
      </w:tr>
      <w:tr w:rsidR="00760EEE" w14:paraId="6A8A8005" w14:textId="77777777" w:rsidTr="008C0E46">
        <w:trPr>
          <w:trHeight w:val="315"/>
        </w:trPr>
        <w:tc>
          <w:tcPr>
            <w:tcW w:w="1061" w:type="dxa"/>
            <w:shd w:val="clear" w:color="auto" w:fill="FFFFFF"/>
            <w:tcMar>
              <w:top w:w="40" w:type="dxa"/>
              <w:left w:w="40" w:type="dxa"/>
              <w:bottom w:w="40" w:type="dxa"/>
              <w:right w:w="40" w:type="dxa"/>
            </w:tcMar>
            <w:vAlign w:val="center"/>
          </w:tcPr>
          <w:p w14:paraId="06743640" w14:textId="54E1F470" w:rsidR="00760EEE" w:rsidRDefault="00760EEE" w:rsidP="008C0E46">
            <w:pPr>
              <w:widowControl w:val="0"/>
              <w:spacing w:line="240" w:lineRule="auto"/>
              <w:ind w:firstLine="0"/>
              <w:jc w:val="center"/>
              <w:rPr>
                <w:sz w:val="20"/>
                <w:szCs w:val="20"/>
              </w:rPr>
            </w:pPr>
            <w:r>
              <w:rPr>
                <w:sz w:val="20"/>
                <w:szCs w:val="20"/>
              </w:rPr>
              <w:t>2</w:t>
            </w:r>
          </w:p>
        </w:tc>
        <w:tc>
          <w:tcPr>
            <w:tcW w:w="7963" w:type="dxa"/>
            <w:shd w:val="clear" w:color="auto" w:fill="FFFFFF"/>
            <w:tcMar>
              <w:top w:w="40" w:type="dxa"/>
              <w:left w:w="40" w:type="dxa"/>
              <w:bottom w:w="40" w:type="dxa"/>
              <w:right w:w="40" w:type="dxa"/>
            </w:tcMar>
            <w:vAlign w:val="center"/>
          </w:tcPr>
          <w:p w14:paraId="3351F756" w14:textId="674B6076" w:rsidR="00760EEE" w:rsidRDefault="00013085" w:rsidP="008C0E46">
            <w:pPr>
              <w:widowControl w:val="0"/>
              <w:spacing w:line="240" w:lineRule="auto"/>
              <w:ind w:firstLine="0"/>
              <w:jc w:val="center"/>
              <w:rPr>
                <w:sz w:val="20"/>
                <w:szCs w:val="20"/>
              </w:rPr>
            </w:pPr>
            <w:r w:rsidRPr="00013085">
              <w:rPr>
                <w:sz w:val="20"/>
                <w:szCs w:val="20"/>
              </w:rPr>
              <w:t>Presence of an ulcerated area occupying more than 1/3 of the circumference of the tumor with a dark red to black color (marked)</w:t>
            </w:r>
          </w:p>
        </w:tc>
      </w:tr>
      <w:tr w:rsidR="00760EEE" w14:paraId="6B9A3180" w14:textId="77777777" w:rsidTr="008C0E46">
        <w:trPr>
          <w:trHeight w:val="315"/>
        </w:trPr>
        <w:tc>
          <w:tcPr>
            <w:tcW w:w="1061" w:type="dxa"/>
            <w:shd w:val="clear" w:color="auto" w:fill="FFFFFF"/>
            <w:tcMar>
              <w:top w:w="40" w:type="dxa"/>
              <w:left w:w="40" w:type="dxa"/>
              <w:bottom w:w="40" w:type="dxa"/>
              <w:right w:w="40" w:type="dxa"/>
            </w:tcMar>
            <w:vAlign w:val="center"/>
          </w:tcPr>
          <w:p w14:paraId="5E5E4197" w14:textId="55EAE2A6" w:rsidR="00760EEE" w:rsidRDefault="00760EEE" w:rsidP="008C0E46">
            <w:pPr>
              <w:widowControl w:val="0"/>
              <w:spacing w:line="240" w:lineRule="auto"/>
              <w:ind w:firstLine="0"/>
              <w:jc w:val="center"/>
              <w:rPr>
                <w:sz w:val="20"/>
                <w:szCs w:val="20"/>
              </w:rPr>
            </w:pPr>
            <w:r>
              <w:rPr>
                <w:sz w:val="20"/>
                <w:szCs w:val="20"/>
              </w:rPr>
              <w:t>3</w:t>
            </w:r>
          </w:p>
        </w:tc>
        <w:tc>
          <w:tcPr>
            <w:tcW w:w="7963" w:type="dxa"/>
            <w:shd w:val="clear" w:color="auto" w:fill="FFFFFF"/>
            <w:tcMar>
              <w:top w:w="40" w:type="dxa"/>
              <w:left w:w="40" w:type="dxa"/>
              <w:bottom w:w="40" w:type="dxa"/>
              <w:right w:w="40" w:type="dxa"/>
            </w:tcMar>
            <w:vAlign w:val="center"/>
          </w:tcPr>
          <w:p w14:paraId="61072EC5" w14:textId="7411BBF4" w:rsidR="00760EEE" w:rsidRDefault="00013085" w:rsidP="008C0E46">
            <w:pPr>
              <w:widowControl w:val="0"/>
              <w:spacing w:line="240" w:lineRule="auto"/>
              <w:ind w:firstLine="0"/>
              <w:jc w:val="center"/>
              <w:rPr>
                <w:sz w:val="20"/>
                <w:szCs w:val="20"/>
              </w:rPr>
            </w:pPr>
            <w:r w:rsidRPr="00013085">
              <w:rPr>
                <w:sz w:val="20"/>
                <w:szCs w:val="20"/>
              </w:rPr>
              <w:t>Presence of an ulcerated area occupying more than 50% of the circumference of the primary tumor and infiltrating inwards (intense)</w:t>
            </w:r>
          </w:p>
        </w:tc>
      </w:tr>
      <w:tr w:rsidR="00760EEE" w14:paraId="2A6D428B" w14:textId="77777777" w:rsidTr="008C0E46">
        <w:trPr>
          <w:trHeight w:val="345"/>
        </w:trPr>
        <w:tc>
          <w:tcPr>
            <w:tcW w:w="1061" w:type="dxa"/>
            <w:shd w:val="clear" w:color="auto" w:fill="FFFFFF"/>
            <w:tcMar>
              <w:top w:w="40" w:type="dxa"/>
              <w:left w:w="40" w:type="dxa"/>
              <w:bottom w:w="40" w:type="dxa"/>
              <w:right w:w="40" w:type="dxa"/>
            </w:tcMar>
            <w:vAlign w:val="center"/>
          </w:tcPr>
          <w:p w14:paraId="1569F7F5" w14:textId="6724858B" w:rsidR="00760EEE" w:rsidRDefault="00760EEE" w:rsidP="008C0E46">
            <w:pPr>
              <w:widowControl w:val="0"/>
              <w:spacing w:line="240" w:lineRule="auto"/>
              <w:ind w:firstLine="0"/>
              <w:jc w:val="center"/>
              <w:rPr>
                <w:sz w:val="20"/>
                <w:szCs w:val="20"/>
              </w:rPr>
            </w:pPr>
            <w:r>
              <w:rPr>
                <w:sz w:val="20"/>
                <w:szCs w:val="20"/>
              </w:rPr>
              <w:t>4</w:t>
            </w:r>
          </w:p>
        </w:tc>
        <w:tc>
          <w:tcPr>
            <w:tcW w:w="7963" w:type="dxa"/>
            <w:shd w:val="clear" w:color="auto" w:fill="FFFFFF"/>
            <w:tcMar>
              <w:top w:w="40" w:type="dxa"/>
              <w:left w:w="40" w:type="dxa"/>
              <w:bottom w:w="40" w:type="dxa"/>
              <w:right w:w="40" w:type="dxa"/>
            </w:tcMar>
            <w:vAlign w:val="center"/>
          </w:tcPr>
          <w:p w14:paraId="1D5A409B" w14:textId="6798320A" w:rsidR="00760EEE" w:rsidRDefault="00013085" w:rsidP="008C0E46">
            <w:pPr>
              <w:widowControl w:val="0"/>
              <w:spacing w:line="240" w:lineRule="auto"/>
              <w:ind w:firstLine="0"/>
              <w:jc w:val="center"/>
              <w:rPr>
                <w:sz w:val="20"/>
                <w:szCs w:val="20"/>
              </w:rPr>
            </w:pPr>
            <w:r w:rsidRPr="00013085">
              <w:rPr>
                <w:sz w:val="20"/>
                <w:szCs w:val="20"/>
              </w:rPr>
              <w:t>Ulcerated area deepening inwards, forming borders on the tumor or with signs of tissue loss in the lower limb</w:t>
            </w:r>
          </w:p>
        </w:tc>
      </w:tr>
    </w:tbl>
    <w:p w14:paraId="5012AEA4" w14:textId="77777777" w:rsidR="00760EEE" w:rsidRDefault="00760EEE" w:rsidP="004107C7">
      <w:pPr>
        <w:jc w:val="both"/>
        <w:rPr>
          <w:rFonts w:ascii="Times New Roman" w:hAnsi="Times New Roman" w:cs="Times New Roman"/>
          <w:sz w:val="24"/>
          <w:szCs w:val="24"/>
        </w:rPr>
      </w:pPr>
    </w:p>
    <w:p w14:paraId="5B949DA3" w14:textId="77777777" w:rsidR="004039BA" w:rsidRDefault="004039BA" w:rsidP="004107C7">
      <w:pPr>
        <w:jc w:val="both"/>
        <w:rPr>
          <w:rFonts w:ascii="Times New Roman" w:hAnsi="Times New Roman" w:cs="Times New Roman"/>
          <w:sz w:val="24"/>
          <w:szCs w:val="24"/>
        </w:rPr>
      </w:pPr>
    </w:p>
    <w:p w14:paraId="01B9C518" w14:textId="7292FDDB" w:rsidR="004039BA" w:rsidRPr="004107C7" w:rsidRDefault="004039BA" w:rsidP="004107C7">
      <w:pPr>
        <w:jc w:val="both"/>
        <w:rPr>
          <w:rFonts w:ascii="Times New Roman" w:hAnsi="Times New Roman" w:cs="Times New Roman"/>
          <w:sz w:val="24"/>
          <w:szCs w:val="24"/>
        </w:rPr>
      </w:pPr>
    </w:p>
    <w:sectPr w:rsidR="004039BA" w:rsidRPr="004107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7C7"/>
    <w:rsid w:val="00013085"/>
    <w:rsid w:val="00064085"/>
    <w:rsid w:val="000E7553"/>
    <w:rsid w:val="003D1DEC"/>
    <w:rsid w:val="003F4470"/>
    <w:rsid w:val="004039BA"/>
    <w:rsid w:val="004107C7"/>
    <w:rsid w:val="00490D04"/>
    <w:rsid w:val="005D1D17"/>
    <w:rsid w:val="005E056E"/>
    <w:rsid w:val="006248AA"/>
    <w:rsid w:val="00692112"/>
    <w:rsid w:val="006C2C7D"/>
    <w:rsid w:val="006E15B2"/>
    <w:rsid w:val="00703025"/>
    <w:rsid w:val="00736D76"/>
    <w:rsid w:val="00745AF5"/>
    <w:rsid w:val="007557BD"/>
    <w:rsid w:val="00760EEE"/>
    <w:rsid w:val="008D4C71"/>
    <w:rsid w:val="009275D4"/>
    <w:rsid w:val="00972984"/>
    <w:rsid w:val="009E638F"/>
    <w:rsid w:val="00A205E2"/>
    <w:rsid w:val="00A714E7"/>
    <w:rsid w:val="00AC7090"/>
    <w:rsid w:val="00B208E3"/>
    <w:rsid w:val="00BD5D71"/>
    <w:rsid w:val="00C62E52"/>
    <w:rsid w:val="00C84137"/>
    <w:rsid w:val="00CD7464"/>
    <w:rsid w:val="00D33680"/>
    <w:rsid w:val="00D51820"/>
    <w:rsid w:val="00D72E93"/>
    <w:rsid w:val="00FB7A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2AAB"/>
  <w15:chartTrackingRefBased/>
  <w15:docId w15:val="{52EA0763-BB28-4626-AB1A-C9C8616B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next w:val="Normal"/>
    <w:link w:val="Ttulo5Char"/>
    <w:rsid w:val="00760EEE"/>
    <w:pPr>
      <w:keepNext/>
      <w:keepLines/>
      <w:spacing w:after="0" w:line="240" w:lineRule="auto"/>
      <w:jc w:val="both"/>
      <w:outlineLvl w:val="4"/>
    </w:pPr>
    <w:rPr>
      <w:rFonts w:ascii="Times New Roman" w:eastAsia="Times New Roman" w:hAnsi="Times New Roman" w:cs="Times New Roman"/>
      <w:kern w:val="0"/>
      <w:sz w:val="20"/>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107C7"/>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tulo5Char">
    <w:name w:val="Título 5 Char"/>
    <w:basedOn w:val="Fontepargpadro"/>
    <w:link w:val="Ttulo5"/>
    <w:rsid w:val="00760EEE"/>
    <w:rPr>
      <w:rFonts w:ascii="Times New Roman" w:eastAsia="Times New Roman" w:hAnsi="Times New Roman" w:cs="Times New Roman"/>
      <w:kern w:val="0"/>
      <w:sz w:val="20"/>
      <w:lang w:eastAsia="pt-BR"/>
      <w14:ligatures w14:val="none"/>
    </w:rPr>
  </w:style>
  <w:style w:type="table" w:customStyle="1" w:styleId="12">
    <w:name w:val="12"/>
    <w:basedOn w:val="Tabelanormal"/>
    <w:rsid w:val="00760EEE"/>
    <w:pPr>
      <w:spacing w:after="0" w:line="360" w:lineRule="auto"/>
      <w:ind w:firstLine="720"/>
      <w:jc w:val="both"/>
    </w:pPr>
    <w:rPr>
      <w:rFonts w:ascii="Times New Roman" w:eastAsia="Times New Roman" w:hAnsi="Times New Roman" w:cs="Times New Roman"/>
      <w:kern w:val="0"/>
      <w:sz w:val="24"/>
      <w:szCs w:val="24"/>
      <w:lang w:eastAsia="pt-BR"/>
      <w14:ligatures w14:val="none"/>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547867">
      <w:bodyDiv w:val="1"/>
      <w:marLeft w:val="0"/>
      <w:marRight w:val="0"/>
      <w:marTop w:val="0"/>
      <w:marBottom w:val="0"/>
      <w:divBdr>
        <w:top w:val="none" w:sz="0" w:space="0" w:color="auto"/>
        <w:left w:val="none" w:sz="0" w:space="0" w:color="auto"/>
        <w:bottom w:val="none" w:sz="0" w:space="0" w:color="auto"/>
        <w:right w:val="none" w:sz="0" w:space="0" w:color="auto"/>
      </w:divBdr>
    </w:div>
    <w:div w:id="1110976847">
      <w:bodyDiv w:val="1"/>
      <w:marLeft w:val="0"/>
      <w:marRight w:val="0"/>
      <w:marTop w:val="0"/>
      <w:marBottom w:val="0"/>
      <w:divBdr>
        <w:top w:val="none" w:sz="0" w:space="0" w:color="auto"/>
        <w:left w:val="none" w:sz="0" w:space="0" w:color="auto"/>
        <w:bottom w:val="none" w:sz="0" w:space="0" w:color="auto"/>
        <w:right w:val="none" w:sz="0" w:space="0" w:color="auto"/>
      </w:divBdr>
    </w:div>
    <w:div w:id="12974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TotalTime>
  <Pages>3</Pages>
  <Words>414</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Lucas Nascimento Souza</dc:creator>
  <cp:keywords/>
  <dc:description/>
  <cp:lastModifiedBy>Jorge Lucas Nascimento Souza</cp:lastModifiedBy>
  <cp:revision>11</cp:revision>
  <dcterms:created xsi:type="dcterms:W3CDTF">2024-04-17T18:23:00Z</dcterms:created>
  <dcterms:modified xsi:type="dcterms:W3CDTF">2024-05-02T14:55:00Z</dcterms:modified>
</cp:coreProperties>
</file>