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03FC4" w14:textId="77777777" w:rsidR="006F4009" w:rsidRPr="00251C3B" w:rsidRDefault="006F4009" w:rsidP="006F4009">
      <w:pPr>
        <w:pStyle w:val="Heading1"/>
        <w:spacing w:before="0" w:after="200"/>
        <w:jc w:val="both"/>
        <w:rPr>
          <w:rFonts w:eastAsiaTheme="minorHAnsi"/>
          <w:bCs w:val="0"/>
          <w:kern w:val="2"/>
          <w:sz w:val="28"/>
          <w:szCs w:val="28"/>
          <w14:ligatures w14:val="standardContextual"/>
        </w:rPr>
      </w:pPr>
      <w:r w:rsidRPr="00251C3B">
        <w:rPr>
          <w:rFonts w:eastAsiaTheme="minorHAnsi"/>
          <w:bCs w:val="0"/>
          <w:kern w:val="2"/>
          <w:sz w:val="28"/>
          <w:szCs w:val="28"/>
          <w14:ligatures w14:val="standardContextual"/>
        </w:rPr>
        <w:t xml:space="preserve">Abbreviations </w:t>
      </w:r>
    </w:p>
    <w:p w14:paraId="145B1FCB" w14:textId="77777777" w:rsidR="006F4009" w:rsidRPr="00251C3B" w:rsidRDefault="006F4009" w:rsidP="006F4009">
      <w:pPr>
        <w:spacing w:line="360" w:lineRule="auto"/>
        <w:rPr>
          <w:lang w:val="en-IE"/>
        </w:rPr>
      </w:pPr>
      <w:r w:rsidRPr="00251C3B">
        <w:rPr>
          <w:rFonts w:ascii="Times New Roman" w:hAnsi="Times New Roman" w:cs="Times New Roman"/>
          <w:sz w:val="24"/>
          <w:szCs w:val="24"/>
        </w:rPr>
        <w:t xml:space="preserve">AHMC: Adama Hospital Medical College </w:t>
      </w:r>
    </w:p>
    <w:p w14:paraId="06DF5D35" w14:textId="77777777" w:rsidR="006F4009" w:rsidRPr="00251C3B" w:rsidRDefault="006F4009" w:rsidP="006F4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C3B">
        <w:rPr>
          <w:rFonts w:ascii="Times New Roman" w:hAnsi="Times New Roman" w:cs="Times New Roman"/>
          <w:sz w:val="24"/>
          <w:szCs w:val="24"/>
        </w:rPr>
        <w:t>AOR: Adjusted Odds Ratio</w:t>
      </w:r>
    </w:p>
    <w:p w14:paraId="42075F0B" w14:textId="77777777" w:rsidR="006F4009" w:rsidRPr="00251C3B" w:rsidRDefault="006F4009" w:rsidP="006F4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C3B">
        <w:rPr>
          <w:rFonts w:ascii="Times New Roman" w:hAnsi="Times New Roman" w:cs="Times New Roman"/>
          <w:sz w:val="24"/>
          <w:szCs w:val="24"/>
        </w:rPr>
        <w:t>CI: Confidence Interval</w:t>
      </w:r>
    </w:p>
    <w:p w14:paraId="2FD609F4" w14:textId="77777777" w:rsidR="006F4009" w:rsidRPr="00251C3B" w:rsidRDefault="006F4009" w:rsidP="006F40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C3B">
        <w:rPr>
          <w:rFonts w:ascii="Times New Roman" w:hAnsi="Times New Roman" w:cs="Times New Roman"/>
          <w:color w:val="252525"/>
          <w:sz w:val="24"/>
          <w:szCs w:val="24"/>
        </w:rPr>
        <w:t xml:space="preserve">COR: Crude Odds Ratio </w:t>
      </w:r>
    </w:p>
    <w:p w14:paraId="4148B121" w14:textId="77777777" w:rsidR="006F4009" w:rsidRPr="00251C3B" w:rsidRDefault="006F4009" w:rsidP="006F4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C3B">
        <w:rPr>
          <w:rFonts w:ascii="Times New Roman" w:hAnsi="Times New Roman" w:cs="Times New Roman"/>
          <w:sz w:val="24"/>
          <w:szCs w:val="24"/>
        </w:rPr>
        <w:t>DM: Diabetes Mellitus</w:t>
      </w:r>
    </w:p>
    <w:p w14:paraId="1CC01083" w14:textId="77777777" w:rsidR="006F4009" w:rsidRPr="00251C3B" w:rsidRDefault="006F4009" w:rsidP="006F4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C3B">
        <w:rPr>
          <w:rFonts w:ascii="Times New Roman" w:hAnsi="Times New Roman" w:cs="Times New Roman"/>
          <w:sz w:val="24"/>
          <w:szCs w:val="24"/>
        </w:rPr>
        <w:t>IQR: Inter Quartile Range</w:t>
      </w:r>
    </w:p>
    <w:p w14:paraId="0F463D0C" w14:textId="77777777" w:rsidR="006F4009" w:rsidRPr="00251C3B" w:rsidRDefault="006F4009" w:rsidP="006F4009">
      <w:pPr>
        <w:spacing w:line="36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251C3B">
        <w:rPr>
          <w:rFonts w:ascii="Times New Roman" w:hAnsi="Times New Roman" w:cs="Times New Roman"/>
          <w:sz w:val="24"/>
          <w:szCs w:val="24"/>
        </w:rPr>
        <w:t xml:space="preserve">OHA: </w:t>
      </w:r>
      <w:r w:rsidRPr="00251C3B">
        <w:rPr>
          <w:rFonts w:ascii="Times New Roman" w:eastAsia="Times New Roman" w:hAnsi="Times New Roman" w:cs="Times New Roman"/>
          <w:color w:val="252525"/>
          <w:sz w:val="24"/>
          <w:szCs w:val="24"/>
        </w:rPr>
        <w:t>Oral Hypoglycemic Agent</w:t>
      </w:r>
    </w:p>
    <w:p w14:paraId="14A0A577" w14:textId="77777777" w:rsidR="006F4009" w:rsidRPr="00251C3B" w:rsidRDefault="006F4009" w:rsidP="006F40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C3B">
        <w:rPr>
          <w:rFonts w:ascii="Times New Roman" w:eastAsia="Times New Roman" w:hAnsi="Times New Roman" w:cs="Times New Roman"/>
          <w:color w:val="252525"/>
          <w:sz w:val="24"/>
          <w:szCs w:val="24"/>
        </w:rPr>
        <w:t xml:space="preserve">T2DM: Type 2 Diabetes Mellitus </w:t>
      </w:r>
    </w:p>
    <w:p w14:paraId="71F8913B" w14:textId="77777777" w:rsidR="00F909F0" w:rsidRDefault="00F909F0"/>
    <w:sectPr w:rsidR="00F90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yMDWzNDcwsLAwszBT0lEKTi0uzszPAykwrAUAE4b7sSwAAAA="/>
  </w:docVars>
  <w:rsids>
    <w:rsidRoot w:val="006F4009"/>
    <w:rsid w:val="006F4009"/>
    <w:rsid w:val="00C76D5E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37D31"/>
  <w15:chartTrackingRefBased/>
  <w15:docId w15:val="{00578A7F-F6F1-46C3-A1D3-7E2FB682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09"/>
  </w:style>
  <w:style w:type="paragraph" w:styleId="Heading1">
    <w:name w:val="heading 1"/>
    <w:basedOn w:val="Normal"/>
    <w:link w:val="Heading1Char"/>
    <w:uiPriority w:val="9"/>
    <w:qFormat/>
    <w:rsid w:val="006F4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00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Yohannes M. Negussie</dc:creator>
  <cp:keywords/>
  <dc:description/>
  <cp:lastModifiedBy>Yohannes M. Negussie</cp:lastModifiedBy>
  <cp:revision>1</cp:revision>
  <dcterms:created xsi:type="dcterms:W3CDTF">2024-09-30T21:34:00Z</dcterms:created>
  <dcterms:modified xsi:type="dcterms:W3CDTF">2024-09-30T21:35:00Z</dcterms:modified>
</cp:coreProperties>
</file>