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B6C46" w14:textId="77777777" w:rsidR="00776E0B" w:rsidRDefault="00776E0B" w:rsidP="00776E0B">
      <w:pPr>
        <w:spacing w:line="480" w:lineRule="auto"/>
        <w:jc w:val="both"/>
        <w:rPr>
          <w:rFonts w:asciiTheme="majorBidi" w:eastAsia="Cambria" w:hAnsiTheme="majorBidi" w:cstheme="majorBidi"/>
          <w:sz w:val="24"/>
          <w:szCs w:val="24"/>
        </w:rPr>
      </w:pPr>
      <w:r w:rsidRPr="003E091A">
        <w:rPr>
          <w:rFonts w:ascii="Times New Roman" w:hAnsi="Times New Roman" w:cs="Times New Roman"/>
          <w:b/>
          <w:bCs/>
          <w:sz w:val="24"/>
          <w:szCs w:val="24"/>
        </w:rPr>
        <w:t>Supplemental Table 2</w:t>
      </w:r>
      <w:r w:rsidRPr="003E091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JDM i</w:t>
      </w:r>
      <w:r w:rsidRPr="003E091A">
        <w:rPr>
          <w:rFonts w:ascii="Times New Roman" w:hAnsi="Times New Roman" w:cs="Times New Roman"/>
          <w:sz w:val="24"/>
          <w:szCs w:val="24"/>
        </w:rPr>
        <w:t>mmunosuppressive medication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E091A">
        <w:rPr>
          <w:rFonts w:ascii="Times New Roman" w:hAnsi="Times New Roman" w:cs="Times New Roman"/>
          <w:sz w:val="24"/>
          <w:szCs w:val="24"/>
        </w:rPr>
        <w:t xml:space="preserve"> at the time of lipid profile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51"/>
        <w:tblW w:w="8640" w:type="dxa"/>
        <w:tblLook w:val="0600" w:firstRow="0" w:lastRow="0" w:firstColumn="0" w:lastColumn="0" w:noHBand="1" w:noVBand="1"/>
      </w:tblPr>
      <w:tblGrid>
        <w:gridCol w:w="2898"/>
        <w:gridCol w:w="2565"/>
        <w:gridCol w:w="3177"/>
      </w:tblGrid>
      <w:tr w:rsidR="00776E0B" w:rsidRPr="002F696E" w14:paraId="668A542E" w14:textId="77777777" w:rsidTr="00AD3F56"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0895B909" w14:textId="77777777" w:rsidR="00776E0B" w:rsidRPr="002F696E" w:rsidRDefault="00776E0B" w:rsidP="00AD3F5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bottom w:val="single" w:sz="4" w:space="0" w:color="auto"/>
            </w:tcBorders>
          </w:tcPr>
          <w:p w14:paraId="72E84EA1" w14:textId="77777777" w:rsidR="00776E0B" w:rsidRPr="000D3AC3" w:rsidRDefault="00776E0B" w:rsidP="00AD3F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3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 (n)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551D77D0" w14:textId="77777777" w:rsidR="00776E0B" w:rsidRPr="000D3AC3" w:rsidRDefault="00776E0B" w:rsidP="00AD3F5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D3A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</w:t>
            </w:r>
          </w:p>
        </w:tc>
      </w:tr>
      <w:tr w:rsidR="00776E0B" w:rsidRPr="002F696E" w14:paraId="355A6D34" w14:textId="77777777" w:rsidTr="00AD3F56">
        <w:tc>
          <w:tcPr>
            <w:tcW w:w="0" w:type="dxa"/>
            <w:tcBorders>
              <w:top w:val="single" w:sz="4" w:space="0" w:color="auto"/>
            </w:tcBorders>
          </w:tcPr>
          <w:p w14:paraId="63CC5EF2" w14:textId="77777777" w:rsidR="00776E0B" w:rsidRPr="002F696E" w:rsidRDefault="00776E0B" w:rsidP="00AD3F56">
            <w:pPr>
              <w:jc w:val="both"/>
              <w:rPr>
                <w:rFonts w:asciiTheme="majorBidi" w:hAnsiTheme="majorBidi"/>
                <w:i/>
                <w:iCs/>
                <w:sz w:val="24"/>
                <w:szCs w:val="24"/>
              </w:rPr>
            </w:pPr>
            <w:r w:rsidRPr="002F696E">
              <w:rPr>
                <w:rFonts w:asciiTheme="majorBidi" w:hAnsiTheme="majorBidi"/>
                <w:sz w:val="24"/>
                <w:szCs w:val="24"/>
              </w:rPr>
              <w:t xml:space="preserve">Oral glucocorticoids </w:t>
            </w:r>
          </w:p>
        </w:tc>
        <w:tc>
          <w:tcPr>
            <w:tcW w:w="1962" w:type="dxa"/>
            <w:tcBorders>
              <w:top w:val="single" w:sz="4" w:space="0" w:color="auto"/>
            </w:tcBorders>
            <w:shd w:val="clear" w:color="auto" w:fill="auto"/>
          </w:tcPr>
          <w:p w14:paraId="32635BE2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14:paraId="28C8AB25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43%</w:t>
            </w:r>
          </w:p>
        </w:tc>
      </w:tr>
      <w:tr w:rsidR="00776E0B" w:rsidRPr="002F696E" w14:paraId="0DF027D5" w14:textId="77777777" w:rsidTr="00AD3F56">
        <w:tc>
          <w:tcPr>
            <w:tcW w:w="0" w:type="dxa"/>
          </w:tcPr>
          <w:p w14:paraId="691C37A9" w14:textId="77777777" w:rsidR="00776E0B" w:rsidRPr="002F696E" w:rsidRDefault="00776E0B" w:rsidP="00AD3F56">
            <w:pPr>
              <w:jc w:val="both"/>
              <w:rPr>
                <w:rFonts w:asciiTheme="majorBidi" w:hAnsiTheme="majorBidi"/>
                <w:i/>
                <w:iCs/>
                <w:sz w:val="24"/>
                <w:szCs w:val="24"/>
              </w:rPr>
            </w:pPr>
            <w:r w:rsidRPr="002F696E">
              <w:rPr>
                <w:rFonts w:asciiTheme="majorBidi" w:hAnsiTheme="majorBidi"/>
                <w:sz w:val="24"/>
                <w:szCs w:val="24"/>
              </w:rPr>
              <w:t xml:space="preserve">Intravenous steroid  </w:t>
            </w:r>
          </w:p>
        </w:tc>
        <w:tc>
          <w:tcPr>
            <w:tcW w:w="1962" w:type="dxa"/>
            <w:shd w:val="clear" w:color="auto" w:fill="auto"/>
          </w:tcPr>
          <w:p w14:paraId="7A902B14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2430" w:type="dxa"/>
            <w:shd w:val="clear" w:color="auto" w:fill="auto"/>
          </w:tcPr>
          <w:p w14:paraId="07D1928F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17.6%</w:t>
            </w:r>
          </w:p>
        </w:tc>
      </w:tr>
      <w:tr w:rsidR="00776E0B" w:rsidRPr="002F696E" w14:paraId="40D83BF9" w14:textId="77777777" w:rsidTr="00AD3F56">
        <w:tc>
          <w:tcPr>
            <w:tcW w:w="0" w:type="dxa"/>
          </w:tcPr>
          <w:p w14:paraId="5134CC7A" w14:textId="77777777" w:rsidR="00776E0B" w:rsidRPr="002F696E" w:rsidRDefault="00776E0B" w:rsidP="00AD3F56">
            <w:pPr>
              <w:jc w:val="both"/>
              <w:rPr>
                <w:rFonts w:asciiTheme="majorBidi" w:hAnsiTheme="majorBidi"/>
                <w:i/>
                <w:iCs/>
                <w:sz w:val="24"/>
                <w:szCs w:val="24"/>
              </w:rPr>
            </w:pPr>
            <w:r w:rsidRPr="002F696E">
              <w:rPr>
                <w:rFonts w:asciiTheme="majorBidi" w:hAnsiTheme="majorBidi"/>
                <w:sz w:val="24"/>
                <w:szCs w:val="24"/>
              </w:rPr>
              <w:t>IVIG</w:t>
            </w:r>
          </w:p>
        </w:tc>
        <w:tc>
          <w:tcPr>
            <w:tcW w:w="1962" w:type="dxa"/>
            <w:shd w:val="clear" w:color="auto" w:fill="auto"/>
          </w:tcPr>
          <w:p w14:paraId="719543B4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430" w:type="dxa"/>
            <w:shd w:val="clear" w:color="auto" w:fill="auto"/>
          </w:tcPr>
          <w:p w14:paraId="06533300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7%</w:t>
            </w:r>
          </w:p>
        </w:tc>
      </w:tr>
      <w:tr w:rsidR="00776E0B" w:rsidRPr="002F696E" w14:paraId="1133F5AF" w14:textId="77777777" w:rsidTr="00AD3F56">
        <w:tc>
          <w:tcPr>
            <w:tcW w:w="0" w:type="dxa"/>
          </w:tcPr>
          <w:p w14:paraId="4281A968" w14:textId="77777777" w:rsidR="00776E0B" w:rsidRPr="002F696E" w:rsidRDefault="00776E0B" w:rsidP="00AD3F56">
            <w:pPr>
              <w:jc w:val="both"/>
              <w:rPr>
                <w:rFonts w:asciiTheme="majorBidi" w:hAnsiTheme="majorBidi"/>
                <w:i/>
                <w:iCs/>
                <w:sz w:val="24"/>
                <w:szCs w:val="24"/>
              </w:rPr>
            </w:pPr>
            <w:r w:rsidRPr="002F696E">
              <w:rPr>
                <w:rFonts w:asciiTheme="majorBidi" w:hAnsiTheme="majorBidi"/>
                <w:sz w:val="24"/>
                <w:szCs w:val="24"/>
              </w:rPr>
              <w:t xml:space="preserve">Methotrexate </w:t>
            </w:r>
          </w:p>
        </w:tc>
        <w:tc>
          <w:tcPr>
            <w:tcW w:w="1962" w:type="dxa"/>
            <w:shd w:val="clear" w:color="auto" w:fill="auto"/>
          </w:tcPr>
          <w:p w14:paraId="034CCE7B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2430" w:type="dxa"/>
            <w:shd w:val="clear" w:color="auto" w:fill="auto"/>
          </w:tcPr>
          <w:p w14:paraId="3499F40A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48.6%</w:t>
            </w:r>
          </w:p>
        </w:tc>
      </w:tr>
      <w:tr w:rsidR="00776E0B" w:rsidRPr="002F696E" w14:paraId="1D8E9D6F" w14:textId="77777777" w:rsidTr="00AD3F56">
        <w:tc>
          <w:tcPr>
            <w:tcW w:w="0" w:type="dxa"/>
          </w:tcPr>
          <w:p w14:paraId="11650116" w14:textId="77777777" w:rsidR="00776E0B" w:rsidRPr="002F696E" w:rsidRDefault="00776E0B" w:rsidP="00AD3F56">
            <w:pPr>
              <w:jc w:val="both"/>
              <w:rPr>
                <w:rFonts w:asciiTheme="majorBidi" w:hAnsiTheme="majorBidi"/>
                <w:i/>
                <w:iCs/>
                <w:sz w:val="24"/>
                <w:szCs w:val="24"/>
              </w:rPr>
            </w:pPr>
            <w:r w:rsidRPr="003E091A">
              <w:rPr>
                <w:rFonts w:asciiTheme="majorBidi" w:hAnsiTheme="majorBidi"/>
                <w:sz w:val="24"/>
                <w:szCs w:val="24"/>
              </w:rPr>
              <w:t xml:space="preserve">Hydroxychloroquine  </w:t>
            </w:r>
          </w:p>
        </w:tc>
        <w:tc>
          <w:tcPr>
            <w:tcW w:w="1962" w:type="dxa"/>
            <w:shd w:val="clear" w:color="auto" w:fill="auto"/>
          </w:tcPr>
          <w:p w14:paraId="6AE7598B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2430" w:type="dxa"/>
            <w:shd w:val="clear" w:color="auto" w:fill="auto"/>
          </w:tcPr>
          <w:p w14:paraId="48631E4F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28.9%</w:t>
            </w:r>
          </w:p>
        </w:tc>
      </w:tr>
      <w:tr w:rsidR="00776E0B" w:rsidRPr="002F696E" w14:paraId="085C3864" w14:textId="77777777" w:rsidTr="00AD3F56">
        <w:tc>
          <w:tcPr>
            <w:tcW w:w="0" w:type="dxa"/>
          </w:tcPr>
          <w:p w14:paraId="033A71E9" w14:textId="77777777" w:rsidR="00776E0B" w:rsidRPr="002F696E" w:rsidRDefault="00776E0B" w:rsidP="00AD3F56">
            <w:pPr>
              <w:jc w:val="both"/>
              <w:rPr>
                <w:rFonts w:asciiTheme="majorBidi" w:hAnsiTheme="majorBidi"/>
                <w:i/>
                <w:iCs/>
                <w:sz w:val="24"/>
                <w:szCs w:val="24"/>
              </w:rPr>
            </w:pPr>
            <w:r w:rsidRPr="003E091A">
              <w:rPr>
                <w:rFonts w:asciiTheme="majorBidi" w:hAnsiTheme="majorBidi"/>
                <w:sz w:val="24"/>
                <w:szCs w:val="24"/>
              </w:rPr>
              <w:t xml:space="preserve">Cyclosporine </w:t>
            </w:r>
          </w:p>
        </w:tc>
        <w:tc>
          <w:tcPr>
            <w:tcW w:w="1962" w:type="dxa"/>
            <w:shd w:val="clear" w:color="auto" w:fill="auto"/>
          </w:tcPr>
          <w:p w14:paraId="7430AF2A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2430" w:type="dxa"/>
            <w:shd w:val="clear" w:color="auto" w:fill="auto"/>
          </w:tcPr>
          <w:p w14:paraId="0ABCCEF5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14.1%</w:t>
            </w:r>
          </w:p>
        </w:tc>
      </w:tr>
      <w:tr w:rsidR="00776E0B" w:rsidRPr="002F696E" w14:paraId="1A9B9444" w14:textId="77777777" w:rsidTr="00AD3F56">
        <w:tc>
          <w:tcPr>
            <w:tcW w:w="0" w:type="dxa"/>
            <w:tcBorders>
              <w:bottom w:val="single" w:sz="4" w:space="0" w:color="auto"/>
            </w:tcBorders>
          </w:tcPr>
          <w:p w14:paraId="54EC0E52" w14:textId="77777777" w:rsidR="00776E0B" w:rsidRPr="002F696E" w:rsidRDefault="00776E0B" w:rsidP="00AD3F56">
            <w:pPr>
              <w:jc w:val="both"/>
              <w:rPr>
                <w:rFonts w:asciiTheme="majorBidi" w:hAnsiTheme="majorBidi"/>
                <w:i/>
                <w:iCs/>
                <w:sz w:val="24"/>
                <w:szCs w:val="24"/>
              </w:rPr>
            </w:pPr>
            <w:r w:rsidRPr="003E091A">
              <w:rPr>
                <w:rFonts w:asciiTheme="majorBidi" w:hAnsiTheme="majorBidi"/>
                <w:sz w:val="24"/>
                <w:szCs w:val="24"/>
              </w:rPr>
              <w:t>Mycophenolate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auto"/>
          </w:tcPr>
          <w:p w14:paraId="7EEE5041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14:paraId="1789C01B" w14:textId="77777777" w:rsidR="00776E0B" w:rsidRPr="002F696E" w:rsidRDefault="00776E0B" w:rsidP="00AD3F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F696E">
              <w:rPr>
                <w:rFonts w:asciiTheme="majorBidi" w:hAnsiTheme="majorBidi" w:cstheme="majorBidi"/>
                <w:sz w:val="24"/>
                <w:szCs w:val="24"/>
              </w:rPr>
              <w:t>28.2%</w:t>
            </w:r>
          </w:p>
        </w:tc>
      </w:tr>
    </w:tbl>
    <w:p w14:paraId="0ACAC54E" w14:textId="77777777" w:rsidR="000E4177" w:rsidRDefault="000E4177"/>
    <w:sectPr w:rsidR="000E4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0B"/>
    <w:rsid w:val="000E4177"/>
    <w:rsid w:val="0077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F4A37"/>
  <w15:chartTrackingRefBased/>
  <w15:docId w15:val="{DF3F2E4D-7CB5-48C4-9BDE-3C034625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E0B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1">
    <w:name w:val="Plain Table 51"/>
    <w:basedOn w:val="TableNormal"/>
    <w:uiPriority w:val="45"/>
    <w:rsid w:val="00776E0B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Ann &amp; Robert H. Lurie Children’s Hospital of Chicago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Gabrielle A.</dc:creator>
  <cp:keywords/>
  <dc:description/>
  <cp:lastModifiedBy>Morgan, Gabrielle A.</cp:lastModifiedBy>
  <cp:revision>1</cp:revision>
  <dcterms:created xsi:type="dcterms:W3CDTF">2024-04-26T19:47:00Z</dcterms:created>
  <dcterms:modified xsi:type="dcterms:W3CDTF">2024-04-26T19:48:00Z</dcterms:modified>
</cp:coreProperties>
</file>