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3FEC" w14:textId="77777777" w:rsidR="002616A9" w:rsidRDefault="002616A9" w:rsidP="002616A9">
      <w:pPr>
        <w:spacing w:line="360" w:lineRule="auto"/>
        <w:rPr>
          <w:b/>
          <w:bCs/>
          <w:lang w:val="en-US"/>
        </w:rPr>
      </w:pPr>
      <w:r w:rsidRPr="00954F52">
        <w:rPr>
          <w:b/>
          <w:bCs/>
          <w:lang w:val="en-US"/>
        </w:rPr>
        <w:t>Supplementary materials</w:t>
      </w:r>
    </w:p>
    <w:p w14:paraId="06221136" w14:textId="77777777" w:rsidR="002616A9" w:rsidRPr="005A128A" w:rsidRDefault="002616A9" w:rsidP="002616A9">
      <w:pPr>
        <w:spacing w:line="360" w:lineRule="auto"/>
        <w:rPr>
          <w:b/>
          <w:bCs/>
          <w:lang w:val="en-US"/>
        </w:rPr>
      </w:pPr>
      <w:r>
        <w:rPr>
          <w:b/>
          <w:bCs/>
          <w:lang w:val="en-US"/>
        </w:rPr>
        <w:t xml:space="preserve">Appendix 1: </w:t>
      </w:r>
      <w:r w:rsidRPr="00A47D64">
        <w:rPr>
          <w:b/>
          <w:bCs/>
        </w:rPr>
        <w:t xml:space="preserve">The guideline of the tool for </w:t>
      </w:r>
      <w:r>
        <w:rPr>
          <w:rFonts w:hint="eastAsia"/>
          <w:b/>
          <w:bCs/>
        </w:rPr>
        <w:t>r</w:t>
      </w:r>
      <w:r w:rsidRPr="00A47D64">
        <w:rPr>
          <w:b/>
          <w:bCs/>
        </w:rPr>
        <w:t>ehabilitation patients’ distribution</w:t>
      </w:r>
    </w:p>
    <w:p w14:paraId="63FAFB3D" w14:textId="7DC9FCDD" w:rsidR="002616A9" w:rsidRPr="00A47D64" w:rsidRDefault="002616A9" w:rsidP="002616A9">
      <w:pPr>
        <w:spacing w:line="360" w:lineRule="auto"/>
        <w:ind w:firstLineChars="200" w:firstLine="480"/>
        <w:rPr>
          <w:rFonts w:eastAsia="SimSun"/>
        </w:rPr>
      </w:pPr>
      <w:r w:rsidRPr="00A47D64">
        <w:rPr>
          <w:rFonts w:eastAsia="SimSun"/>
        </w:rPr>
        <w:t xml:space="preserve">The </w:t>
      </w:r>
      <w:r>
        <w:rPr>
          <w:rFonts w:eastAsia="SimSun"/>
        </w:rPr>
        <w:t>r</w:t>
      </w:r>
      <w:r w:rsidRPr="004D19DB">
        <w:rPr>
          <w:rFonts w:eastAsia="SimSun"/>
        </w:rPr>
        <w:t>ehabilitation patients’ distribution</w:t>
      </w:r>
      <w:r>
        <w:rPr>
          <w:rFonts w:eastAsia="SimSun"/>
        </w:rPr>
        <w:t xml:space="preserve"> (</w:t>
      </w:r>
      <w:r w:rsidR="008030CB">
        <w:rPr>
          <w:rFonts w:eastAsia="SimSun"/>
        </w:rPr>
        <w:t>DRP</w:t>
      </w:r>
      <w:r>
        <w:rPr>
          <w:rFonts w:eastAsia="SimSun"/>
        </w:rPr>
        <w:t>)</w:t>
      </w:r>
      <w:r w:rsidRPr="004D19DB">
        <w:rPr>
          <w:rFonts w:eastAsia="SimSun"/>
        </w:rPr>
        <w:t xml:space="preserve"> </w:t>
      </w:r>
      <w:r>
        <w:rPr>
          <w:rFonts w:eastAsia="SimSun"/>
        </w:rPr>
        <w:t>t</w:t>
      </w:r>
      <w:r w:rsidRPr="00A47D64">
        <w:rPr>
          <w:rFonts w:eastAsia="SimSun"/>
        </w:rPr>
        <w:t xml:space="preserve">ool </w:t>
      </w:r>
      <w:r>
        <w:rPr>
          <w:rFonts w:eastAsia="SimSun"/>
        </w:rPr>
        <w:t xml:space="preserve">aimed to </w:t>
      </w:r>
      <w:r w:rsidRPr="00A47D64">
        <w:rPr>
          <w:rFonts w:eastAsia="SimSun" w:hint="eastAsia"/>
        </w:rPr>
        <w:t>a</w:t>
      </w:r>
      <w:r w:rsidRPr="00A47D64">
        <w:rPr>
          <w:rFonts w:eastAsia="SimSun"/>
        </w:rPr>
        <w:t xml:space="preserve">ssess </w:t>
      </w:r>
      <w:r>
        <w:rPr>
          <w:rFonts w:eastAsia="SimSun"/>
        </w:rPr>
        <w:t xml:space="preserve">the </w:t>
      </w:r>
      <w:r w:rsidRPr="00A47D64">
        <w:rPr>
          <w:rFonts w:eastAsia="SimSun"/>
        </w:rPr>
        <w:t>patient</w:t>
      </w:r>
      <w:r>
        <w:rPr>
          <w:rFonts w:eastAsia="SimSun"/>
        </w:rPr>
        <w:t xml:space="preserve">’s need </w:t>
      </w:r>
      <w:r w:rsidRPr="00A47D64">
        <w:rPr>
          <w:rFonts w:eastAsia="SimSun"/>
        </w:rPr>
        <w:t>for rehabilitation</w:t>
      </w:r>
      <w:r>
        <w:rPr>
          <w:rFonts w:eastAsia="SimSun"/>
        </w:rPr>
        <w:t>. The assessment was</w:t>
      </w:r>
      <w:r w:rsidRPr="00A47D64">
        <w:rPr>
          <w:rFonts w:eastAsia="SimSun"/>
        </w:rPr>
        <w:t xml:space="preserve"> based on </w:t>
      </w:r>
      <w:r>
        <w:rPr>
          <w:rFonts w:eastAsia="SimSun"/>
        </w:rPr>
        <w:t>five</w:t>
      </w:r>
      <w:r w:rsidRPr="00A47D64">
        <w:rPr>
          <w:rFonts w:eastAsia="SimSun"/>
        </w:rPr>
        <w:t xml:space="preserve"> criteria: </w:t>
      </w:r>
      <w:r>
        <w:rPr>
          <w:rFonts w:eastAsia="SimSun"/>
        </w:rPr>
        <w:t>dys</w:t>
      </w:r>
      <w:r w:rsidRPr="00A47D64">
        <w:rPr>
          <w:rFonts w:eastAsia="SimSun"/>
        </w:rPr>
        <w:t xml:space="preserve">functional </w:t>
      </w:r>
      <w:r>
        <w:rPr>
          <w:rFonts w:eastAsia="SimSun"/>
        </w:rPr>
        <w:t>level</w:t>
      </w:r>
      <w:r w:rsidRPr="00A47D64">
        <w:rPr>
          <w:rFonts w:eastAsia="SimSun"/>
        </w:rPr>
        <w:t xml:space="preserve">, </w:t>
      </w:r>
      <w:r>
        <w:rPr>
          <w:rFonts w:eastAsia="SimSun"/>
        </w:rPr>
        <w:t xml:space="preserve">self-care </w:t>
      </w:r>
      <w:r w:rsidRPr="00A47D64">
        <w:rPr>
          <w:rFonts w:eastAsia="SimSun"/>
        </w:rPr>
        <w:t xml:space="preserve">ability, vital signs, </w:t>
      </w:r>
      <w:r>
        <w:rPr>
          <w:rFonts w:eastAsia="SimSun"/>
        </w:rPr>
        <w:t>the status of disease</w:t>
      </w:r>
      <w:r w:rsidRPr="00A47D64">
        <w:rPr>
          <w:rFonts w:eastAsia="SimSun"/>
        </w:rPr>
        <w:t xml:space="preserve">, </w:t>
      </w:r>
      <w:r>
        <w:rPr>
          <w:rFonts w:eastAsia="SimSun"/>
        </w:rPr>
        <w:t xml:space="preserve">and the course of </w:t>
      </w:r>
      <w:r w:rsidRPr="00A47D64">
        <w:rPr>
          <w:rFonts w:eastAsia="SimSun"/>
        </w:rPr>
        <w:t xml:space="preserve">disease. </w:t>
      </w:r>
      <w:r>
        <w:rPr>
          <w:rFonts w:eastAsia="SimSun"/>
        </w:rPr>
        <w:t xml:space="preserve">The </w:t>
      </w:r>
      <w:r w:rsidR="008030CB">
        <w:rPr>
          <w:rFonts w:eastAsia="SimSun"/>
        </w:rPr>
        <w:t>DRP</w:t>
      </w:r>
      <w:r>
        <w:rPr>
          <w:rFonts w:eastAsia="SimSun"/>
        </w:rPr>
        <w:t xml:space="preserve"> tool can provide recommendations of the service type, for example. </w:t>
      </w:r>
      <w:r w:rsidR="00B93F23">
        <w:rPr>
          <w:rFonts w:eastAsia="SimSun"/>
          <w:lang w:val="en-US"/>
        </w:rPr>
        <w:t>W</w:t>
      </w:r>
      <w:r w:rsidRPr="00A47D64">
        <w:rPr>
          <w:rFonts w:eastAsia="SimSun"/>
        </w:rPr>
        <w:t>hether patients should receive outpatient</w:t>
      </w:r>
      <w:r>
        <w:rPr>
          <w:rFonts w:eastAsia="SimSun"/>
        </w:rPr>
        <w:t xml:space="preserve"> </w:t>
      </w:r>
      <w:r w:rsidRPr="00A47D64">
        <w:rPr>
          <w:rFonts w:eastAsia="SimSun"/>
        </w:rPr>
        <w:t>rehabilitation services or inpatient rehabilitation</w:t>
      </w:r>
      <w:r>
        <w:rPr>
          <w:rFonts w:eastAsia="SimSun"/>
        </w:rPr>
        <w:t xml:space="preserve"> services. The </w:t>
      </w:r>
      <w:r w:rsidR="008030CB">
        <w:rPr>
          <w:rFonts w:eastAsia="SimSun"/>
        </w:rPr>
        <w:t>DRP</w:t>
      </w:r>
      <w:r>
        <w:rPr>
          <w:rFonts w:eastAsia="SimSun"/>
        </w:rPr>
        <w:t xml:space="preserve"> tool can also provide recommendations</w:t>
      </w:r>
      <w:r w:rsidRPr="00A47D64">
        <w:rPr>
          <w:rFonts w:eastAsia="SimSun"/>
        </w:rPr>
        <w:t xml:space="preserve"> </w:t>
      </w:r>
      <w:r>
        <w:rPr>
          <w:rFonts w:eastAsia="SimSun"/>
        </w:rPr>
        <w:t>for referral treatment, for example</w:t>
      </w:r>
      <w:r w:rsidR="00B93F23">
        <w:rPr>
          <w:rFonts w:eastAsia="SimSun"/>
          <w:lang w:val="en-US"/>
        </w:rPr>
        <w:t>,</w:t>
      </w:r>
      <w:r>
        <w:rPr>
          <w:rFonts w:eastAsia="SimSun"/>
        </w:rPr>
        <w:t xml:space="preserve"> </w:t>
      </w:r>
      <w:r w:rsidRPr="00A47D64">
        <w:rPr>
          <w:rFonts w:eastAsia="SimSun"/>
        </w:rPr>
        <w:t xml:space="preserve">when </w:t>
      </w:r>
      <w:r>
        <w:rPr>
          <w:rFonts w:eastAsia="SimSun"/>
        </w:rPr>
        <w:t xml:space="preserve">the </w:t>
      </w:r>
      <w:r w:rsidRPr="00A47D64">
        <w:rPr>
          <w:rFonts w:eastAsia="SimSun"/>
        </w:rPr>
        <w:t xml:space="preserve">referral </w:t>
      </w:r>
      <w:r>
        <w:rPr>
          <w:rFonts w:eastAsia="SimSun"/>
        </w:rPr>
        <w:t>treatment</w:t>
      </w:r>
      <w:r w:rsidRPr="00A47D64">
        <w:rPr>
          <w:rFonts w:eastAsia="SimSun"/>
        </w:rPr>
        <w:t xml:space="preserve"> should be implemented</w:t>
      </w:r>
      <w:r>
        <w:rPr>
          <w:rFonts w:eastAsia="SimSun"/>
        </w:rPr>
        <w:t xml:space="preserve">. The </w:t>
      </w:r>
      <w:r w:rsidR="008030CB">
        <w:rPr>
          <w:rFonts w:eastAsia="SimSun"/>
        </w:rPr>
        <w:t>DRP</w:t>
      </w:r>
      <w:r>
        <w:rPr>
          <w:rFonts w:eastAsia="SimSun"/>
        </w:rPr>
        <w:t xml:space="preserve"> tool was aligned with</w:t>
      </w:r>
      <w:r w:rsidRPr="00A47D64">
        <w:rPr>
          <w:rFonts w:eastAsia="SimSun"/>
        </w:rPr>
        <w:t xml:space="preserve"> government requirements for </w:t>
      </w:r>
      <w:r>
        <w:rPr>
          <w:rFonts w:eastAsia="SimSun" w:hint="eastAsia"/>
        </w:rPr>
        <w:t>integrated</w:t>
      </w:r>
      <w:r>
        <w:rPr>
          <w:rFonts w:eastAsia="SimSun"/>
        </w:rPr>
        <w:t xml:space="preserve"> </w:t>
      </w:r>
      <w:r>
        <w:rPr>
          <w:rFonts w:eastAsia="SimSun" w:hint="eastAsia"/>
        </w:rPr>
        <w:t>healthcare</w:t>
      </w:r>
      <w:r>
        <w:rPr>
          <w:rFonts w:eastAsia="SimSun"/>
        </w:rPr>
        <w:t xml:space="preserve"> </w:t>
      </w:r>
      <w:r>
        <w:rPr>
          <w:rFonts w:eastAsia="SimSun" w:hint="eastAsia"/>
        </w:rPr>
        <w:t>in</w:t>
      </w:r>
      <w:r>
        <w:rPr>
          <w:rFonts w:eastAsia="SimSun"/>
        </w:rPr>
        <w:t xml:space="preserve"> </w:t>
      </w:r>
      <w:r w:rsidRPr="00A47D64">
        <w:rPr>
          <w:rFonts w:eastAsia="SimSun" w:hint="eastAsia"/>
        </w:rPr>
        <w:t>r</w:t>
      </w:r>
      <w:r w:rsidRPr="00A47D64">
        <w:rPr>
          <w:rFonts w:eastAsia="SimSun"/>
        </w:rPr>
        <w:t xml:space="preserve">ehabilitation </w:t>
      </w:r>
      <w:r>
        <w:rPr>
          <w:rFonts w:eastAsia="SimSun" w:hint="eastAsia"/>
        </w:rPr>
        <w:t>clinic</w:t>
      </w:r>
      <w:r>
        <w:rPr>
          <w:rFonts w:eastAsia="SimSun"/>
        </w:rPr>
        <w:t xml:space="preserve"> </w:t>
      </w:r>
      <w:r>
        <w:rPr>
          <w:rFonts w:eastAsia="SimSun" w:hint="eastAsia"/>
        </w:rPr>
        <w:t>practice</w:t>
      </w:r>
      <w:r w:rsidRPr="00A47D64">
        <w:rPr>
          <w:rFonts w:eastAsia="SimSun"/>
        </w:rPr>
        <w:t>.</w:t>
      </w:r>
    </w:p>
    <w:p w14:paraId="2E853CF6" w14:textId="3A714793" w:rsidR="002616A9" w:rsidRPr="00A47D64" w:rsidRDefault="002616A9" w:rsidP="002616A9">
      <w:pPr>
        <w:spacing w:line="360" w:lineRule="auto"/>
        <w:ind w:firstLineChars="200" w:firstLine="480"/>
        <w:rPr>
          <w:rFonts w:eastAsia="SimSun"/>
        </w:rPr>
      </w:pPr>
      <w:r w:rsidRPr="00A47D64">
        <w:rPr>
          <w:rFonts w:eastAsia="SimSun"/>
        </w:rPr>
        <w:t>(1) About “</w:t>
      </w:r>
      <w:r w:rsidR="00681C4D">
        <w:rPr>
          <w:rFonts w:eastAsia="SimSun"/>
          <w:lang w:val="en-US"/>
        </w:rPr>
        <w:t>D</w:t>
      </w:r>
      <w:r w:rsidRPr="00A47D64">
        <w:rPr>
          <w:rFonts w:eastAsia="SimSun"/>
        </w:rPr>
        <w:t>ysfunction</w:t>
      </w:r>
      <w:r w:rsidR="00C05E3D">
        <w:rPr>
          <w:rFonts w:eastAsia="SimSun"/>
          <w:lang w:val="en-US"/>
        </w:rPr>
        <w:t xml:space="preserve"> </w:t>
      </w:r>
      <w:r w:rsidR="00681C4D">
        <w:rPr>
          <w:rFonts w:eastAsia="SimSun"/>
          <w:lang w:val="en-US"/>
        </w:rPr>
        <w:t>L</w:t>
      </w:r>
      <w:r w:rsidR="00C05E3D">
        <w:rPr>
          <w:rFonts w:eastAsia="SimSun"/>
          <w:lang w:val="en-US"/>
        </w:rPr>
        <w:t>evel</w:t>
      </w:r>
      <w:r w:rsidRPr="00A47D64">
        <w:rPr>
          <w:rFonts w:eastAsia="SimSun"/>
        </w:rPr>
        <w:t>”</w:t>
      </w:r>
    </w:p>
    <w:p w14:paraId="48806F20" w14:textId="77777777" w:rsidR="002616A9" w:rsidRPr="00A47D64" w:rsidRDefault="002616A9" w:rsidP="002616A9">
      <w:pPr>
        <w:spacing w:line="360" w:lineRule="auto"/>
        <w:ind w:firstLineChars="200" w:firstLine="480"/>
        <w:rPr>
          <w:rFonts w:eastAsia="SimSun"/>
        </w:rPr>
      </w:pPr>
      <w:r>
        <w:rPr>
          <w:rFonts w:eastAsia="SimSun"/>
        </w:rPr>
        <w:t>-</w:t>
      </w:r>
      <w:r w:rsidRPr="00A47D64">
        <w:rPr>
          <w:rFonts w:eastAsia="SimSun"/>
        </w:rPr>
        <w:t xml:space="preserve">Dysfunction: “dysfunction” indicates any of the following conditions: </w:t>
      </w:r>
      <w:r w:rsidRPr="00A47D64">
        <w:rPr>
          <w:rFonts w:ascii="Cambria Math" w:eastAsia="SimSun" w:hAnsi="Cambria Math" w:cs="Cambria Math"/>
        </w:rPr>
        <w:t>①</w:t>
      </w:r>
      <w:r w:rsidRPr="00A47D64">
        <w:rPr>
          <w:rFonts w:eastAsia="SimSun"/>
        </w:rPr>
        <w:t xml:space="preserve">Cognitive impairment: patients have cognitive impairments that affect his/her judgment of people, time, and place; </w:t>
      </w:r>
      <w:r w:rsidRPr="003E236D">
        <w:rPr>
          <w:rFonts w:ascii="Cambria Math" w:eastAsia="SimSun" w:hAnsi="Cambria Math" w:cs="Cambria Math"/>
        </w:rPr>
        <w:t>②</w:t>
      </w:r>
      <w:r w:rsidRPr="00A47D64">
        <w:rPr>
          <w:rFonts w:eastAsia="SimSun"/>
        </w:rPr>
        <w:t xml:space="preserve">Speech disorders: patients have speech impairments that affect communication; </w:t>
      </w:r>
      <w:r w:rsidRPr="00A47D64">
        <w:rPr>
          <w:rFonts w:ascii="Cambria Math" w:eastAsia="SimSun" w:hAnsi="Cambria Math" w:cs="Cambria Math"/>
        </w:rPr>
        <w:t>③</w:t>
      </w:r>
      <w:r w:rsidRPr="00A47D64">
        <w:rPr>
          <w:rFonts w:eastAsia="SimSun"/>
        </w:rPr>
        <w:t xml:space="preserve">Dysphagia: patients have </w:t>
      </w:r>
      <w:r>
        <w:rPr>
          <w:rFonts w:eastAsia="SimSun"/>
        </w:rPr>
        <w:t>to swallow</w:t>
      </w:r>
      <w:r w:rsidRPr="00A47D64">
        <w:rPr>
          <w:rFonts w:eastAsia="SimSun"/>
        </w:rPr>
        <w:t xml:space="preserve"> impairments that affect oral intake; </w:t>
      </w:r>
      <w:r w:rsidRPr="00A47D64">
        <w:rPr>
          <w:rFonts w:ascii="Cambria Math" w:eastAsia="SimSun" w:hAnsi="Cambria Math" w:cs="Cambria Math"/>
        </w:rPr>
        <w:t>④</w:t>
      </w:r>
      <w:r w:rsidRPr="00A47D64">
        <w:rPr>
          <w:rFonts w:eastAsia="SimSun"/>
        </w:rPr>
        <w:t xml:space="preserve">Cardiopulmonary disorders: patients have heart and/or lung function impairments that affect limb mobility; </w:t>
      </w:r>
      <w:r w:rsidRPr="00A47D64">
        <w:rPr>
          <w:rFonts w:ascii="Cambria Math" w:eastAsia="SimSun" w:hAnsi="Cambria Math" w:cs="Cambria Math"/>
        </w:rPr>
        <w:t>⑤</w:t>
      </w:r>
      <w:r w:rsidRPr="00A47D64">
        <w:rPr>
          <w:rFonts w:eastAsia="SimSun"/>
        </w:rPr>
        <w:t xml:space="preserve">Movement disorders: patients have motor impairments that affect trunk, upper limb, or lower limb mobility; </w:t>
      </w:r>
      <w:r w:rsidRPr="00A47D64">
        <w:rPr>
          <w:rFonts w:ascii="Cambria Math" w:eastAsia="SimSun" w:hAnsi="Cambria Math" w:cs="Cambria Math"/>
        </w:rPr>
        <w:t>⑥</w:t>
      </w:r>
      <w:r w:rsidRPr="00A47D64">
        <w:rPr>
          <w:rFonts w:eastAsia="SimSun"/>
        </w:rPr>
        <w:t xml:space="preserve">Other disorders: patients have experiencing functional impairments other than the five disorders mentioned above. </w:t>
      </w:r>
    </w:p>
    <w:p w14:paraId="0233FC97" w14:textId="77777777" w:rsidR="002616A9" w:rsidRPr="00A47D64" w:rsidRDefault="002616A9" w:rsidP="002616A9">
      <w:pPr>
        <w:spacing w:line="360" w:lineRule="auto"/>
        <w:ind w:firstLineChars="200" w:firstLine="480"/>
        <w:rPr>
          <w:rFonts w:eastAsia="SimSun"/>
        </w:rPr>
      </w:pPr>
      <w:r>
        <w:rPr>
          <w:rFonts w:eastAsia="SimSun"/>
        </w:rPr>
        <w:t>-</w:t>
      </w:r>
      <w:r w:rsidRPr="00A47D64">
        <w:rPr>
          <w:rFonts w:eastAsia="SimSun"/>
        </w:rPr>
        <w:t xml:space="preserve">No dysfunction: If none of the above conditions apply, it is considered “no dysfunction.” </w:t>
      </w:r>
    </w:p>
    <w:p w14:paraId="1F6DD7CB" w14:textId="77777777" w:rsidR="002616A9" w:rsidRPr="00A47D64" w:rsidRDefault="002616A9" w:rsidP="002616A9">
      <w:pPr>
        <w:spacing w:line="360" w:lineRule="auto"/>
        <w:ind w:firstLineChars="200" w:firstLine="480"/>
        <w:rPr>
          <w:rFonts w:eastAsia="SimSun"/>
        </w:rPr>
      </w:pPr>
      <w:r>
        <w:rPr>
          <w:rFonts w:eastAsia="SimSun"/>
        </w:rPr>
        <w:t>-</w:t>
      </w:r>
      <w:r w:rsidRPr="00A47D64">
        <w:rPr>
          <w:rFonts w:eastAsia="SimSun"/>
        </w:rPr>
        <w:t>Multiple dysfunction: “Multiple dysfunction” refers to patients having conscious impairments, or in addition to motor impairment, they also have any one or more cognitive impairment, speech impairment, swallowing impairment, or cardio-pulmonary impairment.</w:t>
      </w:r>
    </w:p>
    <w:p w14:paraId="53FC3D4C" w14:textId="3051B19B" w:rsidR="002616A9" w:rsidRPr="00A47D64" w:rsidRDefault="002616A9" w:rsidP="002616A9">
      <w:pPr>
        <w:spacing w:line="360" w:lineRule="auto"/>
        <w:ind w:firstLineChars="200" w:firstLine="480"/>
        <w:rPr>
          <w:rFonts w:eastAsia="SimSun"/>
        </w:rPr>
      </w:pPr>
      <w:r w:rsidRPr="00A47D64">
        <w:rPr>
          <w:rFonts w:eastAsia="SimSun"/>
        </w:rPr>
        <w:t>(2) About “</w:t>
      </w:r>
      <w:r w:rsidR="00681C4D">
        <w:rPr>
          <w:rFonts w:eastAsia="SimSun"/>
          <w:lang w:val="en-US"/>
        </w:rPr>
        <w:t>S</w:t>
      </w:r>
      <w:r w:rsidR="00C05E3D">
        <w:rPr>
          <w:rFonts w:eastAsia="SimSun"/>
          <w:lang w:val="en-US"/>
        </w:rPr>
        <w:t>elf-</w:t>
      </w:r>
      <w:r w:rsidR="00681C4D">
        <w:rPr>
          <w:rFonts w:eastAsia="SimSun"/>
          <w:lang w:val="en-US"/>
        </w:rPr>
        <w:t>c</w:t>
      </w:r>
      <w:r w:rsidR="00C05E3D">
        <w:rPr>
          <w:rFonts w:eastAsia="SimSun"/>
          <w:lang w:val="en-US"/>
        </w:rPr>
        <w:t>are</w:t>
      </w:r>
      <w:r w:rsidRPr="00A47D64">
        <w:rPr>
          <w:rFonts w:eastAsia="SimSun"/>
        </w:rPr>
        <w:t xml:space="preserve"> </w:t>
      </w:r>
      <w:r w:rsidR="00681C4D">
        <w:rPr>
          <w:rFonts w:eastAsia="SimSun"/>
          <w:lang w:val="en-US"/>
        </w:rPr>
        <w:t>A</w:t>
      </w:r>
      <w:r w:rsidR="00C05E3D">
        <w:rPr>
          <w:rFonts w:eastAsia="SimSun"/>
          <w:lang w:val="en-US"/>
        </w:rPr>
        <w:t>bility</w:t>
      </w:r>
      <w:r w:rsidRPr="00A47D64">
        <w:rPr>
          <w:rFonts w:eastAsia="SimSun"/>
        </w:rPr>
        <w:t>”</w:t>
      </w:r>
    </w:p>
    <w:p w14:paraId="0EC86015" w14:textId="77777777" w:rsidR="002616A9" w:rsidRDefault="002616A9" w:rsidP="002616A9">
      <w:pPr>
        <w:spacing w:line="360" w:lineRule="auto"/>
        <w:ind w:firstLineChars="200" w:firstLine="480"/>
        <w:rPr>
          <w:rFonts w:eastAsia="SimSun"/>
        </w:rPr>
      </w:pPr>
      <w:r w:rsidRPr="00A47D64">
        <w:rPr>
          <w:rFonts w:eastAsia="SimSun"/>
        </w:rPr>
        <w:t xml:space="preserve">Our research group developed a method for assessing self-care ability in daily life using a scenario diagram (the Longshi scale), which was approved by the National Standards Commission of China in 2016 as an evaluation method of self-care ability </w:t>
      </w:r>
      <w:r>
        <w:rPr>
          <w:rFonts w:eastAsia="SimSun"/>
        </w:rPr>
        <w:t>concerning</w:t>
      </w:r>
      <w:r w:rsidRPr="00A47D64">
        <w:rPr>
          <w:rFonts w:eastAsia="SimSun"/>
        </w:rPr>
        <w:t xml:space="preserve"> ADL among disabled people (20162587-T-314). According</w:t>
      </w:r>
      <w:r>
        <w:rPr>
          <w:rFonts w:eastAsia="SimSun"/>
          <w:lang w:val="en-US"/>
        </w:rPr>
        <w:t xml:space="preserve"> to</w:t>
      </w:r>
      <w:r w:rsidRPr="00A47D64">
        <w:rPr>
          <w:rFonts w:eastAsia="SimSun"/>
        </w:rPr>
        <w:t xml:space="preserve"> </w:t>
      </w:r>
      <w:r>
        <w:rPr>
          <w:rFonts w:eastAsia="SimSun"/>
          <w:lang w:val="en-US"/>
        </w:rPr>
        <w:t xml:space="preserve">the </w:t>
      </w:r>
      <w:r w:rsidRPr="00A47D64">
        <w:rPr>
          <w:rFonts w:eastAsia="SimSun"/>
        </w:rPr>
        <w:t xml:space="preserve">Longshi scale, the patient could be divided into three types of groups: community </w:t>
      </w:r>
      <w:r>
        <w:rPr>
          <w:rFonts w:eastAsia="SimSun"/>
        </w:rPr>
        <w:t>group</w:t>
      </w:r>
      <w:r w:rsidRPr="00A47D64">
        <w:rPr>
          <w:rFonts w:eastAsia="SimSun"/>
        </w:rPr>
        <w:t xml:space="preserve">, domestic group, </w:t>
      </w:r>
      <w:r>
        <w:rPr>
          <w:rFonts w:eastAsia="SimSun"/>
          <w:lang w:val="en-US"/>
        </w:rPr>
        <w:t xml:space="preserve">and </w:t>
      </w:r>
      <w:r w:rsidRPr="00A47D64">
        <w:rPr>
          <w:rFonts w:eastAsia="SimSun"/>
        </w:rPr>
        <w:t>bedridden group</w:t>
      </w:r>
      <w:r>
        <w:rPr>
          <w:rFonts w:eastAsia="SimSun"/>
        </w:rPr>
        <w:t>.</w:t>
      </w:r>
    </w:p>
    <w:p w14:paraId="381AC671" w14:textId="77777777" w:rsidR="002616A9" w:rsidRPr="000305FF" w:rsidRDefault="002616A9" w:rsidP="002616A9">
      <w:pPr>
        <w:spacing w:line="360" w:lineRule="auto"/>
        <w:ind w:firstLineChars="200" w:firstLine="480"/>
        <w:rPr>
          <w:rFonts w:eastAsia="SimSun"/>
          <w:lang w:val="en-US"/>
        </w:rPr>
      </w:pPr>
      <w:r>
        <w:rPr>
          <w:rFonts w:eastAsia="SimSun"/>
        </w:rPr>
        <w:t>-</w:t>
      </w:r>
      <w:r w:rsidRPr="00311DE4">
        <w:rPr>
          <w:rFonts w:eastAsia="SimSun"/>
        </w:rPr>
        <w:t xml:space="preserve"> </w:t>
      </w:r>
      <w:r>
        <w:rPr>
          <w:rFonts w:eastAsia="SimSun"/>
        </w:rPr>
        <w:t>C</w:t>
      </w:r>
      <w:r w:rsidRPr="00A47D64">
        <w:rPr>
          <w:rFonts w:eastAsia="SimSun"/>
        </w:rPr>
        <w:t>ommunity g</w:t>
      </w:r>
      <w:r>
        <w:rPr>
          <w:rFonts w:eastAsia="SimSun" w:hint="eastAsia"/>
        </w:rPr>
        <w:t>r</w:t>
      </w:r>
      <w:r w:rsidRPr="00A47D64">
        <w:rPr>
          <w:rFonts w:eastAsia="SimSun"/>
        </w:rPr>
        <w:t>oup</w:t>
      </w:r>
      <w:r>
        <w:rPr>
          <w:rFonts w:eastAsia="SimSun"/>
        </w:rPr>
        <w:t>:</w:t>
      </w:r>
      <w:r w:rsidRPr="00A47D64">
        <w:rPr>
          <w:rFonts w:eastAsia="SimSun"/>
        </w:rPr>
        <w:t xml:space="preserve"> “community g</w:t>
      </w:r>
      <w:r>
        <w:rPr>
          <w:rFonts w:eastAsia="SimSun"/>
          <w:lang w:val="en-US"/>
        </w:rPr>
        <w:t>r</w:t>
      </w:r>
      <w:r w:rsidRPr="00A47D64">
        <w:rPr>
          <w:rFonts w:eastAsia="SimSun"/>
        </w:rPr>
        <w:t>oup” refers to the person who can actively move outdoors (including the use of assistive devices and the impact of the environment)</w:t>
      </w:r>
      <w:r>
        <w:rPr>
          <w:rFonts w:eastAsia="SimSun"/>
          <w:lang w:val="en-US"/>
        </w:rPr>
        <w:t>.</w:t>
      </w:r>
    </w:p>
    <w:p w14:paraId="763BBB75" w14:textId="77777777" w:rsidR="002616A9" w:rsidRDefault="002616A9" w:rsidP="002616A9">
      <w:pPr>
        <w:spacing w:line="360" w:lineRule="auto"/>
        <w:ind w:firstLineChars="200" w:firstLine="480"/>
        <w:rPr>
          <w:rFonts w:eastAsia="SimSun"/>
        </w:rPr>
      </w:pPr>
      <w:r>
        <w:rPr>
          <w:rFonts w:eastAsia="SimSun"/>
        </w:rPr>
        <w:lastRenderedPageBreak/>
        <w:t>-</w:t>
      </w:r>
      <w:r w:rsidRPr="00311DE4">
        <w:rPr>
          <w:rFonts w:eastAsia="SimSun"/>
        </w:rPr>
        <w:t xml:space="preserve"> </w:t>
      </w:r>
      <w:r>
        <w:rPr>
          <w:rFonts w:eastAsia="SimSun"/>
        </w:rPr>
        <w:t>D</w:t>
      </w:r>
      <w:r w:rsidRPr="00A47D64">
        <w:rPr>
          <w:rFonts w:eastAsia="SimSun"/>
        </w:rPr>
        <w:t>omestic group</w:t>
      </w:r>
      <w:r>
        <w:rPr>
          <w:rFonts w:eastAsia="SimSun"/>
        </w:rPr>
        <w:t>:</w:t>
      </w:r>
      <w:r w:rsidRPr="00A47D64">
        <w:rPr>
          <w:rFonts w:eastAsia="SimSun"/>
        </w:rPr>
        <w:t xml:space="preserve"> “domestic group” refers to the person who can take the initiative to get out of bed, cannot take the initiative to move outdoors, and the scope of activity is limited to the family environment (including the use of assistive devices and the impact of the environment).</w:t>
      </w:r>
    </w:p>
    <w:p w14:paraId="6C93729C" w14:textId="77777777" w:rsidR="002616A9" w:rsidRPr="00A47D64" w:rsidRDefault="002616A9" w:rsidP="002616A9">
      <w:pPr>
        <w:spacing w:line="360" w:lineRule="auto"/>
        <w:ind w:firstLineChars="200" w:firstLine="480"/>
        <w:rPr>
          <w:rFonts w:eastAsia="SimSun"/>
        </w:rPr>
      </w:pPr>
      <w:r>
        <w:rPr>
          <w:rFonts w:eastAsia="SimSun"/>
        </w:rPr>
        <w:t>-</w:t>
      </w:r>
      <w:r w:rsidRPr="00311DE4">
        <w:rPr>
          <w:rFonts w:eastAsia="SimSun"/>
        </w:rPr>
        <w:t xml:space="preserve"> </w:t>
      </w:r>
      <w:r>
        <w:rPr>
          <w:rFonts w:eastAsia="SimSun"/>
        </w:rPr>
        <w:t>B</w:t>
      </w:r>
      <w:r w:rsidRPr="00A47D64">
        <w:rPr>
          <w:rFonts w:eastAsia="SimSun"/>
        </w:rPr>
        <w:t>edridden group</w:t>
      </w:r>
      <w:r>
        <w:rPr>
          <w:rFonts w:eastAsia="SimSun"/>
        </w:rPr>
        <w:t>:</w:t>
      </w:r>
      <w:r w:rsidRPr="00A47D64">
        <w:rPr>
          <w:rFonts w:eastAsia="SimSun"/>
        </w:rPr>
        <w:t xml:space="preserve"> </w:t>
      </w:r>
      <w:bookmarkStart w:id="0" w:name="OLE_LINK23"/>
      <w:bookmarkStart w:id="1" w:name="OLE_LINK24"/>
      <w:r w:rsidRPr="00A47D64">
        <w:rPr>
          <w:rFonts w:eastAsia="SimSun"/>
        </w:rPr>
        <w:t xml:space="preserve">“bedridden group” refers to a person who cannot voluntarily get out of bed and whose scope of activity is limited to bed (including the use of assistive devices and environmental influences). </w:t>
      </w:r>
      <w:bookmarkEnd w:id="0"/>
      <w:bookmarkEnd w:id="1"/>
    </w:p>
    <w:p w14:paraId="6FA0B54B" w14:textId="77777777" w:rsidR="002616A9" w:rsidRPr="00A47D64" w:rsidRDefault="002616A9" w:rsidP="002616A9">
      <w:pPr>
        <w:spacing w:line="360" w:lineRule="auto"/>
        <w:ind w:firstLineChars="200" w:firstLine="480"/>
        <w:rPr>
          <w:rFonts w:eastAsia="SimSun"/>
        </w:rPr>
      </w:pPr>
      <w:r w:rsidRPr="00A47D64">
        <w:rPr>
          <w:rFonts w:eastAsia="SimSun"/>
        </w:rPr>
        <w:t>(3) About “Vital Signs”</w:t>
      </w:r>
    </w:p>
    <w:p w14:paraId="0357EA5F" w14:textId="77777777" w:rsidR="002616A9" w:rsidRPr="00A47D64" w:rsidRDefault="002616A9" w:rsidP="002616A9">
      <w:pPr>
        <w:spacing w:line="360" w:lineRule="auto"/>
        <w:ind w:firstLineChars="200" w:firstLine="480"/>
        <w:rPr>
          <w:rFonts w:eastAsia="SimSun"/>
        </w:rPr>
      </w:pPr>
      <w:r w:rsidRPr="00A47D64">
        <w:rPr>
          <w:rFonts w:eastAsia="SimSun"/>
        </w:rPr>
        <w:t>“Vital signs” include</w:t>
      </w:r>
      <w:r>
        <w:rPr>
          <w:rFonts w:eastAsia="SimSun"/>
        </w:rPr>
        <w:t xml:space="preserve"> patients’</w:t>
      </w:r>
      <w:r w:rsidRPr="00A47D64">
        <w:rPr>
          <w:rFonts w:eastAsia="SimSun" w:hint="eastAsia"/>
        </w:rPr>
        <w:t xml:space="preserve"> </w:t>
      </w:r>
      <w:r w:rsidRPr="00A47D64">
        <w:rPr>
          <w:rFonts w:eastAsia="SimSun"/>
        </w:rPr>
        <w:t xml:space="preserve">temperature, pulse, heart rate, and respiration. “Stable vital signs” refer to these indicators being within the normal range. “Unstable vital signs” mean that these indicators </w:t>
      </w:r>
      <w:r>
        <w:rPr>
          <w:rFonts w:eastAsia="SimSun"/>
          <w:lang w:val="en-US"/>
        </w:rPr>
        <w:t xml:space="preserve">are </w:t>
      </w:r>
      <w:r>
        <w:rPr>
          <w:rFonts w:eastAsia="SimSun"/>
        </w:rPr>
        <w:t xml:space="preserve">beyond the </w:t>
      </w:r>
      <w:r w:rsidRPr="00A47D64">
        <w:rPr>
          <w:rFonts w:eastAsia="SimSun"/>
        </w:rPr>
        <w:t xml:space="preserve">normal range and </w:t>
      </w:r>
      <w:r>
        <w:rPr>
          <w:rFonts w:eastAsia="SimSun"/>
        </w:rPr>
        <w:t>are possible</w:t>
      </w:r>
      <w:r w:rsidRPr="00A47D64">
        <w:rPr>
          <w:rFonts w:eastAsia="SimSun"/>
        </w:rPr>
        <w:t xml:space="preserve"> </w:t>
      </w:r>
      <w:r>
        <w:rPr>
          <w:rFonts w:eastAsia="SimSun"/>
        </w:rPr>
        <w:t>to</w:t>
      </w:r>
      <w:r w:rsidRPr="00A47D64">
        <w:rPr>
          <w:rFonts w:eastAsia="SimSun"/>
        </w:rPr>
        <w:t xml:space="preserve"> </w:t>
      </w:r>
      <w:r>
        <w:rPr>
          <w:rFonts w:eastAsia="SimSun"/>
        </w:rPr>
        <w:t xml:space="preserve">threaten </w:t>
      </w:r>
      <w:r>
        <w:rPr>
          <w:rFonts w:eastAsia="SimSun" w:hint="eastAsia"/>
        </w:rPr>
        <w:t>patient</w:t>
      </w:r>
      <w:r>
        <w:rPr>
          <w:rFonts w:eastAsia="SimSun"/>
        </w:rPr>
        <w:t>s’ lives</w:t>
      </w:r>
      <w:r w:rsidRPr="00A47D64">
        <w:rPr>
          <w:rFonts w:eastAsia="SimSun"/>
        </w:rPr>
        <w:t>.</w:t>
      </w:r>
    </w:p>
    <w:p w14:paraId="5EC6F62F" w14:textId="12A74B93" w:rsidR="002616A9" w:rsidRPr="00A47D64" w:rsidRDefault="002616A9" w:rsidP="002616A9">
      <w:pPr>
        <w:spacing w:line="360" w:lineRule="auto"/>
        <w:ind w:firstLineChars="200" w:firstLine="480"/>
        <w:rPr>
          <w:rFonts w:eastAsia="SimSun"/>
        </w:rPr>
      </w:pPr>
      <w:r w:rsidRPr="00A47D64">
        <w:rPr>
          <w:rFonts w:eastAsia="SimSun"/>
        </w:rPr>
        <w:t>(4) About “</w:t>
      </w:r>
      <w:r w:rsidR="00681C4D">
        <w:rPr>
          <w:rFonts w:eastAsia="SimSun"/>
          <w:lang w:val="en-US"/>
        </w:rPr>
        <w:t>Status of</w:t>
      </w:r>
      <w:r w:rsidRPr="00A47D64">
        <w:rPr>
          <w:rFonts w:eastAsia="SimSun"/>
        </w:rPr>
        <w:t xml:space="preserve"> </w:t>
      </w:r>
      <w:r w:rsidR="00681C4D">
        <w:rPr>
          <w:rFonts w:eastAsia="SimSun"/>
          <w:lang w:val="en-US"/>
        </w:rPr>
        <w:t>Disease</w:t>
      </w:r>
      <w:r w:rsidRPr="00A47D64">
        <w:rPr>
          <w:rFonts w:eastAsia="SimSun"/>
        </w:rPr>
        <w:t>”</w:t>
      </w:r>
    </w:p>
    <w:p w14:paraId="11DF4158" w14:textId="77777777" w:rsidR="002616A9" w:rsidRPr="00A47D64" w:rsidRDefault="002616A9" w:rsidP="002616A9">
      <w:pPr>
        <w:spacing w:line="360" w:lineRule="auto"/>
        <w:ind w:firstLineChars="200" w:firstLine="480"/>
        <w:rPr>
          <w:rFonts w:eastAsia="SimSun"/>
        </w:rPr>
      </w:pPr>
      <w:r w:rsidRPr="00A47D64">
        <w:rPr>
          <w:rFonts w:eastAsia="SimSun"/>
        </w:rPr>
        <w:t xml:space="preserve">Medical conditions encompass </w:t>
      </w:r>
      <w:r>
        <w:rPr>
          <w:rFonts w:eastAsia="SimSun"/>
          <w:lang w:val="en-US"/>
        </w:rPr>
        <w:t xml:space="preserve">the </w:t>
      </w:r>
      <w:r w:rsidRPr="00A47D64">
        <w:rPr>
          <w:rFonts w:eastAsia="SimSun"/>
        </w:rPr>
        <w:t>patient</w:t>
      </w:r>
      <w:r>
        <w:rPr>
          <w:rFonts w:eastAsia="SimSun"/>
        </w:rPr>
        <w:t>’</w:t>
      </w:r>
      <w:r w:rsidRPr="00A47D64">
        <w:rPr>
          <w:rFonts w:eastAsia="SimSun"/>
        </w:rPr>
        <w:t xml:space="preserve">s </w:t>
      </w:r>
      <w:r>
        <w:rPr>
          <w:rFonts w:eastAsia="SimSun"/>
        </w:rPr>
        <w:t>basic</w:t>
      </w:r>
      <w:r w:rsidRPr="00A47D64">
        <w:rPr>
          <w:rFonts w:eastAsia="SimSun"/>
        </w:rPr>
        <w:t xml:space="preserve"> disease, underlying conditions, complications, and comorbidities. “Uncontrolled medical condition” refers to any of the following situations: </w:t>
      </w:r>
      <w:r w:rsidRPr="00E67F01">
        <w:rPr>
          <w:rFonts w:ascii="Cambria Math" w:eastAsia="SimSun" w:hAnsi="Cambria Math" w:cs="Cambria Math"/>
        </w:rPr>
        <w:t>①</w:t>
      </w:r>
      <w:r w:rsidRPr="00A47D64">
        <w:rPr>
          <w:rFonts w:eastAsia="SimSun"/>
        </w:rPr>
        <w:t xml:space="preserve">Failing to achieve clinical ideal parameters; </w:t>
      </w:r>
      <w:r w:rsidRPr="00A47D64">
        <w:rPr>
          <w:rFonts w:ascii="Cambria Math" w:eastAsia="SimSun" w:hAnsi="Cambria Math" w:cs="Cambria Math"/>
        </w:rPr>
        <w:t>②</w:t>
      </w:r>
      <w:r w:rsidRPr="00A47D64">
        <w:rPr>
          <w:rFonts w:eastAsia="SimSun"/>
        </w:rPr>
        <w:t xml:space="preserve">Developing new clinical symptoms; </w:t>
      </w:r>
      <w:r w:rsidRPr="00A47D64">
        <w:rPr>
          <w:rFonts w:ascii="Cambria Math" w:eastAsia="SimSun" w:hAnsi="Cambria Math" w:cs="Cambria Math"/>
        </w:rPr>
        <w:t>③</w:t>
      </w:r>
      <w:r w:rsidRPr="00A47D64">
        <w:rPr>
          <w:rFonts w:eastAsia="SimSun"/>
        </w:rPr>
        <w:t xml:space="preserve">Requiring the use of new medications. If none of </w:t>
      </w:r>
      <w:r>
        <w:rPr>
          <w:rFonts w:eastAsia="SimSun"/>
          <w:lang w:val="en-US"/>
        </w:rPr>
        <w:t xml:space="preserve">the </w:t>
      </w:r>
      <w:r>
        <w:rPr>
          <w:rFonts w:eastAsia="SimSun"/>
        </w:rPr>
        <w:t>above</w:t>
      </w:r>
      <w:r w:rsidRPr="00A47D64">
        <w:rPr>
          <w:rFonts w:eastAsia="SimSun"/>
        </w:rPr>
        <w:t xml:space="preserve"> situations </w:t>
      </w:r>
      <w:r>
        <w:rPr>
          <w:rFonts w:eastAsia="SimSun"/>
        </w:rPr>
        <w:t>happens</w:t>
      </w:r>
      <w:r w:rsidRPr="00A47D64">
        <w:rPr>
          <w:rFonts w:eastAsia="SimSun"/>
        </w:rPr>
        <w:t>, it is considered “under control.”</w:t>
      </w:r>
    </w:p>
    <w:p w14:paraId="3CDA7F65" w14:textId="77777777" w:rsidR="002616A9" w:rsidRPr="00A47D64" w:rsidRDefault="002616A9" w:rsidP="002616A9">
      <w:pPr>
        <w:spacing w:line="360" w:lineRule="auto"/>
        <w:ind w:firstLineChars="200" w:firstLine="480"/>
        <w:rPr>
          <w:rFonts w:eastAsia="SimSun"/>
        </w:rPr>
      </w:pPr>
      <w:r w:rsidRPr="00A47D64">
        <w:rPr>
          <w:rFonts w:eastAsia="SimSun"/>
        </w:rPr>
        <w:t>(5) About “Course of disease”</w:t>
      </w:r>
    </w:p>
    <w:p w14:paraId="255628E6" w14:textId="77777777" w:rsidR="002616A9" w:rsidRPr="00A47D64" w:rsidRDefault="002616A9" w:rsidP="002616A9">
      <w:pPr>
        <w:spacing w:line="360" w:lineRule="auto"/>
        <w:ind w:firstLineChars="200" w:firstLine="480"/>
        <w:rPr>
          <w:rFonts w:eastAsia="SimSun"/>
        </w:rPr>
      </w:pPr>
      <w:r w:rsidRPr="00A47D64">
        <w:rPr>
          <w:rFonts w:eastAsia="SimSun"/>
        </w:rPr>
        <w:t xml:space="preserve">The medical insurance policies </w:t>
      </w:r>
      <w:r>
        <w:rPr>
          <w:rFonts w:eastAsia="SimSun"/>
        </w:rPr>
        <w:t>indicate</w:t>
      </w:r>
      <w:r w:rsidRPr="00A47D64">
        <w:rPr>
          <w:rFonts w:eastAsia="SimSun"/>
        </w:rPr>
        <w:t xml:space="preserve"> that the insurance </w:t>
      </w:r>
      <w:r>
        <w:rPr>
          <w:rFonts w:eastAsia="SimSun"/>
        </w:rPr>
        <w:t>does</w:t>
      </w:r>
      <w:r w:rsidRPr="00A47D64">
        <w:rPr>
          <w:rFonts w:eastAsia="SimSun"/>
        </w:rPr>
        <w:t xml:space="preserve"> not cover patients’ hospitalization expenses whose course of disease </w:t>
      </w:r>
      <w:r>
        <w:rPr>
          <w:rFonts w:eastAsia="SimSun"/>
          <w:lang w:val="en-US"/>
        </w:rPr>
        <w:t xml:space="preserve">is </w:t>
      </w:r>
      <w:r w:rsidRPr="00A47D64">
        <w:rPr>
          <w:rFonts w:eastAsia="SimSun"/>
        </w:rPr>
        <w:t xml:space="preserve">more than </w:t>
      </w:r>
      <w:r>
        <w:rPr>
          <w:rFonts w:eastAsia="SimSun"/>
          <w:lang w:val="en-US"/>
        </w:rPr>
        <w:t>the limitation, the limitation is different in different cities in China</w:t>
      </w:r>
      <w:r w:rsidRPr="00A47D64">
        <w:rPr>
          <w:rFonts w:eastAsia="SimSun"/>
        </w:rPr>
        <w:t xml:space="preserve">. </w:t>
      </w:r>
    </w:p>
    <w:p w14:paraId="42946AFD" w14:textId="0D8B1741" w:rsidR="002616A9" w:rsidRPr="00A47D64" w:rsidRDefault="00A158D0" w:rsidP="00A158D0">
      <w:pPr>
        <w:spacing w:line="360" w:lineRule="auto"/>
        <w:ind w:firstLineChars="200" w:firstLine="480"/>
        <w:rPr>
          <w:rFonts w:eastAsia="SimSun"/>
        </w:rPr>
      </w:pPr>
      <w:r>
        <w:rPr>
          <w:rFonts w:eastAsia="SimSun"/>
          <w:lang w:val="en-US"/>
        </w:rPr>
        <w:t xml:space="preserve">Furthermore, in the DRP tool, doctors should consider the referral in appropriately. </w:t>
      </w:r>
      <w:r w:rsidR="002616A9" w:rsidRPr="00A47D64">
        <w:rPr>
          <w:rFonts w:eastAsia="SimSun"/>
        </w:rPr>
        <w:t xml:space="preserve">The need for referral and the timing of referral should be based on the patient’s functional status. If </w:t>
      </w:r>
      <w:r w:rsidR="003D3B72">
        <w:rPr>
          <w:rFonts w:eastAsia="SimSun"/>
        </w:rPr>
        <w:t>patients’ functional status did not change for</w:t>
      </w:r>
      <w:r w:rsidR="002616A9" w:rsidRPr="00A47D64">
        <w:rPr>
          <w:rFonts w:eastAsia="SimSun"/>
        </w:rPr>
        <w:t xml:space="preserve"> </w:t>
      </w:r>
      <w:r w:rsidR="002616A9">
        <w:rPr>
          <w:rFonts w:eastAsia="SimSun"/>
        </w:rPr>
        <w:t>more than one</w:t>
      </w:r>
      <w:r w:rsidR="002616A9" w:rsidRPr="00A47D64">
        <w:rPr>
          <w:rFonts w:eastAsia="SimSun"/>
        </w:rPr>
        <w:t xml:space="preserve"> month</w:t>
      </w:r>
      <w:r w:rsidR="002616A9">
        <w:rPr>
          <w:rFonts w:eastAsia="SimSun"/>
        </w:rPr>
        <w:t>,</w:t>
      </w:r>
      <w:r w:rsidR="002616A9" w:rsidRPr="00A47D64">
        <w:rPr>
          <w:rFonts w:eastAsia="SimSun"/>
        </w:rPr>
        <w:t xml:space="preserve"> </w:t>
      </w:r>
      <w:r w:rsidR="002616A9">
        <w:rPr>
          <w:rFonts w:eastAsia="SimSun"/>
        </w:rPr>
        <w:t>patients could be recommended to be referred to another level of medical institution</w:t>
      </w:r>
      <w:r w:rsidR="002616A9" w:rsidRPr="00A47D64">
        <w:rPr>
          <w:rFonts w:eastAsia="SimSun"/>
        </w:rPr>
        <w:t>. “</w:t>
      </w:r>
      <w:r w:rsidR="002616A9">
        <w:rPr>
          <w:rFonts w:eastAsia="SimSun"/>
        </w:rPr>
        <w:t xml:space="preserve">The </w:t>
      </w:r>
      <w:r w:rsidR="002616A9" w:rsidRPr="00A47D64">
        <w:rPr>
          <w:rFonts w:eastAsia="SimSun"/>
        </w:rPr>
        <w:t xml:space="preserve">functional status </w:t>
      </w:r>
      <w:r w:rsidR="002616A9">
        <w:rPr>
          <w:rFonts w:eastAsia="SimSun"/>
        </w:rPr>
        <w:t xml:space="preserve">of patients </w:t>
      </w:r>
      <w:r w:rsidR="002616A9" w:rsidRPr="00A47D64">
        <w:rPr>
          <w:rFonts w:eastAsia="SimSun"/>
        </w:rPr>
        <w:t>change</w:t>
      </w:r>
      <w:r w:rsidR="002616A9">
        <w:rPr>
          <w:rFonts w:eastAsia="SimSun"/>
        </w:rPr>
        <w:t>d</w:t>
      </w:r>
      <w:r w:rsidR="002616A9" w:rsidRPr="00A47D64">
        <w:rPr>
          <w:rFonts w:eastAsia="SimSun"/>
        </w:rPr>
        <w:t xml:space="preserve">” </w:t>
      </w:r>
      <w:r w:rsidR="002616A9">
        <w:rPr>
          <w:rFonts w:eastAsia="SimSun"/>
        </w:rPr>
        <w:t>is</w:t>
      </w:r>
      <w:r w:rsidR="002616A9" w:rsidRPr="00A47D64">
        <w:rPr>
          <w:rFonts w:eastAsia="SimSun"/>
        </w:rPr>
        <w:t xml:space="preserve"> defined as having any of the following conditions: </w:t>
      </w:r>
      <w:r w:rsidR="002616A9" w:rsidRPr="00A47D64">
        <w:rPr>
          <w:rFonts w:ascii="Cambria Math" w:eastAsia="SimSun" w:hAnsi="Cambria Math" w:cs="Cambria Math"/>
        </w:rPr>
        <w:t>①</w:t>
      </w:r>
      <w:r w:rsidR="002616A9" w:rsidRPr="00A47D64">
        <w:rPr>
          <w:rFonts w:eastAsia="SimSun"/>
        </w:rPr>
        <w:t xml:space="preserve">Vital signs becoming stable/unstable; </w:t>
      </w:r>
      <w:r w:rsidR="002616A9" w:rsidRPr="00A47D64">
        <w:rPr>
          <w:rFonts w:ascii="Cambria Math" w:eastAsia="SimSun" w:hAnsi="Cambria Math" w:cs="Cambria Math"/>
        </w:rPr>
        <w:t>②</w:t>
      </w:r>
      <w:r w:rsidR="002616A9" w:rsidRPr="00A47D64">
        <w:rPr>
          <w:rFonts w:eastAsia="SimSun"/>
        </w:rPr>
        <w:t xml:space="preserve">Control/not control of underlying conditions or complications; </w:t>
      </w:r>
      <w:r w:rsidR="002616A9" w:rsidRPr="00A47D64">
        <w:rPr>
          <w:rFonts w:ascii="Cambria Math" w:eastAsia="SimSun" w:hAnsi="Cambria Math" w:cs="Cambria Math"/>
        </w:rPr>
        <w:t>③</w:t>
      </w:r>
      <w:r w:rsidR="002616A9" w:rsidRPr="00A47D64">
        <w:rPr>
          <w:rFonts w:eastAsia="SimSun"/>
        </w:rPr>
        <w:t xml:space="preserve">Improved/decreased self-care ability; </w:t>
      </w:r>
      <w:r w:rsidR="002616A9" w:rsidRPr="00A47D64">
        <w:rPr>
          <w:rFonts w:ascii="Cambria Math" w:eastAsia="SimSun" w:hAnsi="Cambria Math" w:cs="Cambria Math"/>
        </w:rPr>
        <w:t>④</w:t>
      </w:r>
      <w:r w:rsidR="002616A9" w:rsidRPr="00A47D64">
        <w:rPr>
          <w:rFonts w:eastAsia="SimSun"/>
        </w:rPr>
        <w:t>Decrease/increase in disability level.</w:t>
      </w:r>
    </w:p>
    <w:p w14:paraId="52D942C0" w14:textId="77777777" w:rsidR="002616A9" w:rsidRDefault="002616A9" w:rsidP="002616A9">
      <w:pPr>
        <w:spacing w:line="360" w:lineRule="auto"/>
        <w:ind w:firstLineChars="200" w:firstLine="480"/>
        <w:rPr>
          <w:rFonts w:eastAsia="SimSun"/>
        </w:rPr>
      </w:pPr>
      <w:r w:rsidRPr="00A47D64">
        <w:rPr>
          <w:rFonts w:eastAsia="SimSun"/>
        </w:rPr>
        <w:t xml:space="preserve">Referral institutions include primary </w:t>
      </w:r>
      <w:r>
        <w:rPr>
          <w:rFonts w:eastAsia="SimSun" w:hint="eastAsia"/>
        </w:rPr>
        <w:t>healthcare</w:t>
      </w:r>
      <w:r w:rsidRPr="00A47D64">
        <w:rPr>
          <w:rFonts w:eastAsia="SimSun"/>
        </w:rPr>
        <w:t>, secondary hospitals and tertiary hospitals</w:t>
      </w:r>
      <w:r>
        <w:rPr>
          <w:rFonts w:eastAsia="SimSun"/>
        </w:rPr>
        <w:t xml:space="preserve">. </w:t>
      </w:r>
    </w:p>
    <w:p w14:paraId="73E2AD98" w14:textId="77777777" w:rsidR="002616A9" w:rsidRDefault="002616A9" w:rsidP="002616A9">
      <w:pPr>
        <w:spacing w:line="360" w:lineRule="auto"/>
        <w:ind w:firstLineChars="200" w:firstLine="480"/>
        <w:rPr>
          <w:rFonts w:eastAsia="SimSun"/>
        </w:rPr>
      </w:pPr>
      <w:r>
        <w:rPr>
          <w:rFonts w:eastAsia="SimSun"/>
        </w:rPr>
        <w:t>-P</w:t>
      </w:r>
      <w:r w:rsidRPr="00A47D64">
        <w:rPr>
          <w:rFonts w:eastAsia="SimSun"/>
        </w:rPr>
        <w:t xml:space="preserve">rimary </w:t>
      </w:r>
      <w:r>
        <w:rPr>
          <w:rFonts w:eastAsia="SimSun"/>
        </w:rPr>
        <w:t>healthcare:</w:t>
      </w:r>
      <w:r w:rsidRPr="00A47D64">
        <w:rPr>
          <w:rFonts w:eastAsia="SimSun"/>
        </w:rPr>
        <w:t xml:space="preserve"> </w:t>
      </w:r>
      <w:r>
        <w:rPr>
          <w:rFonts w:eastAsia="SimSun"/>
        </w:rPr>
        <w:t>P</w:t>
      </w:r>
      <w:r w:rsidRPr="00A47D64">
        <w:rPr>
          <w:rFonts w:eastAsia="SimSun"/>
        </w:rPr>
        <w:t xml:space="preserve">rimary </w:t>
      </w:r>
      <w:r>
        <w:rPr>
          <w:rFonts w:eastAsia="SimSun"/>
        </w:rPr>
        <w:t>healthcare</w:t>
      </w:r>
      <w:r w:rsidRPr="00A47D64">
        <w:rPr>
          <w:rFonts w:eastAsia="SimSun"/>
        </w:rPr>
        <w:t xml:space="preserve"> </w:t>
      </w:r>
      <w:r>
        <w:rPr>
          <w:rFonts w:eastAsia="SimSun"/>
        </w:rPr>
        <w:t xml:space="preserve">indicates that </w:t>
      </w:r>
      <w:r w:rsidRPr="00A47D64">
        <w:rPr>
          <w:rFonts w:eastAsia="SimSun"/>
        </w:rPr>
        <w:t xml:space="preserve">primary hospitals and health institutions directly </w:t>
      </w:r>
      <w:r>
        <w:rPr>
          <w:rFonts w:eastAsia="SimSun"/>
        </w:rPr>
        <w:t>provide</w:t>
      </w:r>
      <w:r w:rsidRPr="00A47D64">
        <w:rPr>
          <w:rFonts w:eastAsia="SimSun"/>
        </w:rPr>
        <w:t xml:space="preserve"> prevention, medical treatment, health care and rehabilitation services to the community of a certain population. </w:t>
      </w:r>
    </w:p>
    <w:p w14:paraId="5A2A84FF" w14:textId="77777777" w:rsidR="002616A9" w:rsidRDefault="002616A9" w:rsidP="002616A9">
      <w:pPr>
        <w:spacing w:line="360" w:lineRule="auto"/>
        <w:ind w:firstLineChars="200" w:firstLine="480"/>
        <w:rPr>
          <w:rFonts w:eastAsia="SimSun"/>
        </w:rPr>
      </w:pPr>
      <w:r>
        <w:rPr>
          <w:rFonts w:eastAsia="SimSun"/>
        </w:rPr>
        <w:lastRenderedPageBreak/>
        <w:t>-</w:t>
      </w:r>
      <w:r w:rsidRPr="00A47D64">
        <w:rPr>
          <w:rFonts w:eastAsia="SimSun"/>
        </w:rPr>
        <w:t>Secondary hospitals</w:t>
      </w:r>
      <w:r>
        <w:rPr>
          <w:rFonts w:eastAsia="SimSun"/>
        </w:rPr>
        <w:t>:</w:t>
      </w:r>
      <w:r w:rsidRPr="00A47D64">
        <w:rPr>
          <w:rFonts w:eastAsia="SimSun"/>
        </w:rPr>
        <w:t xml:space="preserve"> Secondary hospitals </w:t>
      </w:r>
      <w:r>
        <w:rPr>
          <w:rFonts w:eastAsia="SimSun"/>
        </w:rPr>
        <w:t>indicated that</w:t>
      </w:r>
      <w:r w:rsidRPr="00A47D64">
        <w:rPr>
          <w:rFonts w:eastAsia="SimSun"/>
        </w:rPr>
        <w:t xml:space="preserve"> regional hospitals </w:t>
      </w:r>
      <w:r>
        <w:rPr>
          <w:rFonts w:eastAsia="SimSun"/>
        </w:rPr>
        <w:t>provide</w:t>
      </w:r>
      <w:r w:rsidRPr="00A47D64">
        <w:rPr>
          <w:rFonts w:eastAsia="SimSun"/>
        </w:rPr>
        <w:t xml:space="preserve"> comprehensive medical and health services to multiple communities and undertake certain teaching and scientific research tasks</w:t>
      </w:r>
      <w:r>
        <w:rPr>
          <w:rFonts w:eastAsia="SimSun"/>
        </w:rPr>
        <w:t>.</w:t>
      </w:r>
    </w:p>
    <w:p w14:paraId="2C3D1051" w14:textId="77777777" w:rsidR="002616A9" w:rsidRPr="00A47D64" w:rsidRDefault="002616A9" w:rsidP="002616A9">
      <w:pPr>
        <w:spacing w:line="360" w:lineRule="auto"/>
        <w:ind w:firstLineChars="200" w:firstLine="480"/>
        <w:rPr>
          <w:rFonts w:eastAsia="SimSun"/>
        </w:rPr>
      </w:pPr>
      <w:r>
        <w:rPr>
          <w:rFonts w:eastAsia="SimSun"/>
        </w:rPr>
        <w:t>-T</w:t>
      </w:r>
      <w:r w:rsidRPr="00A47D64">
        <w:rPr>
          <w:rFonts w:eastAsia="SimSun"/>
        </w:rPr>
        <w:t>ertiary hospitals</w:t>
      </w:r>
      <w:r>
        <w:rPr>
          <w:rFonts w:eastAsia="SimSun"/>
        </w:rPr>
        <w:t>: t</w:t>
      </w:r>
      <w:r w:rsidRPr="00A47D64">
        <w:rPr>
          <w:rFonts w:eastAsia="SimSun"/>
        </w:rPr>
        <w:t xml:space="preserve">ertiary hospitals </w:t>
      </w:r>
      <w:r>
        <w:rPr>
          <w:rFonts w:eastAsia="SimSun"/>
        </w:rPr>
        <w:t>indicated that</w:t>
      </w:r>
      <w:r w:rsidRPr="00A47D64">
        <w:rPr>
          <w:rFonts w:eastAsia="SimSun"/>
        </w:rPr>
        <w:t xml:space="preserve"> regional and above hospitals </w:t>
      </w:r>
      <w:r>
        <w:rPr>
          <w:rFonts w:eastAsia="SimSun"/>
        </w:rPr>
        <w:t>provide</w:t>
      </w:r>
      <w:r w:rsidRPr="00A47D64">
        <w:rPr>
          <w:rFonts w:eastAsia="SimSun"/>
        </w:rPr>
        <w:t xml:space="preserve"> high-level specialized medical and health services to several regions and perform higher teaching and scientific research tasks.</w:t>
      </w:r>
    </w:p>
    <w:p w14:paraId="4069B936" w14:textId="77777777" w:rsidR="002616A9" w:rsidRPr="009D667E" w:rsidRDefault="002616A9" w:rsidP="002616A9">
      <w:pPr>
        <w:tabs>
          <w:tab w:val="left" w:pos="535"/>
        </w:tabs>
        <w:spacing w:line="360" w:lineRule="auto"/>
      </w:pPr>
    </w:p>
    <w:tbl>
      <w:tblPr>
        <w:tblW w:w="5000" w:type="pct"/>
        <w:jc w:val="center"/>
        <w:tblLook w:val="04A0" w:firstRow="1" w:lastRow="0" w:firstColumn="1" w:lastColumn="0" w:noHBand="0" w:noVBand="1"/>
      </w:tblPr>
      <w:tblGrid>
        <w:gridCol w:w="5876"/>
        <w:gridCol w:w="3484"/>
      </w:tblGrid>
      <w:tr w:rsidR="002616A9" w:rsidRPr="00954F52" w14:paraId="3570442B" w14:textId="77777777" w:rsidTr="00BB4F66">
        <w:trPr>
          <w:trHeight w:val="346"/>
          <w:jc w:val="center"/>
        </w:trPr>
        <w:tc>
          <w:tcPr>
            <w:tcW w:w="5000" w:type="pct"/>
            <w:gridSpan w:val="2"/>
            <w:tcBorders>
              <w:top w:val="nil"/>
              <w:left w:val="nil"/>
              <w:bottom w:val="single" w:sz="12" w:space="0" w:color="auto"/>
              <w:right w:val="nil"/>
            </w:tcBorders>
            <w:shd w:val="clear" w:color="auto" w:fill="auto"/>
            <w:noWrap/>
            <w:hideMark/>
          </w:tcPr>
          <w:p w14:paraId="32F328C8" w14:textId="2C07E245" w:rsidR="002616A9" w:rsidRPr="00954F52" w:rsidRDefault="002616A9" w:rsidP="002616A9">
            <w:pPr>
              <w:spacing w:line="276" w:lineRule="auto"/>
              <w:rPr>
                <w:b/>
                <w:bCs/>
                <w:color w:val="000000"/>
              </w:rPr>
            </w:pPr>
            <w:r w:rsidRPr="00030570">
              <w:rPr>
                <w:b/>
                <w:bCs/>
                <w:color w:val="000000"/>
              </w:rPr>
              <w:t xml:space="preserve">Appendix Table </w:t>
            </w:r>
            <w:r w:rsidR="004F6A02">
              <w:rPr>
                <w:b/>
                <w:bCs/>
                <w:color w:val="000000"/>
                <w:lang w:val="en-US"/>
              </w:rPr>
              <w:t>1</w:t>
            </w:r>
            <w:r w:rsidRPr="00030570">
              <w:rPr>
                <w:b/>
                <w:bCs/>
                <w:color w:val="000000"/>
              </w:rPr>
              <w:t>.</w:t>
            </w:r>
            <w:r w:rsidRPr="00954F52">
              <w:rPr>
                <w:color w:val="000000"/>
              </w:rPr>
              <w:t xml:space="preserve"> </w:t>
            </w:r>
            <w:r w:rsidRPr="00954F52">
              <w:rPr>
                <w:b/>
                <w:bCs/>
                <w:color w:val="000000"/>
              </w:rPr>
              <w:t xml:space="preserve"> </w:t>
            </w:r>
            <w:r w:rsidRPr="00BB4F66">
              <w:rPr>
                <w:color w:val="000000"/>
              </w:rPr>
              <w:t xml:space="preserve">KMO test of </w:t>
            </w:r>
            <w:r w:rsidRPr="00BB4F66">
              <w:rPr>
                <w:color w:val="000000"/>
                <w:lang w:val="en-US"/>
              </w:rPr>
              <w:t xml:space="preserve">the </w:t>
            </w:r>
            <w:r w:rsidRPr="00BB4F66">
              <w:rPr>
                <w:color w:val="000000"/>
              </w:rPr>
              <w:t>DRP tool (N=2115)</w:t>
            </w:r>
          </w:p>
        </w:tc>
      </w:tr>
      <w:tr w:rsidR="002616A9" w:rsidRPr="00954F52" w14:paraId="5BE9DBA8" w14:textId="77777777" w:rsidTr="00BB4F66">
        <w:trPr>
          <w:trHeight w:val="320"/>
          <w:jc w:val="center"/>
        </w:trPr>
        <w:tc>
          <w:tcPr>
            <w:tcW w:w="3139" w:type="pct"/>
            <w:tcBorders>
              <w:top w:val="single" w:sz="12" w:space="0" w:color="auto"/>
              <w:left w:val="nil"/>
              <w:bottom w:val="single" w:sz="6" w:space="0" w:color="auto"/>
              <w:right w:val="nil"/>
            </w:tcBorders>
            <w:shd w:val="clear" w:color="auto" w:fill="auto"/>
            <w:noWrap/>
            <w:hideMark/>
          </w:tcPr>
          <w:p w14:paraId="2EF3F259" w14:textId="77777777" w:rsidR="002616A9" w:rsidRPr="00954F52" w:rsidRDefault="002616A9" w:rsidP="002616A9">
            <w:pPr>
              <w:spacing w:line="276" w:lineRule="auto"/>
              <w:rPr>
                <w:color w:val="000000"/>
                <w:lang w:val="en-US"/>
              </w:rPr>
            </w:pPr>
            <w:r w:rsidRPr="00954F52">
              <w:rPr>
                <w:color w:val="000000"/>
              </w:rPr>
              <w:t>Indexes</w:t>
            </w:r>
          </w:p>
        </w:tc>
        <w:tc>
          <w:tcPr>
            <w:tcW w:w="1861" w:type="pct"/>
            <w:tcBorders>
              <w:top w:val="single" w:sz="12" w:space="0" w:color="auto"/>
              <w:left w:val="nil"/>
              <w:bottom w:val="single" w:sz="6" w:space="0" w:color="auto"/>
              <w:right w:val="nil"/>
            </w:tcBorders>
            <w:shd w:val="clear" w:color="auto" w:fill="auto"/>
            <w:noWrap/>
            <w:hideMark/>
          </w:tcPr>
          <w:p w14:paraId="5FA51A2B" w14:textId="77777777" w:rsidR="002616A9" w:rsidRPr="00954F52" w:rsidRDefault="002616A9" w:rsidP="002616A9">
            <w:pPr>
              <w:spacing w:line="276" w:lineRule="auto"/>
              <w:rPr>
                <w:color w:val="000000"/>
                <w:lang w:val="en-US"/>
              </w:rPr>
            </w:pPr>
            <w:r w:rsidRPr="00954F52">
              <w:rPr>
                <w:color w:val="000000"/>
              </w:rPr>
              <w:t>Value</w:t>
            </w:r>
            <w:r w:rsidRPr="00954F52">
              <w:rPr>
                <w:color w:val="000000"/>
                <w:lang w:val="en-US"/>
              </w:rPr>
              <w:t>s</w:t>
            </w:r>
          </w:p>
        </w:tc>
      </w:tr>
      <w:tr w:rsidR="002616A9" w:rsidRPr="00954F52" w14:paraId="1F26609F" w14:textId="77777777" w:rsidTr="00BB4F66">
        <w:trPr>
          <w:trHeight w:val="320"/>
          <w:jc w:val="center"/>
        </w:trPr>
        <w:tc>
          <w:tcPr>
            <w:tcW w:w="3139" w:type="pct"/>
            <w:tcBorders>
              <w:top w:val="single" w:sz="6" w:space="0" w:color="auto"/>
              <w:left w:val="nil"/>
              <w:bottom w:val="nil"/>
              <w:right w:val="nil"/>
            </w:tcBorders>
            <w:shd w:val="clear" w:color="auto" w:fill="auto"/>
            <w:noWrap/>
            <w:hideMark/>
          </w:tcPr>
          <w:p w14:paraId="359C956C" w14:textId="77777777" w:rsidR="002616A9" w:rsidRPr="00954F52" w:rsidRDefault="002616A9" w:rsidP="002616A9">
            <w:pPr>
              <w:spacing w:line="276" w:lineRule="auto"/>
              <w:rPr>
                <w:color w:val="000000"/>
              </w:rPr>
            </w:pPr>
            <w:r w:rsidRPr="00954F52">
              <w:rPr>
                <w:color w:val="000000"/>
              </w:rPr>
              <w:t>KMO</w:t>
            </w:r>
          </w:p>
        </w:tc>
        <w:tc>
          <w:tcPr>
            <w:tcW w:w="1861" w:type="pct"/>
            <w:tcBorders>
              <w:top w:val="single" w:sz="6" w:space="0" w:color="auto"/>
              <w:left w:val="nil"/>
              <w:bottom w:val="nil"/>
              <w:right w:val="nil"/>
            </w:tcBorders>
            <w:shd w:val="clear" w:color="auto" w:fill="auto"/>
            <w:noWrap/>
            <w:hideMark/>
          </w:tcPr>
          <w:p w14:paraId="531D1E75" w14:textId="77777777" w:rsidR="002616A9" w:rsidRPr="00954F52" w:rsidRDefault="002616A9" w:rsidP="002616A9">
            <w:pPr>
              <w:spacing w:line="276" w:lineRule="auto"/>
              <w:rPr>
                <w:color w:val="000000"/>
              </w:rPr>
            </w:pPr>
          </w:p>
        </w:tc>
      </w:tr>
      <w:tr w:rsidR="002616A9" w:rsidRPr="00954F52" w14:paraId="478EE704" w14:textId="77777777" w:rsidTr="00BB4F66">
        <w:trPr>
          <w:trHeight w:val="320"/>
          <w:jc w:val="center"/>
        </w:trPr>
        <w:tc>
          <w:tcPr>
            <w:tcW w:w="3139" w:type="pct"/>
            <w:tcBorders>
              <w:top w:val="nil"/>
              <w:left w:val="nil"/>
              <w:bottom w:val="nil"/>
              <w:right w:val="nil"/>
            </w:tcBorders>
            <w:shd w:val="clear" w:color="auto" w:fill="auto"/>
            <w:noWrap/>
            <w:hideMark/>
          </w:tcPr>
          <w:p w14:paraId="1E557FBE" w14:textId="77777777" w:rsidR="002616A9" w:rsidRPr="00954F52" w:rsidRDefault="002616A9" w:rsidP="002616A9">
            <w:pPr>
              <w:spacing w:line="276" w:lineRule="auto"/>
              <w:ind w:firstLineChars="100" w:firstLine="240"/>
              <w:rPr>
                <w:color w:val="000000"/>
                <w:lang w:val="en-US"/>
              </w:rPr>
            </w:pPr>
            <w:r w:rsidRPr="00954F52">
              <w:rPr>
                <w:color w:val="000000"/>
              </w:rPr>
              <w:t>Multiple dysfunction</w:t>
            </w:r>
            <w:r w:rsidRPr="00954F52">
              <w:rPr>
                <w:color w:val="000000"/>
                <w:lang w:val="en-US"/>
              </w:rPr>
              <w:t>s</w:t>
            </w:r>
          </w:p>
        </w:tc>
        <w:tc>
          <w:tcPr>
            <w:tcW w:w="1861" w:type="pct"/>
            <w:tcBorders>
              <w:top w:val="nil"/>
              <w:left w:val="nil"/>
              <w:bottom w:val="nil"/>
              <w:right w:val="nil"/>
            </w:tcBorders>
            <w:shd w:val="clear" w:color="auto" w:fill="auto"/>
            <w:noWrap/>
            <w:hideMark/>
          </w:tcPr>
          <w:p w14:paraId="5112568B" w14:textId="77777777" w:rsidR="002616A9" w:rsidRPr="00954F52" w:rsidRDefault="002616A9" w:rsidP="002616A9">
            <w:pPr>
              <w:spacing w:line="276" w:lineRule="auto"/>
              <w:rPr>
                <w:color w:val="000000"/>
              </w:rPr>
            </w:pPr>
            <w:r w:rsidRPr="00954F52">
              <w:rPr>
                <w:color w:val="000000"/>
              </w:rPr>
              <w:t>0.56</w:t>
            </w:r>
          </w:p>
        </w:tc>
      </w:tr>
      <w:tr w:rsidR="002616A9" w:rsidRPr="00954F52" w14:paraId="4D52CAE2" w14:textId="77777777" w:rsidTr="00BB4F66">
        <w:trPr>
          <w:trHeight w:val="320"/>
          <w:jc w:val="center"/>
        </w:trPr>
        <w:tc>
          <w:tcPr>
            <w:tcW w:w="3139" w:type="pct"/>
            <w:tcBorders>
              <w:top w:val="nil"/>
              <w:left w:val="nil"/>
              <w:bottom w:val="nil"/>
              <w:right w:val="nil"/>
            </w:tcBorders>
            <w:shd w:val="clear" w:color="auto" w:fill="auto"/>
            <w:noWrap/>
            <w:hideMark/>
          </w:tcPr>
          <w:p w14:paraId="50415A18" w14:textId="77777777" w:rsidR="002616A9" w:rsidRPr="00954F52" w:rsidRDefault="002616A9" w:rsidP="002616A9">
            <w:pPr>
              <w:spacing w:line="276" w:lineRule="auto"/>
              <w:ind w:firstLineChars="100" w:firstLine="240"/>
              <w:rPr>
                <w:color w:val="000000"/>
              </w:rPr>
            </w:pPr>
            <w:r w:rsidRPr="00954F52">
              <w:rPr>
                <w:color w:val="000000"/>
              </w:rPr>
              <w:t>Self-care ability</w:t>
            </w:r>
          </w:p>
        </w:tc>
        <w:tc>
          <w:tcPr>
            <w:tcW w:w="1861" w:type="pct"/>
            <w:tcBorders>
              <w:top w:val="nil"/>
              <w:left w:val="nil"/>
              <w:bottom w:val="nil"/>
              <w:right w:val="nil"/>
            </w:tcBorders>
            <w:shd w:val="clear" w:color="auto" w:fill="auto"/>
            <w:noWrap/>
            <w:hideMark/>
          </w:tcPr>
          <w:p w14:paraId="762A3C28" w14:textId="77777777" w:rsidR="002616A9" w:rsidRPr="00954F52" w:rsidRDefault="002616A9" w:rsidP="002616A9">
            <w:pPr>
              <w:spacing w:line="276" w:lineRule="auto"/>
              <w:rPr>
                <w:color w:val="000000"/>
              </w:rPr>
            </w:pPr>
            <w:r w:rsidRPr="00954F52">
              <w:rPr>
                <w:color w:val="000000"/>
              </w:rPr>
              <w:t>0.58</w:t>
            </w:r>
          </w:p>
        </w:tc>
      </w:tr>
      <w:tr w:rsidR="002616A9" w:rsidRPr="00954F52" w14:paraId="65011B91" w14:textId="77777777" w:rsidTr="00BB4F66">
        <w:trPr>
          <w:trHeight w:val="320"/>
          <w:jc w:val="center"/>
        </w:trPr>
        <w:tc>
          <w:tcPr>
            <w:tcW w:w="3139" w:type="pct"/>
            <w:tcBorders>
              <w:top w:val="nil"/>
              <w:left w:val="nil"/>
              <w:bottom w:val="nil"/>
              <w:right w:val="nil"/>
            </w:tcBorders>
            <w:shd w:val="clear" w:color="auto" w:fill="auto"/>
            <w:noWrap/>
            <w:hideMark/>
          </w:tcPr>
          <w:p w14:paraId="7C3E1FC8" w14:textId="77777777" w:rsidR="002616A9" w:rsidRPr="00954F52" w:rsidRDefault="002616A9" w:rsidP="002616A9">
            <w:pPr>
              <w:spacing w:line="276" w:lineRule="auto"/>
              <w:ind w:firstLineChars="100" w:firstLine="240"/>
              <w:rPr>
                <w:color w:val="000000"/>
              </w:rPr>
            </w:pPr>
            <w:r w:rsidRPr="00954F52">
              <w:rPr>
                <w:color w:val="000000"/>
              </w:rPr>
              <w:t>Disease status</w:t>
            </w:r>
          </w:p>
        </w:tc>
        <w:tc>
          <w:tcPr>
            <w:tcW w:w="1861" w:type="pct"/>
            <w:tcBorders>
              <w:top w:val="nil"/>
              <w:left w:val="nil"/>
              <w:bottom w:val="nil"/>
              <w:right w:val="nil"/>
            </w:tcBorders>
            <w:shd w:val="clear" w:color="auto" w:fill="auto"/>
            <w:noWrap/>
            <w:hideMark/>
          </w:tcPr>
          <w:p w14:paraId="76563A22" w14:textId="77777777" w:rsidR="002616A9" w:rsidRPr="00954F52" w:rsidRDefault="002616A9" w:rsidP="002616A9">
            <w:pPr>
              <w:spacing w:line="276" w:lineRule="auto"/>
              <w:rPr>
                <w:color w:val="000000"/>
              </w:rPr>
            </w:pPr>
            <w:r w:rsidRPr="00954F52">
              <w:rPr>
                <w:color w:val="000000"/>
              </w:rPr>
              <w:t>0.54</w:t>
            </w:r>
          </w:p>
        </w:tc>
      </w:tr>
      <w:tr w:rsidR="002616A9" w:rsidRPr="00954F52" w14:paraId="4E23C1DC" w14:textId="77777777" w:rsidTr="00BB4F66">
        <w:trPr>
          <w:trHeight w:val="320"/>
          <w:jc w:val="center"/>
        </w:trPr>
        <w:tc>
          <w:tcPr>
            <w:tcW w:w="3139" w:type="pct"/>
            <w:tcBorders>
              <w:top w:val="nil"/>
              <w:left w:val="nil"/>
              <w:bottom w:val="nil"/>
              <w:right w:val="nil"/>
            </w:tcBorders>
            <w:shd w:val="clear" w:color="auto" w:fill="auto"/>
            <w:noWrap/>
            <w:hideMark/>
          </w:tcPr>
          <w:p w14:paraId="768B7532" w14:textId="77777777" w:rsidR="002616A9" w:rsidRPr="00954F52" w:rsidRDefault="002616A9" w:rsidP="002616A9">
            <w:pPr>
              <w:spacing w:line="276" w:lineRule="auto"/>
              <w:ind w:firstLineChars="100" w:firstLine="240"/>
              <w:rPr>
                <w:color w:val="000000"/>
              </w:rPr>
            </w:pPr>
            <w:r w:rsidRPr="00954F52">
              <w:rPr>
                <w:color w:val="000000"/>
              </w:rPr>
              <w:t>Disease course</w:t>
            </w:r>
          </w:p>
        </w:tc>
        <w:tc>
          <w:tcPr>
            <w:tcW w:w="1861" w:type="pct"/>
            <w:tcBorders>
              <w:top w:val="nil"/>
              <w:left w:val="nil"/>
              <w:bottom w:val="nil"/>
              <w:right w:val="nil"/>
            </w:tcBorders>
            <w:shd w:val="clear" w:color="auto" w:fill="auto"/>
            <w:noWrap/>
            <w:hideMark/>
          </w:tcPr>
          <w:p w14:paraId="5F1BF21A" w14:textId="77777777" w:rsidR="002616A9" w:rsidRPr="00954F52" w:rsidRDefault="002616A9" w:rsidP="002616A9">
            <w:pPr>
              <w:spacing w:line="276" w:lineRule="auto"/>
              <w:rPr>
                <w:color w:val="000000"/>
              </w:rPr>
            </w:pPr>
            <w:r w:rsidRPr="00954F52">
              <w:rPr>
                <w:color w:val="000000"/>
              </w:rPr>
              <w:t>0.59</w:t>
            </w:r>
          </w:p>
        </w:tc>
      </w:tr>
      <w:tr w:rsidR="002616A9" w:rsidRPr="00954F52" w14:paraId="66125488" w14:textId="77777777" w:rsidTr="00BB4F66">
        <w:trPr>
          <w:trHeight w:val="320"/>
          <w:jc w:val="center"/>
        </w:trPr>
        <w:tc>
          <w:tcPr>
            <w:tcW w:w="3139" w:type="pct"/>
            <w:tcBorders>
              <w:top w:val="nil"/>
              <w:left w:val="nil"/>
              <w:bottom w:val="nil"/>
              <w:right w:val="nil"/>
            </w:tcBorders>
            <w:shd w:val="clear" w:color="auto" w:fill="auto"/>
            <w:noWrap/>
            <w:hideMark/>
          </w:tcPr>
          <w:p w14:paraId="4CD0FCC6" w14:textId="77777777" w:rsidR="002616A9" w:rsidRPr="00954F52" w:rsidRDefault="002616A9" w:rsidP="002616A9">
            <w:pPr>
              <w:spacing w:line="276" w:lineRule="auto"/>
              <w:ind w:firstLineChars="100" w:firstLine="240"/>
              <w:rPr>
                <w:color w:val="000000"/>
              </w:rPr>
            </w:pPr>
            <w:r w:rsidRPr="00954F52">
              <w:rPr>
                <w:color w:val="000000"/>
              </w:rPr>
              <w:t>Vital signs</w:t>
            </w:r>
          </w:p>
        </w:tc>
        <w:tc>
          <w:tcPr>
            <w:tcW w:w="1861" w:type="pct"/>
            <w:tcBorders>
              <w:top w:val="nil"/>
              <w:left w:val="nil"/>
              <w:bottom w:val="nil"/>
              <w:right w:val="nil"/>
            </w:tcBorders>
            <w:shd w:val="clear" w:color="auto" w:fill="auto"/>
            <w:noWrap/>
            <w:hideMark/>
          </w:tcPr>
          <w:p w14:paraId="087E0855" w14:textId="77777777" w:rsidR="002616A9" w:rsidRPr="00954F52" w:rsidRDefault="002616A9" w:rsidP="002616A9">
            <w:pPr>
              <w:spacing w:line="276" w:lineRule="auto"/>
              <w:rPr>
                <w:color w:val="000000"/>
              </w:rPr>
            </w:pPr>
            <w:r w:rsidRPr="00954F52">
              <w:rPr>
                <w:color w:val="000000"/>
              </w:rPr>
              <w:t>0.54</w:t>
            </w:r>
          </w:p>
        </w:tc>
      </w:tr>
      <w:tr w:rsidR="002616A9" w:rsidRPr="00954F52" w14:paraId="185D130A" w14:textId="77777777" w:rsidTr="00BB4F66">
        <w:trPr>
          <w:trHeight w:val="320"/>
          <w:jc w:val="center"/>
        </w:trPr>
        <w:tc>
          <w:tcPr>
            <w:tcW w:w="3139" w:type="pct"/>
            <w:tcBorders>
              <w:top w:val="nil"/>
              <w:left w:val="nil"/>
              <w:bottom w:val="nil"/>
              <w:right w:val="nil"/>
            </w:tcBorders>
            <w:shd w:val="clear" w:color="auto" w:fill="auto"/>
            <w:noWrap/>
            <w:hideMark/>
          </w:tcPr>
          <w:p w14:paraId="6841D353" w14:textId="77777777" w:rsidR="002616A9" w:rsidRPr="00954F52" w:rsidRDefault="002616A9" w:rsidP="002616A9">
            <w:pPr>
              <w:spacing w:line="276" w:lineRule="auto"/>
              <w:ind w:firstLineChars="100" w:firstLine="240"/>
              <w:rPr>
                <w:color w:val="000000"/>
              </w:rPr>
            </w:pPr>
            <w:r w:rsidRPr="00954F52">
              <w:rPr>
                <w:color w:val="000000"/>
              </w:rPr>
              <w:t>Overall</w:t>
            </w:r>
          </w:p>
        </w:tc>
        <w:tc>
          <w:tcPr>
            <w:tcW w:w="1861" w:type="pct"/>
            <w:tcBorders>
              <w:top w:val="nil"/>
              <w:left w:val="nil"/>
              <w:bottom w:val="nil"/>
              <w:right w:val="nil"/>
            </w:tcBorders>
            <w:shd w:val="clear" w:color="auto" w:fill="auto"/>
            <w:noWrap/>
            <w:hideMark/>
          </w:tcPr>
          <w:p w14:paraId="405502E6" w14:textId="77777777" w:rsidR="002616A9" w:rsidRPr="00954F52" w:rsidRDefault="002616A9" w:rsidP="002616A9">
            <w:pPr>
              <w:spacing w:line="276" w:lineRule="auto"/>
              <w:rPr>
                <w:color w:val="000000"/>
              </w:rPr>
            </w:pPr>
            <w:r w:rsidRPr="00954F52">
              <w:rPr>
                <w:color w:val="000000"/>
              </w:rPr>
              <w:t>0.56</w:t>
            </w:r>
          </w:p>
        </w:tc>
      </w:tr>
      <w:tr w:rsidR="002616A9" w:rsidRPr="00954F52" w14:paraId="718C5141" w14:textId="77777777" w:rsidTr="00BB4F66">
        <w:trPr>
          <w:trHeight w:val="320"/>
          <w:jc w:val="center"/>
        </w:trPr>
        <w:tc>
          <w:tcPr>
            <w:tcW w:w="3139" w:type="pct"/>
            <w:tcBorders>
              <w:top w:val="nil"/>
              <w:left w:val="nil"/>
              <w:right w:val="nil"/>
            </w:tcBorders>
            <w:shd w:val="clear" w:color="auto" w:fill="auto"/>
            <w:noWrap/>
            <w:hideMark/>
          </w:tcPr>
          <w:p w14:paraId="45B0262C" w14:textId="77777777" w:rsidR="002616A9" w:rsidRPr="00954F52" w:rsidRDefault="002616A9" w:rsidP="002616A9">
            <w:pPr>
              <w:spacing w:line="276" w:lineRule="auto"/>
              <w:rPr>
                <w:color w:val="000000"/>
              </w:rPr>
            </w:pPr>
            <w:r w:rsidRPr="00954F52">
              <w:rPr>
                <w:color w:val="000000"/>
              </w:rPr>
              <w:t xml:space="preserve">Bartlett test </w:t>
            </w:r>
            <m:oMath>
              <m:sSup>
                <m:sSupPr>
                  <m:ctrlPr>
                    <w:rPr>
                      <w:rFonts w:ascii="Cambria Math" w:hAnsi="Cambria Math"/>
                      <w:i/>
                      <w:color w:val="000000"/>
                      <w:lang w:val="en-US"/>
                    </w:rPr>
                  </m:ctrlPr>
                </m:sSupPr>
                <m:e>
                  <m:r>
                    <w:rPr>
                      <w:rFonts w:ascii="Cambria Math" w:hAnsi="Cambria Math"/>
                      <w:i/>
                      <w:iCs/>
                      <w:color w:val="000000"/>
                      <w:lang w:val="en-US"/>
                    </w:rPr>
                    <w:sym w:font="Symbol" w:char="F063"/>
                  </m:r>
                  <m:r>
                    <m:rPr>
                      <m:sty m:val="p"/>
                    </m:rPr>
                    <w:rPr>
                      <w:rFonts w:ascii="Cambria Math" w:hAnsi="Cambria Math"/>
                      <w:color w:val="000000"/>
                      <w:vertAlign w:val="superscript"/>
                    </w:rPr>
                    <m:t xml:space="preserve"> </m:t>
                  </m:r>
                </m:e>
                <m:sup>
                  <m:r>
                    <w:rPr>
                      <w:rFonts w:ascii="Cambria Math" w:hAnsi="Cambria Math"/>
                      <w:color w:val="000000"/>
                      <w:lang w:val="en-US"/>
                    </w:rPr>
                    <m:t>2</m:t>
                  </m:r>
                </m:sup>
              </m:sSup>
            </m:oMath>
          </w:p>
        </w:tc>
        <w:tc>
          <w:tcPr>
            <w:tcW w:w="1861" w:type="pct"/>
            <w:tcBorders>
              <w:top w:val="nil"/>
              <w:left w:val="nil"/>
              <w:right w:val="nil"/>
            </w:tcBorders>
            <w:shd w:val="clear" w:color="auto" w:fill="auto"/>
            <w:noWrap/>
            <w:hideMark/>
          </w:tcPr>
          <w:p w14:paraId="11B54107" w14:textId="77777777" w:rsidR="002616A9" w:rsidRPr="00954F52" w:rsidRDefault="002616A9" w:rsidP="002616A9">
            <w:pPr>
              <w:spacing w:line="276" w:lineRule="auto"/>
              <w:rPr>
                <w:color w:val="000000"/>
              </w:rPr>
            </w:pPr>
            <w:r w:rsidRPr="00954F52">
              <w:rPr>
                <w:color w:val="000000"/>
              </w:rPr>
              <w:t>549.35</w:t>
            </w:r>
          </w:p>
        </w:tc>
      </w:tr>
      <w:tr w:rsidR="002616A9" w:rsidRPr="00954F52" w14:paraId="17EBA4BD" w14:textId="77777777" w:rsidTr="00BB4F66">
        <w:trPr>
          <w:trHeight w:val="142"/>
          <w:jc w:val="center"/>
        </w:trPr>
        <w:tc>
          <w:tcPr>
            <w:tcW w:w="3139" w:type="pct"/>
            <w:tcBorders>
              <w:top w:val="nil"/>
              <w:left w:val="nil"/>
              <w:bottom w:val="single" w:sz="12" w:space="0" w:color="auto"/>
              <w:right w:val="nil"/>
            </w:tcBorders>
            <w:shd w:val="clear" w:color="auto" w:fill="auto"/>
            <w:noWrap/>
            <w:hideMark/>
          </w:tcPr>
          <w:p w14:paraId="2F160ECB" w14:textId="77777777" w:rsidR="002616A9" w:rsidRPr="00BB4F66" w:rsidRDefault="002616A9" w:rsidP="002616A9">
            <w:pPr>
              <w:spacing w:line="276" w:lineRule="auto"/>
              <w:rPr>
                <w:color w:val="000000"/>
                <w:lang w:val="en-US"/>
              </w:rPr>
            </w:pPr>
            <w:r w:rsidRPr="00954F52">
              <w:rPr>
                <w:color w:val="000000"/>
              </w:rPr>
              <w:t xml:space="preserve">Bartlett test </w:t>
            </w:r>
            <w:r w:rsidRPr="00954F52">
              <w:rPr>
                <w:i/>
                <w:iCs/>
                <w:color w:val="000000"/>
              </w:rPr>
              <w:t>P</w:t>
            </w:r>
            <w:r w:rsidRPr="00954F52">
              <w:rPr>
                <w:color w:val="000000"/>
              </w:rPr>
              <w:t xml:space="preserve"> value</w:t>
            </w:r>
          </w:p>
        </w:tc>
        <w:tc>
          <w:tcPr>
            <w:tcW w:w="1861" w:type="pct"/>
            <w:tcBorders>
              <w:top w:val="nil"/>
              <w:left w:val="nil"/>
              <w:bottom w:val="single" w:sz="12" w:space="0" w:color="auto"/>
              <w:right w:val="nil"/>
            </w:tcBorders>
            <w:shd w:val="clear" w:color="auto" w:fill="auto"/>
            <w:noWrap/>
            <w:hideMark/>
          </w:tcPr>
          <w:p w14:paraId="7C425609" w14:textId="77777777" w:rsidR="002616A9" w:rsidRPr="00954F52" w:rsidRDefault="002616A9" w:rsidP="002616A9">
            <w:pPr>
              <w:spacing w:line="276" w:lineRule="auto"/>
              <w:rPr>
                <w:color w:val="000000"/>
              </w:rPr>
            </w:pPr>
            <w:r w:rsidRPr="00954F52">
              <w:rPr>
                <w:color w:val="000000"/>
              </w:rPr>
              <w:t>&lt;0.001</w:t>
            </w:r>
          </w:p>
        </w:tc>
      </w:tr>
    </w:tbl>
    <w:p w14:paraId="037B1219" w14:textId="24782579" w:rsidR="00D43428" w:rsidRDefault="00D43428"/>
    <w:p w14:paraId="3042618F" w14:textId="098EE641" w:rsidR="00B34403" w:rsidRDefault="00B34403"/>
    <w:tbl>
      <w:tblPr>
        <w:tblW w:w="5000" w:type="pct"/>
        <w:tblLook w:val="04A0" w:firstRow="1" w:lastRow="0" w:firstColumn="1" w:lastColumn="0" w:noHBand="0" w:noVBand="1"/>
      </w:tblPr>
      <w:tblGrid>
        <w:gridCol w:w="2227"/>
        <w:gridCol w:w="1576"/>
        <w:gridCol w:w="1546"/>
        <w:gridCol w:w="1338"/>
        <w:gridCol w:w="1338"/>
        <w:gridCol w:w="1335"/>
      </w:tblGrid>
      <w:tr w:rsidR="004F6A02" w:rsidRPr="00954F52" w14:paraId="1DAE787F" w14:textId="77777777" w:rsidTr="000C3515">
        <w:trPr>
          <w:trHeight w:val="680"/>
        </w:trPr>
        <w:tc>
          <w:tcPr>
            <w:tcW w:w="5000" w:type="pct"/>
            <w:gridSpan w:val="6"/>
            <w:tcBorders>
              <w:top w:val="nil"/>
              <w:left w:val="nil"/>
              <w:bottom w:val="single" w:sz="12" w:space="0" w:color="auto"/>
              <w:right w:val="nil"/>
            </w:tcBorders>
            <w:shd w:val="clear" w:color="auto" w:fill="auto"/>
            <w:hideMark/>
          </w:tcPr>
          <w:p w14:paraId="62096682" w14:textId="77777777" w:rsidR="004F6A02" w:rsidRPr="00954F52" w:rsidRDefault="004F6A02" w:rsidP="000C3515">
            <w:pPr>
              <w:spacing w:line="276" w:lineRule="auto"/>
              <w:rPr>
                <w:color w:val="000000"/>
              </w:rPr>
            </w:pPr>
            <w:r w:rsidRPr="00030570">
              <w:rPr>
                <w:b/>
                <w:bCs/>
                <w:color w:val="000000"/>
              </w:rPr>
              <w:t xml:space="preserve">Appendix Table </w:t>
            </w:r>
            <w:r>
              <w:rPr>
                <w:b/>
                <w:bCs/>
                <w:color w:val="000000"/>
                <w:lang w:val="en-US"/>
              </w:rPr>
              <w:t>2</w:t>
            </w:r>
            <w:r w:rsidRPr="00030570">
              <w:rPr>
                <w:b/>
                <w:bCs/>
                <w:color w:val="000000"/>
              </w:rPr>
              <w:t>.</w:t>
            </w:r>
            <w:r w:rsidRPr="00954F52">
              <w:rPr>
                <w:color w:val="000000"/>
              </w:rPr>
              <w:t xml:space="preserve"> Consistency between evaluation result</w:t>
            </w:r>
            <w:r>
              <w:rPr>
                <w:color w:val="000000"/>
                <w:lang w:val="en-US"/>
              </w:rPr>
              <w:t>s</w:t>
            </w:r>
            <w:r w:rsidRPr="00954F52">
              <w:rPr>
                <w:color w:val="000000"/>
              </w:rPr>
              <w:t xml:space="preserve"> based on clinical experience and DRP tool (N=2</w:t>
            </w:r>
            <w:r w:rsidRPr="00954F52">
              <w:rPr>
                <w:color w:val="000000"/>
                <w:lang w:val="en-US"/>
              </w:rPr>
              <w:t>115</w:t>
            </w:r>
            <w:r w:rsidRPr="00954F52">
              <w:rPr>
                <w:color w:val="000000"/>
              </w:rPr>
              <w:t>)</w:t>
            </w:r>
          </w:p>
        </w:tc>
      </w:tr>
      <w:tr w:rsidR="004F6A02" w:rsidRPr="00954F52" w14:paraId="36D3BCE2" w14:textId="77777777" w:rsidTr="000C3515">
        <w:trPr>
          <w:trHeight w:val="1020"/>
        </w:trPr>
        <w:tc>
          <w:tcPr>
            <w:tcW w:w="1211" w:type="pct"/>
            <w:tcBorders>
              <w:top w:val="single" w:sz="12" w:space="0" w:color="auto"/>
              <w:left w:val="nil"/>
              <w:bottom w:val="single" w:sz="6" w:space="0" w:color="auto"/>
              <w:right w:val="nil"/>
            </w:tcBorders>
            <w:shd w:val="clear" w:color="auto" w:fill="auto"/>
            <w:hideMark/>
          </w:tcPr>
          <w:p w14:paraId="49516FDC" w14:textId="77777777" w:rsidR="004F6A02" w:rsidRPr="00774912" w:rsidRDefault="004F6A02" w:rsidP="000C3515">
            <w:pPr>
              <w:spacing w:line="276" w:lineRule="auto"/>
              <w:rPr>
                <w:color w:val="000000"/>
                <w:lang w:val="en-US"/>
              </w:rPr>
            </w:pPr>
            <w:r w:rsidRPr="00954F52">
              <w:rPr>
                <w:color w:val="000000"/>
              </w:rPr>
              <w:t>Characteristic</w:t>
            </w:r>
            <w:r>
              <w:rPr>
                <w:color w:val="000000"/>
                <w:lang w:val="en-US"/>
              </w:rPr>
              <w:t>s</w:t>
            </w:r>
          </w:p>
        </w:tc>
        <w:tc>
          <w:tcPr>
            <w:tcW w:w="736" w:type="pct"/>
            <w:tcBorders>
              <w:top w:val="single" w:sz="12" w:space="0" w:color="auto"/>
              <w:left w:val="nil"/>
              <w:bottom w:val="single" w:sz="6" w:space="0" w:color="auto"/>
              <w:right w:val="nil"/>
            </w:tcBorders>
            <w:shd w:val="clear" w:color="auto" w:fill="auto"/>
            <w:hideMark/>
          </w:tcPr>
          <w:p w14:paraId="543D2EF3" w14:textId="77777777" w:rsidR="004F6A02" w:rsidRPr="00204A6D" w:rsidRDefault="004F6A02" w:rsidP="000C3515">
            <w:pPr>
              <w:spacing w:line="276" w:lineRule="auto"/>
              <w:rPr>
                <w:color w:val="000000"/>
                <w:lang w:val="en-US"/>
              </w:rPr>
            </w:pPr>
            <w:r>
              <w:rPr>
                <w:color w:val="000000"/>
                <w:lang w:val="en-US"/>
              </w:rPr>
              <w:t>R</w:t>
            </w:r>
            <w:r w:rsidRPr="00204A6D">
              <w:rPr>
                <w:color w:val="000000"/>
              </w:rPr>
              <w:t>ehabilitation ways</w:t>
            </w:r>
            <w:r>
              <w:rPr>
                <w:color w:val="000000"/>
                <w:lang w:val="en-US"/>
              </w:rPr>
              <w:t xml:space="preserve"> </w:t>
            </w:r>
            <w:r w:rsidRPr="00204A6D">
              <w:rPr>
                <w:color w:val="000000"/>
                <w:vertAlign w:val="superscript"/>
                <w:lang w:val="en-US"/>
              </w:rPr>
              <w:t>a</w:t>
            </w:r>
          </w:p>
        </w:tc>
        <w:tc>
          <w:tcPr>
            <w:tcW w:w="847" w:type="pct"/>
            <w:tcBorders>
              <w:top w:val="single" w:sz="12" w:space="0" w:color="auto"/>
              <w:left w:val="nil"/>
              <w:bottom w:val="single" w:sz="6" w:space="0" w:color="auto"/>
              <w:right w:val="nil"/>
            </w:tcBorders>
            <w:shd w:val="clear" w:color="auto" w:fill="auto"/>
            <w:hideMark/>
          </w:tcPr>
          <w:p w14:paraId="4A3F0CEC" w14:textId="77777777" w:rsidR="004F6A02" w:rsidRPr="00954F52" w:rsidRDefault="004F6A02" w:rsidP="000C3515">
            <w:pPr>
              <w:spacing w:line="276" w:lineRule="auto"/>
              <w:rPr>
                <w:color w:val="000000"/>
              </w:rPr>
            </w:pPr>
            <w:r w:rsidRPr="00954F52">
              <w:rPr>
                <w:color w:val="000000"/>
              </w:rPr>
              <w:t>Outpatient rehabilitation treatment</w:t>
            </w:r>
          </w:p>
        </w:tc>
        <w:tc>
          <w:tcPr>
            <w:tcW w:w="736" w:type="pct"/>
            <w:tcBorders>
              <w:top w:val="single" w:sz="12" w:space="0" w:color="auto"/>
              <w:left w:val="nil"/>
              <w:bottom w:val="single" w:sz="6" w:space="0" w:color="auto"/>
              <w:right w:val="nil"/>
            </w:tcBorders>
            <w:shd w:val="clear" w:color="auto" w:fill="auto"/>
            <w:hideMark/>
          </w:tcPr>
          <w:p w14:paraId="6FDFA21B" w14:textId="77777777" w:rsidR="004F6A02" w:rsidRPr="00954F52" w:rsidRDefault="004F6A02" w:rsidP="000C3515">
            <w:pPr>
              <w:spacing w:line="276" w:lineRule="auto"/>
              <w:rPr>
                <w:color w:val="000000"/>
              </w:rPr>
            </w:pPr>
            <w:r w:rsidRPr="00954F52">
              <w:rPr>
                <w:color w:val="000000"/>
              </w:rPr>
              <w:t>Primary healthcare</w:t>
            </w:r>
          </w:p>
        </w:tc>
        <w:tc>
          <w:tcPr>
            <w:tcW w:w="736" w:type="pct"/>
            <w:tcBorders>
              <w:top w:val="single" w:sz="12" w:space="0" w:color="auto"/>
              <w:left w:val="nil"/>
              <w:bottom w:val="single" w:sz="6" w:space="0" w:color="auto"/>
              <w:right w:val="nil"/>
            </w:tcBorders>
            <w:shd w:val="clear" w:color="auto" w:fill="auto"/>
            <w:hideMark/>
          </w:tcPr>
          <w:p w14:paraId="715AE6FB" w14:textId="77777777" w:rsidR="004F6A02" w:rsidRPr="00777B0B" w:rsidRDefault="004F6A02" w:rsidP="000C3515">
            <w:pPr>
              <w:spacing w:line="276" w:lineRule="auto"/>
              <w:rPr>
                <w:color w:val="000000"/>
                <w:lang w:val="en-US"/>
              </w:rPr>
            </w:pPr>
            <w:r w:rsidRPr="00954F52">
              <w:rPr>
                <w:color w:val="000000"/>
              </w:rPr>
              <w:t>Secondary hospital</w:t>
            </w:r>
            <w:r>
              <w:rPr>
                <w:color w:val="000000"/>
                <w:lang w:val="en-US"/>
              </w:rPr>
              <w:t>s</w:t>
            </w:r>
          </w:p>
        </w:tc>
        <w:tc>
          <w:tcPr>
            <w:tcW w:w="736" w:type="pct"/>
            <w:tcBorders>
              <w:top w:val="single" w:sz="12" w:space="0" w:color="auto"/>
              <w:left w:val="nil"/>
              <w:bottom w:val="single" w:sz="6" w:space="0" w:color="auto"/>
              <w:right w:val="nil"/>
            </w:tcBorders>
            <w:shd w:val="clear" w:color="auto" w:fill="auto"/>
            <w:hideMark/>
          </w:tcPr>
          <w:p w14:paraId="475C3115" w14:textId="77777777" w:rsidR="004F6A02" w:rsidRPr="00777B0B" w:rsidRDefault="004F6A02" w:rsidP="000C3515">
            <w:pPr>
              <w:spacing w:line="276" w:lineRule="auto"/>
              <w:rPr>
                <w:color w:val="000000"/>
                <w:lang w:val="en-US"/>
              </w:rPr>
            </w:pPr>
            <w:r w:rsidRPr="00954F52">
              <w:rPr>
                <w:color w:val="000000"/>
              </w:rPr>
              <w:t>Tertiary hospital</w:t>
            </w:r>
            <w:r>
              <w:rPr>
                <w:color w:val="000000"/>
                <w:lang w:val="en-US"/>
              </w:rPr>
              <w:t>s</w:t>
            </w:r>
          </w:p>
        </w:tc>
      </w:tr>
      <w:tr w:rsidR="004F6A02" w:rsidRPr="00954F52" w14:paraId="334D529D" w14:textId="77777777" w:rsidTr="000C3515">
        <w:trPr>
          <w:trHeight w:val="340"/>
        </w:trPr>
        <w:tc>
          <w:tcPr>
            <w:tcW w:w="1211" w:type="pct"/>
            <w:tcBorders>
              <w:top w:val="single" w:sz="6" w:space="0" w:color="auto"/>
              <w:left w:val="nil"/>
              <w:bottom w:val="nil"/>
              <w:right w:val="nil"/>
            </w:tcBorders>
            <w:shd w:val="clear" w:color="auto" w:fill="auto"/>
            <w:hideMark/>
          </w:tcPr>
          <w:p w14:paraId="7402042A" w14:textId="77777777" w:rsidR="004F6A02" w:rsidRPr="00954F52" w:rsidRDefault="004F6A02" w:rsidP="000C3515">
            <w:pPr>
              <w:spacing w:line="276" w:lineRule="auto"/>
              <w:rPr>
                <w:color w:val="000000"/>
              </w:rPr>
            </w:pPr>
            <w:r w:rsidRPr="00954F52">
              <w:rPr>
                <w:color w:val="000000"/>
              </w:rPr>
              <w:t>Spearman r</w:t>
            </w:r>
          </w:p>
        </w:tc>
        <w:tc>
          <w:tcPr>
            <w:tcW w:w="736" w:type="pct"/>
            <w:tcBorders>
              <w:top w:val="single" w:sz="6" w:space="0" w:color="auto"/>
              <w:left w:val="nil"/>
              <w:bottom w:val="nil"/>
              <w:right w:val="nil"/>
            </w:tcBorders>
            <w:shd w:val="clear" w:color="auto" w:fill="auto"/>
            <w:hideMark/>
          </w:tcPr>
          <w:p w14:paraId="0C66A5D7" w14:textId="77777777" w:rsidR="004F6A02" w:rsidRPr="00954F52" w:rsidRDefault="004F6A02" w:rsidP="000C3515">
            <w:pPr>
              <w:spacing w:line="276" w:lineRule="auto"/>
              <w:rPr>
                <w:color w:val="000000"/>
              </w:rPr>
            </w:pPr>
            <w:r w:rsidRPr="00954F52">
              <w:rPr>
                <w:color w:val="000000"/>
              </w:rPr>
              <w:t>0.38</w:t>
            </w:r>
          </w:p>
        </w:tc>
        <w:tc>
          <w:tcPr>
            <w:tcW w:w="847" w:type="pct"/>
            <w:tcBorders>
              <w:top w:val="single" w:sz="6" w:space="0" w:color="auto"/>
              <w:left w:val="nil"/>
              <w:bottom w:val="nil"/>
              <w:right w:val="nil"/>
            </w:tcBorders>
            <w:shd w:val="clear" w:color="auto" w:fill="auto"/>
            <w:noWrap/>
            <w:hideMark/>
          </w:tcPr>
          <w:p w14:paraId="58F4CFD8" w14:textId="77777777" w:rsidR="004F6A02" w:rsidRPr="00954F52" w:rsidRDefault="004F6A02" w:rsidP="000C3515">
            <w:pPr>
              <w:spacing w:line="276" w:lineRule="auto"/>
              <w:rPr>
                <w:color w:val="000000"/>
              </w:rPr>
            </w:pPr>
            <w:r w:rsidRPr="00954F52">
              <w:rPr>
                <w:color w:val="000000"/>
              </w:rPr>
              <w:t>0.39</w:t>
            </w:r>
          </w:p>
        </w:tc>
        <w:tc>
          <w:tcPr>
            <w:tcW w:w="736" w:type="pct"/>
            <w:tcBorders>
              <w:top w:val="single" w:sz="6" w:space="0" w:color="auto"/>
              <w:left w:val="nil"/>
              <w:bottom w:val="nil"/>
              <w:right w:val="nil"/>
            </w:tcBorders>
            <w:shd w:val="clear" w:color="auto" w:fill="auto"/>
            <w:noWrap/>
            <w:hideMark/>
          </w:tcPr>
          <w:p w14:paraId="42D667C9" w14:textId="77777777" w:rsidR="004F6A02" w:rsidRPr="00954F52" w:rsidRDefault="004F6A02" w:rsidP="000C3515">
            <w:pPr>
              <w:spacing w:line="276" w:lineRule="auto"/>
              <w:rPr>
                <w:color w:val="000000"/>
              </w:rPr>
            </w:pPr>
            <w:r w:rsidRPr="00954F52">
              <w:rPr>
                <w:color w:val="000000"/>
              </w:rPr>
              <w:t>0.05</w:t>
            </w:r>
          </w:p>
        </w:tc>
        <w:tc>
          <w:tcPr>
            <w:tcW w:w="736" w:type="pct"/>
            <w:tcBorders>
              <w:top w:val="single" w:sz="6" w:space="0" w:color="auto"/>
              <w:left w:val="nil"/>
              <w:bottom w:val="nil"/>
              <w:right w:val="nil"/>
            </w:tcBorders>
            <w:shd w:val="clear" w:color="auto" w:fill="auto"/>
            <w:noWrap/>
            <w:hideMark/>
          </w:tcPr>
          <w:p w14:paraId="36586D73" w14:textId="77777777" w:rsidR="004F6A02" w:rsidRPr="00954F52" w:rsidRDefault="004F6A02" w:rsidP="000C3515">
            <w:pPr>
              <w:spacing w:line="276" w:lineRule="auto"/>
              <w:rPr>
                <w:color w:val="000000"/>
              </w:rPr>
            </w:pPr>
            <w:r w:rsidRPr="00954F52">
              <w:rPr>
                <w:color w:val="000000"/>
              </w:rPr>
              <w:t>0.25</w:t>
            </w:r>
          </w:p>
        </w:tc>
        <w:tc>
          <w:tcPr>
            <w:tcW w:w="736" w:type="pct"/>
            <w:tcBorders>
              <w:top w:val="single" w:sz="6" w:space="0" w:color="auto"/>
              <w:left w:val="nil"/>
              <w:bottom w:val="nil"/>
              <w:right w:val="nil"/>
            </w:tcBorders>
            <w:shd w:val="clear" w:color="auto" w:fill="auto"/>
            <w:noWrap/>
            <w:hideMark/>
          </w:tcPr>
          <w:p w14:paraId="796BB009" w14:textId="77777777" w:rsidR="004F6A02" w:rsidRPr="00954F52" w:rsidRDefault="004F6A02" w:rsidP="000C3515">
            <w:pPr>
              <w:spacing w:line="276" w:lineRule="auto"/>
              <w:rPr>
                <w:color w:val="000000"/>
              </w:rPr>
            </w:pPr>
            <w:r w:rsidRPr="00954F52">
              <w:rPr>
                <w:color w:val="000000"/>
              </w:rPr>
              <w:t>0.14</w:t>
            </w:r>
          </w:p>
        </w:tc>
      </w:tr>
      <w:tr w:rsidR="004F6A02" w:rsidRPr="00954F52" w14:paraId="238D87E3" w14:textId="77777777" w:rsidTr="000C3515">
        <w:trPr>
          <w:trHeight w:val="320"/>
        </w:trPr>
        <w:tc>
          <w:tcPr>
            <w:tcW w:w="1211" w:type="pct"/>
            <w:tcBorders>
              <w:top w:val="nil"/>
              <w:left w:val="nil"/>
              <w:bottom w:val="nil"/>
              <w:right w:val="nil"/>
            </w:tcBorders>
            <w:shd w:val="clear" w:color="auto" w:fill="auto"/>
            <w:noWrap/>
            <w:hideMark/>
          </w:tcPr>
          <w:p w14:paraId="386728ED" w14:textId="77777777" w:rsidR="004F6A02" w:rsidRPr="00954F52" w:rsidRDefault="004F6A02" w:rsidP="000C3515">
            <w:pPr>
              <w:spacing w:line="276" w:lineRule="auto"/>
              <w:rPr>
                <w:color w:val="000000"/>
              </w:rPr>
            </w:pPr>
            <w:r w:rsidRPr="00954F52">
              <w:rPr>
                <w:color w:val="000000"/>
              </w:rPr>
              <w:t>Kendall</w:t>
            </w:r>
          </w:p>
        </w:tc>
        <w:tc>
          <w:tcPr>
            <w:tcW w:w="736" w:type="pct"/>
            <w:tcBorders>
              <w:top w:val="nil"/>
              <w:left w:val="nil"/>
              <w:bottom w:val="nil"/>
              <w:right w:val="nil"/>
            </w:tcBorders>
            <w:shd w:val="clear" w:color="auto" w:fill="auto"/>
            <w:noWrap/>
            <w:hideMark/>
          </w:tcPr>
          <w:p w14:paraId="6899E868" w14:textId="77777777" w:rsidR="004F6A02" w:rsidRPr="00954F52" w:rsidRDefault="004F6A02" w:rsidP="000C3515">
            <w:pPr>
              <w:spacing w:line="276" w:lineRule="auto"/>
              <w:rPr>
                <w:color w:val="000000"/>
              </w:rPr>
            </w:pPr>
            <w:r w:rsidRPr="00954F52">
              <w:rPr>
                <w:color w:val="000000"/>
              </w:rPr>
              <w:t>0.33</w:t>
            </w:r>
          </w:p>
        </w:tc>
        <w:tc>
          <w:tcPr>
            <w:tcW w:w="847" w:type="pct"/>
            <w:tcBorders>
              <w:top w:val="nil"/>
              <w:left w:val="nil"/>
              <w:bottom w:val="nil"/>
              <w:right w:val="nil"/>
            </w:tcBorders>
            <w:shd w:val="clear" w:color="auto" w:fill="auto"/>
            <w:noWrap/>
            <w:hideMark/>
          </w:tcPr>
          <w:p w14:paraId="7375D597" w14:textId="77777777" w:rsidR="004F6A02" w:rsidRPr="00954F52" w:rsidRDefault="004F6A02" w:rsidP="000C3515">
            <w:pPr>
              <w:spacing w:line="276" w:lineRule="auto"/>
              <w:rPr>
                <w:color w:val="000000"/>
              </w:rPr>
            </w:pPr>
            <w:r w:rsidRPr="00954F52">
              <w:rPr>
                <w:color w:val="000000"/>
              </w:rPr>
              <w:t>0.39</w:t>
            </w:r>
          </w:p>
        </w:tc>
        <w:tc>
          <w:tcPr>
            <w:tcW w:w="736" w:type="pct"/>
            <w:tcBorders>
              <w:top w:val="nil"/>
              <w:left w:val="nil"/>
              <w:bottom w:val="nil"/>
              <w:right w:val="nil"/>
            </w:tcBorders>
            <w:shd w:val="clear" w:color="auto" w:fill="auto"/>
            <w:noWrap/>
            <w:hideMark/>
          </w:tcPr>
          <w:p w14:paraId="0A8FECB5" w14:textId="77777777" w:rsidR="004F6A02" w:rsidRPr="00954F52" w:rsidRDefault="004F6A02" w:rsidP="000C3515">
            <w:pPr>
              <w:spacing w:line="276" w:lineRule="auto"/>
              <w:rPr>
                <w:color w:val="000000"/>
              </w:rPr>
            </w:pPr>
            <w:r w:rsidRPr="00954F52">
              <w:rPr>
                <w:color w:val="000000"/>
              </w:rPr>
              <w:t>0.05</w:t>
            </w:r>
          </w:p>
        </w:tc>
        <w:tc>
          <w:tcPr>
            <w:tcW w:w="736" w:type="pct"/>
            <w:tcBorders>
              <w:top w:val="nil"/>
              <w:left w:val="nil"/>
              <w:bottom w:val="nil"/>
              <w:right w:val="nil"/>
            </w:tcBorders>
            <w:shd w:val="clear" w:color="auto" w:fill="auto"/>
            <w:noWrap/>
            <w:hideMark/>
          </w:tcPr>
          <w:p w14:paraId="4E789021" w14:textId="77777777" w:rsidR="004F6A02" w:rsidRPr="00954F52" w:rsidRDefault="004F6A02" w:rsidP="000C3515">
            <w:pPr>
              <w:spacing w:line="276" w:lineRule="auto"/>
              <w:rPr>
                <w:color w:val="000000"/>
              </w:rPr>
            </w:pPr>
            <w:r w:rsidRPr="00954F52">
              <w:rPr>
                <w:color w:val="000000"/>
              </w:rPr>
              <w:t>0.25</w:t>
            </w:r>
          </w:p>
        </w:tc>
        <w:tc>
          <w:tcPr>
            <w:tcW w:w="736" w:type="pct"/>
            <w:tcBorders>
              <w:top w:val="nil"/>
              <w:left w:val="nil"/>
              <w:bottom w:val="nil"/>
              <w:right w:val="nil"/>
            </w:tcBorders>
            <w:shd w:val="clear" w:color="auto" w:fill="auto"/>
            <w:noWrap/>
            <w:hideMark/>
          </w:tcPr>
          <w:p w14:paraId="023E1A8F" w14:textId="77777777" w:rsidR="004F6A02" w:rsidRPr="00954F52" w:rsidRDefault="004F6A02" w:rsidP="000C3515">
            <w:pPr>
              <w:spacing w:line="276" w:lineRule="auto"/>
              <w:rPr>
                <w:color w:val="000000"/>
              </w:rPr>
            </w:pPr>
            <w:r w:rsidRPr="00954F52">
              <w:rPr>
                <w:color w:val="000000"/>
              </w:rPr>
              <w:t>0.14</w:t>
            </w:r>
          </w:p>
        </w:tc>
      </w:tr>
      <w:tr w:rsidR="004F6A02" w:rsidRPr="00954F52" w14:paraId="4BC01E77" w14:textId="77777777" w:rsidTr="000C3515">
        <w:trPr>
          <w:trHeight w:val="320"/>
        </w:trPr>
        <w:tc>
          <w:tcPr>
            <w:tcW w:w="1211" w:type="pct"/>
            <w:tcBorders>
              <w:top w:val="nil"/>
              <w:left w:val="nil"/>
              <w:bottom w:val="nil"/>
              <w:right w:val="nil"/>
            </w:tcBorders>
            <w:shd w:val="clear" w:color="auto" w:fill="auto"/>
            <w:noWrap/>
            <w:hideMark/>
          </w:tcPr>
          <w:p w14:paraId="07A2E231" w14:textId="77777777" w:rsidR="004F6A02" w:rsidRPr="00954F52" w:rsidRDefault="004F6A02" w:rsidP="000C3515">
            <w:pPr>
              <w:spacing w:line="276" w:lineRule="auto"/>
              <w:ind w:firstLineChars="100" w:firstLine="240"/>
              <w:rPr>
                <w:color w:val="000000"/>
              </w:rPr>
            </w:pPr>
            <w:r w:rsidRPr="00273BE4">
              <w:rPr>
                <w:i/>
                <w:iCs/>
                <w:color w:val="000000"/>
                <w:lang w:val="en-US"/>
              </w:rPr>
              <w:t>P</w:t>
            </w:r>
            <w:r>
              <w:rPr>
                <w:color w:val="000000"/>
                <w:lang w:val="en-US"/>
              </w:rPr>
              <w:t xml:space="preserve"> </w:t>
            </w:r>
            <w:r w:rsidRPr="00954F52">
              <w:rPr>
                <w:color w:val="000000"/>
              </w:rPr>
              <w:t>value</w:t>
            </w:r>
          </w:p>
        </w:tc>
        <w:tc>
          <w:tcPr>
            <w:tcW w:w="736" w:type="pct"/>
            <w:tcBorders>
              <w:top w:val="nil"/>
              <w:left w:val="nil"/>
              <w:bottom w:val="nil"/>
              <w:right w:val="nil"/>
            </w:tcBorders>
            <w:shd w:val="clear" w:color="auto" w:fill="auto"/>
            <w:noWrap/>
            <w:hideMark/>
          </w:tcPr>
          <w:p w14:paraId="0ECC2A4D" w14:textId="77777777" w:rsidR="004F6A02" w:rsidRPr="00954F52" w:rsidRDefault="004F6A02" w:rsidP="000C3515">
            <w:pPr>
              <w:spacing w:line="276" w:lineRule="auto"/>
              <w:rPr>
                <w:color w:val="000000"/>
              </w:rPr>
            </w:pPr>
            <w:r w:rsidRPr="00954F52">
              <w:rPr>
                <w:color w:val="000000"/>
              </w:rPr>
              <w:t>&lt;0.001</w:t>
            </w:r>
          </w:p>
        </w:tc>
        <w:tc>
          <w:tcPr>
            <w:tcW w:w="847" w:type="pct"/>
            <w:tcBorders>
              <w:top w:val="nil"/>
              <w:left w:val="nil"/>
              <w:bottom w:val="nil"/>
              <w:right w:val="nil"/>
            </w:tcBorders>
            <w:shd w:val="clear" w:color="auto" w:fill="auto"/>
            <w:noWrap/>
            <w:hideMark/>
          </w:tcPr>
          <w:p w14:paraId="497F7DCD" w14:textId="77777777" w:rsidR="004F6A02" w:rsidRPr="00954F52" w:rsidRDefault="004F6A02" w:rsidP="000C3515">
            <w:pPr>
              <w:spacing w:line="276" w:lineRule="auto"/>
              <w:rPr>
                <w:color w:val="000000"/>
              </w:rPr>
            </w:pPr>
            <w:r w:rsidRPr="00954F52">
              <w:rPr>
                <w:color w:val="000000"/>
              </w:rPr>
              <w:t>&lt;0.001</w:t>
            </w:r>
          </w:p>
        </w:tc>
        <w:tc>
          <w:tcPr>
            <w:tcW w:w="736" w:type="pct"/>
            <w:tcBorders>
              <w:top w:val="nil"/>
              <w:left w:val="nil"/>
              <w:bottom w:val="nil"/>
              <w:right w:val="nil"/>
            </w:tcBorders>
            <w:shd w:val="clear" w:color="auto" w:fill="auto"/>
            <w:noWrap/>
            <w:hideMark/>
          </w:tcPr>
          <w:p w14:paraId="3B09F34C" w14:textId="77777777" w:rsidR="004F6A02" w:rsidRPr="00954F52" w:rsidRDefault="004F6A02" w:rsidP="000C3515">
            <w:pPr>
              <w:spacing w:line="276" w:lineRule="auto"/>
              <w:rPr>
                <w:color w:val="000000"/>
              </w:rPr>
            </w:pPr>
            <w:r w:rsidRPr="00954F52">
              <w:rPr>
                <w:color w:val="000000"/>
              </w:rPr>
              <w:t>0.01</w:t>
            </w:r>
          </w:p>
        </w:tc>
        <w:tc>
          <w:tcPr>
            <w:tcW w:w="736" w:type="pct"/>
            <w:tcBorders>
              <w:top w:val="nil"/>
              <w:left w:val="nil"/>
              <w:bottom w:val="nil"/>
              <w:right w:val="nil"/>
            </w:tcBorders>
            <w:shd w:val="clear" w:color="auto" w:fill="auto"/>
            <w:noWrap/>
            <w:hideMark/>
          </w:tcPr>
          <w:p w14:paraId="07C76B93" w14:textId="77777777" w:rsidR="004F6A02" w:rsidRPr="00954F52" w:rsidRDefault="004F6A02" w:rsidP="000C3515">
            <w:pPr>
              <w:spacing w:line="276" w:lineRule="auto"/>
              <w:rPr>
                <w:color w:val="000000"/>
              </w:rPr>
            </w:pPr>
            <w:r w:rsidRPr="00954F52">
              <w:rPr>
                <w:color w:val="000000"/>
              </w:rPr>
              <w:t>&lt;0.001</w:t>
            </w:r>
          </w:p>
        </w:tc>
        <w:tc>
          <w:tcPr>
            <w:tcW w:w="736" w:type="pct"/>
            <w:tcBorders>
              <w:top w:val="nil"/>
              <w:left w:val="nil"/>
              <w:bottom w:val="nil"/>
              <w:right w:val="nil"/>
            </w:tcBorders>
            <w:shd w:val="clear" w:color="auto" w:fill="auto"/>
            <w:noWrap/>
            <w:hideMark/>
          </w:tcPr>
          <w:p w14:paraId="0876AC64" w14:textId="77777777" w:rsidR="004F6A02" w:rsidRPr="00954F52" w:rsidRDefault="004F6A02" w:rsidP="000C3515">
            <w:pPr>
              <w:spacing w:line="276" w:lineRule="auto"/>
              <w:rPr>
                <w:color w:val="000000"/>
              </w:rPr>
            </w:pPr>
            <w:r w:rsidRPr="00954F52">
              <w:rPr>
                <w:color w:val="000000"/>
              </w:rPr>
              <w:t>&lt;0.001</w:t>
            </w:r>
          </w:p>
        </w:tc>
      </w:tr>
      <w:tr w:rsidR="004F6A02" w:rsidRPr="00954F52" w14:paraId="009884E3" w14:textId="77777777" w:rsidTr="000C3515">
        <w:trPr>
          <w:trHeight w:val="320"/>
        </w:trPr>
        <w:tc>
          <w:tcPr>
            <w:tcW w:w="1211" w:type="pct"/>
            <w:tcBorders>
              <w:top w:val="nil"/>
              <w:left w:val="nil"/>
              <w:right w:val="nil"/>
            </w:tcBorders>
            <w:shd w:val="clear" w:color="auto" w:fill="auto"/>
            <w:noWrap/>
            <w:hideMark/>
          </w:tcPr>
          <w:p w14:paraId="245DA688" w14:textId="77777777" w:rsidR="004F6A02" w:rsidRPr="00954F52" w:rsidRDefault="004F6A02" w:rsidP="000C3515">
            <w:pPr>
              <w:spacing w:line="276" w:lineRule="auto"/>
              <w:rPr>
                <w:color w:val="000000"/>
              </w:rPr>
            </w:pPr>
            <w:r w:rsidRPr="00954F52">
              <w:rPr>
                <w:color w:val="000000"/>
              </w:rPr>
              <w:t>Kappa</w:t>
            </w:r>
          </w:p>
        </w:tc>
        <w:tc>
          <w:tcPr>
            <w:tcW w:w="736" w:type="pct"/>
            <w:tcBorders>
              <w:top w:val="nil"/>
              <w:left w:val="nil"/>
              <w:right w:val="nil"/>
            </w:tcBorders>
            <w:shd w:val="clear" w:color="auto" w:fill="auto"/>
            <w:noWrap/>
            <w:hideMark/>
          </w:tcPr>
          <w:p w14:paraId="37CA6714" w14:textId="77777777" w:rsidR="004F6A02" w:rsidRPr="00954F52" w:rsidRDefault="004F6A02" w:rsidP="000C3515">
            <w:pPr>
              <w:spacing w:line="276" w:lineRule="auto"/>
              <w:rPr>
                <w:color w:val="000000"/>
              </w:rPr>
            </w:pPr>
            <w:r w:rsidRPr="00954F52">
              <w:rPr>
                <w:color w:val="000000"/>
              </w:rPr>
              <w:t>0.22</w:t>
            </w:r>
          </w:p>
        </w:tc>
        <w:tc>
          <w:tcPr>
            <w:tcW w:w="847" w:type="pct"/>
            <w:tcBorders>
              <w:top w:val="nil"/>
              <w:left w:val="nil"/>
              <w:right w:val="nil"/>
            </w:tcBorders>
            <w:shd w:val="clear" w:color="auto" w:fill="auto"/>
            <w:noWrap/>
            <w:hideMark/>
          </w:tcPr>
          <w:p w14:paraId="6AE14287" w14:textId="77777777" w:rsidR="004F6A02" w:rsidRPr="00954F52" w:rsidRDefault="004F6A02" w:rsidP="000C3515">
            <w:pPr>
              <w:spacing w:line="276" w:lineRule="auto"/>
              <w:rPr>
                <w:color w:val="000000"/>
              </w:rPr>
            </w:pPr>
            <w:r w:rsidRPr="00954F52">
              <w:rPr>
                <w:color w:val="000000"/>
              </w:rPr>
              <w:t>0.34</w:t>
            </w:r>
          </w:p>
        </w:tc>
        <w:tc>
          <w:tcPr>
            <w:tcW w:w="736" w:type="pct"/>
            <w:tcBorders>
              <w:top w:val="nil"/>
              <w:left w:val="nil"/>
              <w:right w:val="nil"/>
            </w:tcBorders>
            <w:shd w:val="clear" w:color="auto" w:fill="auto"/>
            <w:noWrap/>
            <w:hideMark/>
          </w:tcPr>
          <w:p w14:paraId="5EC23432" w14:textId="77777777" w:rsidR="004F6A02" w:rsidRPr="00954F52" w:rsidRDefault="004F6A02" w:rsidP="000C3515">
            <w:pPr>
              <w:spacing w:line="276" w:lineRule="auto"/>
              <w:rPr>
                <w:color w:val="000000"/>
              </w:rPr>
            </w:pPr>
            <w:r w:rsidRPr="00954F52">
              <w:rPr>
                <w:color w:val="000000"/>
              </w:rPr>
              <w:t>0.05</w:t>
            </w:r>
          </w:p>
        </w:tc>
        <w:tc>
          <w:tcPr>
            <w:tcW w:w="736" w:type="pct"/>
            <w:tcBorders>
              <w:top w:val="nil"/>
              <w:left w:val="nil"/>
              <w:right w:val="nil"/>
            </w:tcBorders>
            <w:shd w:val="clear" w:color="auto" w:fill="auto"/>
            <w:noWrap/>
            <w:hideMark/>
          </w:tcPr>
          <w:p w14:paraId="5B594571" w14:textId="77777777" w:rsidR="004F6A02" w:rsidRPr="00954F52" w:rsidRDefault="004F6A02" w:rsidP="000C3515">
            <w:pPr>
              <w:spacing w:line="276" w:lineRule="auto"/>
              <w:rPr>
                <w:color w:val="000000"/>
              </w:rPr>
            </w:pPr>
            <w:r w:rsidRPr="00954F52">
              <w:rPr>
                <w:color w:val="000000"/>
              </w:rPr>
              <w:t>0.23</w:t>
            </w:r>
          </w:p>
        </w:tc>
        <w:tc>
          <w:tcPr>
            <w:tcW w:w="736" w:type="pct"/>
            <w:tcBorders>
              <w:top w:val="nil"/>
              <w:left w:val="nil"/>
              <w:right w:val="nil"/>
            </w:tcBorders>
            <w:shd w:val="clear" w:color="auto" w:fill="auto"/>
            <w:noWrap/>
            <w:hideMark/>
          </w:tcPr>
          <w:p w14:paraId="0AC9F3BE" w14:textId="77777777" w:rsidR="004F6A02" w:rsidRPr="00954F52" w:rsidRDefault="004F6A02" w:rsidP="000C3515">
            <w:pPr>
              <w:spacing w:line="276" w:lineRule="auto"/>
              <w:rPr>
                <w:color w:val="000000"/>
              </w:rPr>
            </w:pPr>
            <w:r w:rsidRPr="00954F52">
              <w:rPr>
                <w:color w:val="000000"/>
              </w:rPr>
              <w:t>0.09</w:t>
            </w:r>
          </w:p>
        </w:tc>
      </w:tr>
      <w:tr w:rsidR="004F6A02" w:rsidRPr="00954F52" w14:paraId="3EF99377" w14:textId="77777777" w:rsidTr="000C3515">
        <w:trPr>
          <w:trHeight w:val="320"/>
        </w:trPr>
        <w:tc>
          <w:tcPr>
            <w:tcW w:w="1211" w:type="pct"/>
            <w:tcBorders>
              <w:top w:val="nil"/>
              <w:left w:val="nil"/>
              <w:bottom w:val="single" w:sz="12" w:space="0" w:color="auto"/>
              <w:right w:val="nil"/>
            </w:tcBorders>
            <w:shd w:val="clear" w:color="auto" w:fill="auto"/>
            <w:noWrap/>
            <w:hideMark/>
          </w:tcPr>
          <w:p w14:paraId="762EA92A" w14:textId="77777777" w:rsidR="004F6A02" w:rsidRPr="00954F52" w:rsidRDefault="004F6A02" w:rsidP="000C3515">
            <w:pPr>
              <w:spacing w:line="276" w:lineRule="auto"/>
              <w:ind w:firstLineChars="100" w:firstLine="240"/>
              <w:rPr>
                <w:color w:val="000000"/>
              </w:rPr>
            </w:pPr>
            <w:r w:rsidRPr="00273BE4">
              <w:rPr>
                <w:i/>
                <w:iCs/>
                <w:color w:val="000000"/>
                <w:lang w:val="en-US"/>
              </w:rPr>
              <w:t>P</w:t>
            </w:r>
            <w:r>
              <w:rPr>
                <w:color w:val="000000"/>
                <w:lang w:val="en-US"/>
              </w:rPr>
              <w:t xml:space="preserve"> </w:t>
            </w:r>
            <w:r w:rsidRPr="00954F52">
              <w:rPr>
                <w:color w:val="000000"/>
              </w:rPr>
              <w:t>value</w:t>
            </w:r>
          </w:p>
        </w:tc>
        <w:tc>
          <w:tcPr>
            <w:tcW w:w="736" w:type="pct"/>
            <w:tcBorders>
              <w:top w:val="nil"/>
              <w:left w:val="nil"/>
              <w:bottom w:val="single" w:sz="12" w:space="0" w:color="auto"/>
              <w:right w:val="nil"/>
            </w:tcBorders>
            <w:shd w:val="clear" w:color="auto" w:fill="auto"/>
            <w:noWrap/>
            <w:hideMark/>
          </w:tcPr>
          <w:p w14:paraId="771CB301" w14:textId="77777777" w:rsidR="004F6A02" w:rsidRPr="00954F52" w:rsidRDefault="004F6A02" w:rsidP="000C3515">
            <w:pPr>
              <w:spacing w:line="276" w:lineRule="auto"/>
              <w:rPr>
                <w:color w:val="000000"/>
              </w:rPr>
            </w:pPr>
            <w:r w:rsidRPr="00954F52">
              <w:rPr>
                <w:color w:val="000000"/>
              </w:rPr>
              <w:t>&lt;0.001</w:t>
            </w:r>
          </w:p>
        </w:tc>
        <w:tc>
          <w:tcPr>
            <w:tcW w:w="847" w:type="pct"/>
            <w:tcBorders>
              <w:top w:val="nil"/>
              <w:left w:val="nil"/>
              <w:bottom w:val="single" w:sz="12" w:space="0" w:color="auto"/>
              <w:right w:val="nil"/>
            </w:tcBorders>
            <w:shd w:val="clear" w:color="auto" w:fill="auto"/>
            <w:noWrap/>
            <w:hideMark/>
          </w:tcPr>
          <w:p w14:paraId="230C37C2" w14:textId="77777777" w:rsidR="004F6A02" w:rsidRPr="00954F52" w:rsidRDefault="004F6A02" w:rsidP="000C3515">
            <w:pPr>
              <w:spacing w:line="276" w:lineRule="auto"/>
              <w:rPr>
                <w:color w:val="000000"/>
              </w:rPr>
            </w:pPr>
            <w:r w:rsidRPr="00954F52">
              <w:rPr>
                <w:color w:val="000000"/>
              </w:rPr>
              <w:t>&lt;0.001</w:t>
            </w:r>
          </w:p>
        </w:tc>
        <w:tc>
          <w:tcPr>
            <w:tcW w:w="736" w:type="pct"/>
            <w:tcBorders>
              <w:top w:val="nil"/>
              <w:left w:val="nil"/>
              <w:bottom w:val="single" w:sz="12" w:space="0" w:color="auto"/>
              <w:right w:val="nil"/>
            </w:tcBorders>
            <w:shd w:val="clear" w:color="auto" w:fill="auto"/>
            <w:noWrap/>
            <w:hideMark/>
          </w:tcPr>
          <w:p w14:paraId="26C3D3D6" w14:textId="77777777" w:rsidR="004F6A02" w:rsidRPr="00954F52" w:rsidRDefault="004F6A02" w:rsidP="000C3515">
            <w:pPr>
              <w:spacing w:line="276" w:lineRule="auto"/>
              <w:rPr>
                <w:color w:val="000000"/>
              </w:rPr>
            </w:pPr>
            <w:r w:rsidRPr="00954F52">
              <w:rPr>
                <w:color w:val="000000"/>
              </w:rPr>
              <w:t>0.01</w:t>
            </w:r>
          </w:p>
        </w:tc>
        <w:tc>
          <w:tcPr>
            <w:tcW w:w="736" w:type="pct"/>
            <w:tcBorders>
              <w:top w:val="nil"/>
              <w:left w:val="nil"/>
              <w:bottom w:val="single" w:sz="12" w:space="0" w:color="auto"/>
              <w:right w:val="nil"/>
            </w:tcBorders>
            <w:shd w:val="clear" w:color="auto" w:fill="auto"/>
            <w:noWrap/>
            <w:hideMark/>
          </w:tcPr>
          <w:p w14:paraId="41A281B9" w14:textId="77777777" w:rsidR="004F6A02" w:rsidRPr="00954F52" w:rsidRDefault="004F6A02" w:rsidP="000C3515">
            <w:pPr>
              <w:spacing w:line="276" w:lineRule="auto"/>
              <w:rPr>
                <w:color w:val="000000"/>
              </w:rPr>
            </w:pPr>
            <w:r w:rsidRPr="00954F52">
              <w:rPr>
                <w:color w:val="000000"/>
              </w:rPr>
              <w:t>&lt;0.001</w:t>
            </w:r>
          </w:p>
        </w:tc>
        <w:tc>
          <w:tcPr>
            <w:tcW w:w="736" w:type="pct"/>
            <w:tcBorders>
              <w:top w:val="nil"/>
              <w:left w:val="nil"/>
              <w:bottom w:val="single" w:sz="12" w:space="0" w:color="auto"/>
              <w:right w:val="nil"/>
            </w:tcBorders>
            <w:shd w:val="clear" w:color="auto" w:fill="auto"/>
            <w:noWrap/>
            <w:hideMark/>
          </w:tcPr>
          <w:p w14:paraId="12576CE7" w14:textId="77777777" w:rsidR="004F6A02" w:rsidRPr="00954F52" w:rsidRDefault="004F6A02" w:rsidP="000C3515">
            <w:pPr>
              <w:spacing w:line="276" w:lineRule="auto"/>
              <w:rPr>
                <w:color w:val="000000"/>
              </w:rPr>
            </w:pPr>
            <w:r w:rsidRPr="00954F52">
              <w:rPr>
                <w:color w:val="000000"/>
              </w:rPr>
              <w:t>&lt;0.001</w:t>
            </w:r>
          </w:p>
        </w:tc>
      </w:tr>
      <w:tr w:rsidR="004F6A02" w:rsidRPr="00954F52" w14:paraId="60CAA351" w14:textId="77777777" w:rsidTr="000C3515">
        <w:trPr>
          <w:trHeight w:val="720"/>
        </w:trPr>
        <w:tc>
          <w:tcPr>
            <w:tcW w:w="5000" w:type="pct"/>
            <w:gridSpan w:val="6"/>
            <w:tcBorders>
              <w:top w:val="single" w:sz="12" w:space="0" w:color="auto"/>
              <w:left w:val="nil"/>
              <w:bottom w:val="nil"/>
              <w:right w:val="nil"/>
            </w:tcBorders>
            <w:shd w:val="clear" w:color="auto" w:fill="auto"/>
            <w:hideMark/>
          </w:tcPr>
          <w:p w14:paraId="079B02E4" w14:textId="77777777" w:rsidR="004F6A02" w:rsidRPr="00954F52" w:rsidRDefault="004F6A02" w:rsidP="000C3515">
            <w:pPr>
              <w:spacing w:line="276" w:lineRule="auto"/>
              <w:rPr>
                <w:color w:val="000000"/>
              </w:rPr>
            </w:pPr>
            <w:r w:rsidRPr="00954F52">
              <w:rPr>
                <w:color w:val="000000"/>
              </w:rPr>
              <w:t xml:space="preserve">Note: </w:t>
            </w:r>
            <w:r w:rsidRPr="00204A6D">
              <w:rPr>
                <w:color w:val="000000"/>
              </w:rPr>
              <w:t>‘Rehabilitation ways’ indicated the DRP tool evaluation results of rehabilitation ways on outpatient rehabilitation treatment, admission to primary healthcare, admission to secondary hospitals, and admission to tertiary hospitals.</w:t>
            </w:r>
          </w:p>
        </w:tc>
      </w:tr>
    </w:tbl>
    <w:p w14:paraId="4A23FF63" w14:textId="77777777" w:rsidR="004F6A02" w:rsidRDefault="004F6A02"/>
    <w:p w14:paraId="50F9C598" w14:textId="7B3C219D" w:rsidR="00B34403" w:rsidRDefault="00B34403"/>
    <w:p w14:paraId="4CE26D16" w14:textId="257FC02F" w:rsidR="009D667E" w:rsidRDefault="009D667E"/>
    <w:p w14:paraId="5FAF0169" w14:textId="77777777" w:rsidR="009D667E" w:rsidRDefault="009D667E"/>
    <w:p w14:paraId="37DD6AD4" w14:textId="44580BE0" w:rsidR="00B34403" w:rsidRDefault="00B34403"/>
    <w:p w14:paraId="00CC6772" w14:textId="27BBE92F" w:rsidR="00B34403" w:rsidRPr="007E45AD" w:rsidRDefault="007E45AD" w:rsidP="002B013E">
      <w:pPr>
        <w:spacing w:line="360" w:lineRule="auto"/>
        <w:rPr>
          <w:lang w:val="en-US"/>
        </w:rPr>
      </w:pPr>
      <w:r>
        <w:rPr>
          <w:b/>
          <w:bCs/>
          <w:lang w:val="en-US"/>
        </w:rPr>
        <w:lastRenderedPageBreak/>
        <w:t xml:space="preserve">Appendix 2: </w:t>
      </w:r>
      <w:r w:rsidRPr="007E45AD">
        <w:rPr>
          <w:rFonts w:eastAsia="SimSun"/>
          <w:b/>
          <w:bCs/>
          <w:lang w:val="en-US"/>
        </w:rPr>
        <w:t>The development of DRP tool</w:t>
      </w:r>
    </w:p>
    <w:p w14:paraId="3273BAA3" w14:textId="63343591" w:rsidR="00B34403" w:rsidRDefault="00B34403" w:rsidP="002B0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D90E07">
        <w:rPr>
          <w:rFonts w:hint="eastAsia"/>
        </w:rPr>
        <w:t>W</w:t>
      </w:r>
      <w:r w:rsidRPr="00D90E07">
        <w:t xml:space="preserve">e developed </w:t>
      </w:r>
      <w:r>
        <w:t>the DRP</w:t>
      </w:r>
      <w:r w:rsidRPr="00D90E07">
        <w:t xml:space="preserve"> tool </w:t>
      </w:r>
      <w:r>
        <w:t>through</w:t>
      </w:r>
      <w:r w:rsidRPr="00D90E07">
        <w:t xml:space="preserve"> </w:t>
      </w:r>
      <w:r>
        <w:t>three phases</w:t>
      </w:r>
      <w:r w:rsidRPr="00D90E07">
        <w:t>. The phases include</w:t>
      </w:r>
      <w:r>
        <w:t>d develop</w:t>
      </w:r>
      <w:r w:rsidR="00C76D5D">
        <w:t>ing</w:t>
      </w:r>
      <w:r w:rsidRPr="00D90E07">
        <w:t xml:space="preserve"> the Rehabilitation Comprehensive Scale (RCS), the </w:t>
      </w:r>
      <w:r w:rsidRPr="00D90E07">
        <w:rPr>
          <w:rFonts w:hint="eastAsia"/>
        </w:rPr>
        <w:t>Hierarchical Medical Scale in Rehabilitatio</w:t>
      </w:r>
      <w:r w:rsidRPr="00D90E07">
        <w:t xml:space="preserve">n </w:t>
      </w:r>
      <w:r w:rsidRPr="00D90E07">
        <w:rPr>
          <w:rFonts w:hint="eastAsia"/>
        </w:rPr>
        <w:t>(</w:t>
      </w:r>
      <w:r w:rsidRPr="00D90E07">
        <w:t>HMSR</w:t>
      </w:r>
      <w:r w:rsidRPr="00D90E07">
        <w:rPr>
          <w:rFonts w:hint="eastAsia"/>
        </w:rPr>
        <w:t>)</w:t>
      </w:r>
      <w:r w:rsidRPr="00D90E07">
        <w:t>, and the tool for Distributing Rehabilitation Patients (DRP).</w:t>
      </w:r>
      <w:r>
        <w:t xml:space="preserve"> We would like to provide detailed information of each </w:t>
      </w:r>
      <w:r>
        <w:rPr>
          <w:rFonts w:hint="eastAsia"/>
        </w:rPr>
        <w:t>phase</w:t>
      </w:r>
      <w:r>
        <w:t xml:space="preserve">, to clarify the </w:t>
      </w:r>
      <w:r w:rsidR="00812F1C">
        <w:t>selection proces</w:t>
      </w:r>
      <w:r w:rsidR="00812F1C">
        <w:rPr>
          <w:lang w:val="en-US"/>
        </w:rPr>
        <w:t>s</w:t>
      </w:r>
      <w:r>
        <w:t xml:space="preserve"> of the five clinical indexes.</w:t>
      </w:r>
    </w:p>
    <w:p w14:paraId="1CCBD22A" w14:textId="77777777" w:rsidR="00B34403" w:rsidRDefault="00B34403" w:rsidP="002B0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14:paraId="524A4BA8" w14:textId="77777777" w:rsidR="00B34403" w:rsidRPr="0026265E" w:rsidRDefault="00B34403" w:rsidP="002B0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rPr>
      </w:pPr>
      <w:r w:rsidRPr="0026265E">
        <w:rPr>
          <w:b/>
          <w:bCs/>
        </w:rPr>
        <w:t xml:space="preserve">(1) </w:t>
      </w:r>
      <w:r>
        <w:rPr>
          <w:b/>
          <w:bCs/>
        </w:rPr>
        <w:t>Phase</w:t>
      </w:r>
      <w:r w:rsidRPr="0026265E">
        <w:rPr>
          <w:b/>
          <w:bCs/>
        </w:rPr>
        <w:t xml:space="preserve"> 1 (Preliminary stage): Rehabilitation comprehensive scale (RCS)</w:t>
      </w:r>
      <w:r w:rsidRPr="0026265E">
        <w:rPr>
          <w:rFonts w:ascii="SimSun" w:eastAsia="SimSun" w:hAnsi="SimSun" w:cs="SimSun"/>
          <w:b/>
          <w:bCs/>
        </w:rPr>
        <w:t xml:space="preserve"> </w:t>
      </w:r>
    </w:p>
    <w:p w14:paraId="074540EE" w14:textId="77777777" w:rsidR="00B34403" w:rsidRPr="002D3700" w:rsidRDefault="00B34403" w:rsidP="002B013E">
      <w:pPr>
        <w:pStyle w:val="NormalWeb"/>
        <w:spacing w:before="0" w:beforeAutospacing="0" w:after="0" w:afterAutospacing="0" w:line="360" w:lineRule="auto"/>
        <w:jc w:val="both"/>
        <w:rPr>
          <w:szCs w:val="24"/>
        </w:rPr>
      </w:pPr>
      <w:r w:rsidRPr="002D3700">
        <w:rPr>
          <w:szCs w:val="24"/>
        </w:rPr>
        <w:t xml:space="preserve">The design intent of the </w:t>
      </w:r>
      <w:bookmarkStart w:id="2" w:name="_Hlk174566020"/>
      <w:r w:rsidRPr="002D3700">
        <w:rPr>
          <w:szCs w:val="24"/>
        </w:rPr>
        <w:t>Rehabilitation Comprehensive Scale (RCS)</w:t>
      </w:r>
      <w:bookmarkEnd w:id="2"/>
      <w:r w:rsidRPr="002D3700">
        <w:rPr>
          <w:szCs w:val="24"/>
        </w:rPr>
        <w:t xml:space="preserve"> is primarily to differentiate the workload of healthcare professionals in managing patients with varying degrees of severity, serving as a precursor to the RCS. The entire scale consists of 24 assessment items categorized into three dimensions: basic, disease-related (primary diseases and complications), and functional items. The basic items include three assessment items: age, nursing care needs level, and use of medical tubes. Primary disease-related items encompass various categories including neurological diseases, cardiorespiratory diseases, orthopedic diseases, geriatric diseases, malignant tumors, and other diseases. Complications include items such as pulmonary infections, urinary tract infections, venous thrombosis, pressure ulcers, and others. Functional impairments include cognitive impairments, speech impairments, swallowing difficulties, visual impairments, hearing impairments, motor dysfunction, bowel problems, urinary dysfunction, sleep disorders, and psychological disorders. Each assessment item is rated on a three-point Likert scale. Based on their respective weights, the items in the basic section are scored as 5, 10, or 15 points, whereas the items in the other sections are scored as 0, 5, or 10 points. The total score ranges from 15 to 270. The severity of the patient’s condition increases with higher scores.</w:t>
      </w:r>
    </w:p>
    <w:p w14:paraId="06D89639" w14:textId="77777777" w:rsidR="00B34403" w:rsidRPr="002D3700" w:rsidRDefault="00B34403" w:rsidP="002B013E">
      <w:pPr>
        <w:pStyle w:val="NormalWeb"/>
        <w:spacing w:before="0" w:beforeAutospacing="0" w:after="0" w:afterAutospacing="0" w:line="360" w:lineRule="auto"/>
        <w:ind w:firstLine="480"/>
        <w:jc w:val="both"/>
        <w:rPr>
          <w:szCs w:val="24"/>
        </w:rPr>
      </w:pPr>
      <w:r w:rsidRPr="002D3700">
        <w:rPr>
          <w:szCs w:val="24"/>
        </w:rPr>
        <w:t xml:space="preserve">We conducted a small-scale study to examine the reliability and validity of this scale. The Cronbach’s α coefficients for each dimension of the scale were as follows: Basic Items α=0.322, Basic Disease Items α=0.313, Complications Items α=0.422, and Function Items α=0.790. The overall α coefficient for the scale was 0.801, and there was no significant improvement in the Cronbach’s α coefficients after removing any items. The scale demonstrated good overall internal consistency. For the validity test of the scale, the statistical analysis results show a KMO value of 0.660, and Bartlett’s sphericity test yields P &lt; 0.001. Criterion-related validity was examined by correlating the scores from the Rehabilitation Comprehensive Assessment Scale with those from the </w:t>
      </w:r>
      <w:proofErr w:type="spellStart"/>
      <w:r w:rsidRPr="002D3700">
        <w:rPr>
          <w:szCs w:val="24"/>
        </w:rPr>
        <w:t>mRS.</w:t>
      </w:r>
      <w:proofErr w:type="spellEnd"/>
      <w:r w:rsidRPr="002D3700">
        <w:rPr>
          <w:szCs w:val="24"/>
        </w:rPr>
        <w:t xml:space="preserve"> Spearman’s correlation analysis indicates a moderate correlation between the RCS and </w:t>
      </w:r>
      <w:proofErr w:type="spellStart"/>
      <w:r w:rsidRPr="002D3700">
        <w:rPr>
          <w:szCs w:val="24"/>
        </w:rPr>
        <w:lastRenderedPageBreak/>
        <w:t>mRS</w:t>
      </w:r>
      <w:proofErr w:type="spellEnd"/>
      <w:r w:rsidRPr="002D3700">
        <w:rPr>
          <w:szCs w:val="24"/>
        </w:rPr>
        <w:t xml:space="preserve"> scores (r = 0.436). Additionally, using the </w:t>
      </w:r>
      <w:proofErr w:type="spellStart"/>
      <w:r w:rsidRPr="002D3700">
        <w:rPr>
          <w:szCs w:val="24"/>
        </w:rPr>
        <w:t>mRS</w:t>
      </w:r>
      <w:proofErr w:type="spellEnd"/>
      <w:r w:rsidRPr="002D3700">
        <w:rPr>
          <w:szCs w:val="24"/>
        </w:rPr>
        <w:t xml:space="preserve"> with three levels as the reference standard, the ROC curve analysis reveals an </w:t>
      </w:r>
      <w:bookmarkStart w:id="3" w:name="_Hlk174566274"/>
      <w:r w:rsidRPr="002D3700">
        <w:rPr>
          <w:szCs w:val="24"/>
        </w:rPr>
        <w:t>area under the curve (AUC)</w:t>
      </w:r>
      <w:bookmarkEnd w:id="3"/>
      <w:r w:rsidRPr="002D3700">
        <w:rPr>
          <w:szCs w:val="24"/>
        </w:rPr>
        <w:t xml:space="preserve"> of 0.707 (95% CI: 0.560 ~ 0.828, P=0.027) for the scale. The cut-off value for determining the overall severity of patients using this scale is set at 80 points, with a sensitivity of 56.76% and specificity of 83.33% at this threshold. The RCS has implemented the following three functions: (1) bonus indicator: </w:t>
      </w:r>
      <w:bookmarkStart w:id="4" w:name="OLE_LINK1"/>
      <w:r w:rsidRPr="002D3700">
        <w:rPr>
          <w:szCs w:val="24"/>
        </w:rPr>
        <w:t xml:space="preserve">because of significant variations in workloads across doctors, they served diverse patients with different severities and disease stages. RCS was applied to the designation of salary; </w:t>
      </w:r>
      <w:bookmarkEnd w:id="4"/>
      <w:r w:rsidRPr="002D3700">
        <w:rPr>
          <w:szCs w:val="24"/>
        </w:rPr>
        <w:t xml:space="preserve">(2) health insurance indicator: avoiding hospitalization for mild illnesses; (3) performance indicator: the more functional impairment, the higher the treatment price. </w:t>
      </w:r>
    </w:p>
    <w:p w14:paraId="3E07BF2E" w14:textId="77777777" w:rsidR="00B34403" w:rsidRPr="002D3700" w:rsidRDefault="00B34403" w:rsidP="002B013E">
      <w:pPr>
        <w:pStyle w:val="NormalWeb"/>
        <w:spacing w:before="0" w:beforeAutospacing="0" w:after="0" w:afterAutospacing="0" w:line="360" w:lineRule="auto"/>
        <w:ind w:firstLine="480"/>
        <w:jc w:val="both"/>
        <w:rPr>
          <w:szCs w:val="24"/>
        </w:rPr>
      </w:pPr>
      <w:r w:rsidRPr="002D3700">
        <w:rPr>
          <w:szCs w:val="24"/>
        </w:rPr>
        <w:t>The functionalities that the RCS can achieve align with the requirements of a hierarchical medical assessment. However, when individually testing the evaluation items in the three dimensions of basic, disease, and function items, the results indicate that the diagnostic accuracy of the function items is suboptimal, and determining a cutoff value is challenging. Based on t</w:t>
      </w:r>
      <w:r>
        <w:rPr>
          <w:szCs w:val="24"/>
        </w:rPr>
        <w:t xml:space="preserve">he </w:t>
      </w:r>
      <w:r w:rsidRPr="002D3700">
        <w:rPr>
          <w:szCs w:val="24"/>
        </w:rPr>
        <w:t>RCS, the evaluation items were adjusted to form the Hierarchical Medical Scale in Rehabilitation (HMSR).</w:t>
      </w:r>
    </w:p>
    <w:p w14:paraId="4A3E2393" w14:textId="77777777" w:rsidR="00B34403" w:rsidRDefault="00B34403" w:rsidP="002B013E">
      <w:pPr>
        <w:pStyle w:val="NormalWeb"/>
        <w:spacing w:before="0" w:beforeAutospacing="0" w:after="0" w:afterAutospacing="0" w:line="360" w:lineRule="auto"/>
        <w:jc w:val="both"/>
        <w:rPr>
          <w:b/>
          <w:szCs w:val="24"/>
        </w:rPr>
      </w:pPr>
    </w:p>
    <w:p w14:paraId="4CE78C67" w14:textId="77777777" w:rsidR="00B34403" w:rsidRPr="002D3700" w:rsidRDefault="00B34403" w:rsidP="002B013E">
      <w:pPr>
        <w:pStyle w:val="NormalWeb"/>
        <w:spacing w:before="0" w:beforeAutospacing="0" w:after="0" w:afterAutospacing="0" w:line="360" w:lineRule="auto"/>
        <w:jc w:val="both"/>
        <w:rPr>
          <w:rFonts w:ascii="SimSun" w:eastAsia="SimSun" w:hAnsi="SimSun" w:cs="SimSun"/>
          <w:b/>
          <w:szCs w:val="24"/>
        </w:rPr>
      </w:pPr>
      <w:r>
        <w:rPr>
          <w:b/>
          <w:szCs w:val="24"/>
        </w:rPr>
        <w:t>(2) Phase</w:t>
      </w:r>
      <w:r w:rsidRPr="002D3700">
        <w:rPr>
          <w:b/>
          <w:szCs w:val="24"/>
        </w:rPr>
        <w:t xml:space="preserve"> 2 (Prototype stage):</w:t>
      </w:r>
      <w:bookmarkStart w:id="5" w:name="_Hlk174566306"/>
      <w:r w:rsidRPr="002D3700">
        <w:rPr>
          <w:b/>
          <w:szCs w:val="24"/>
        </w:rPr>
        <w:t xml:space="preserve"> Hierarchical medical scale in rehabilitation</w:t>
      </w:r>
      <w:r w:rsidRPr="002D3700">
        <w:rPr>
          <w:rFonts w:eastAsiaTheme="minorEastAsia" w:hint="eastAsia"/>
          <w:b/>
          <w:szCs w:val="24"/>
        </w:rPr>
        <w:t xml:space="preserve"> </w:t>
      </w:r>
      <w:r w:rsidRPr="002D3700">
        <w:rPr>
          <w:rFonts w:ascii="SimSun" w:eastAsia="SimSun" w:hAnsi="SimSun" w:cs="SimSun" w:hint="eastAsia"/>
          <w:b/>
          <w:szCs w:val="24"/>
        </w:rPr>
        <w:t>(</w:t>
      </w:r>
      <w:r w:rsidRPr="002D3700">
        <w:rPr>
          <w:b/>
          <w:szCs w:val="24"/>
        </w:rPr>
        <w:t>HMSR</w:t>
      </w:r>
      <w:bookmarkEnd w:id="5"/>
      <w:r w:rsidRPr="002D3700">
        <w:rPr>
          <w:rFonts w:ascii="SimSun" w:eastAsia="SimSun" w:hAnsi="SimSun" w:cs="SimSun" w:hint="eastAsia"/>
          <w:b/>
          <w:szCs w:val="24"/>
        </w:rPr>
        <w:t>)</w:t>
      </w:r>
    </w:p>
    <w:p w14:paraId="6A0228A0" w14:textId="77777777" w:rsidR="00B34403" w:rsidRPr="002D3700" w:rsidRDefault="00B34403" w:rsidP="002B013E">
      <w:pPr>
        <w:spacing w:line="360" w:lineRule="auto"/>
      </w:pPr>
      <w:r w:rsidRPr="002D3700">
        <w:t>To further optimize the assessment items, we organized the competition of developing the HMSR in Shenzhen in 2021. We encouraged all rehabilitation doctors to participate in the competition. We received 32 products, several of which won prizes. Based on the competition results, we revised the scale and developed the HMSR. Consistent with the RCS, the HMSR retains three aspects: basic, disease, and function items.</w:t>
      </w:r>
    </w:p>
    <w:p w14:paraId="6FDD80D3" w14:textId="77777777" w:rsidR="00B34403" w:rsidRPr="002D3700" w:rsidRDefault="00B34403" w:rsidP="002B013E">
      <w:pPr>
        <w:pStyle w:val="NormalWeb"/>
        <w:spacing w:before="0" w:beforeAutospacing="0" w:after="0" w:afterAutospacing="0" w:line="360" w:lineRule="auto"/>
        <w:ind w:firstLine="480"/>
        <w:jc w:val="both"/>
        <w:rPr>
          <w:szCs w:val="24"/>
        </w:rPr>
      </w:pPr>
      <w:r w:rsidRPr="002D3700">
        <w:rPr>
          <w:szCs w:val="24"/>
        </w:rPr>
        <w:t xml:space="preserve">The major revision in this version </w:t>
      </w:r>
      <w:r w:rsidRPr="002D3700">
        <w:rPr>
          <w:rFonts w:eastAsiaTheme="minorEastAsia" w:hint="eastAsia"/>
          <w:szCs w:val="24"/>
        </w:rPr>
        <w:t>is</w:t>
      </w:r>
      <w:r w:rsidRPr="002D3700">
        <w:rPr>
          <w:szCs w:val="24"/>
        </w:rPr>
        <w:t xml:space="preserve"> as follow: change the nursing level in the basic item to vital signs. Only six items were retained in the evaluation entries of functional items. Additionally, we adjusted the scoring of the scale. The scale continues to be presented in the form of a three-point Likert scale; however, the scores for all scale items have been adjusted to 0, 2.5, and 5 points. Accordingly, the score range for the scale has been adjusted to be from 0 to 100.</w:t>
      </w:r>
    </w:p>
    <w:p w14:paraId="1FA424C7" w14:textId="77777777" w:rsidR="00B34403" w:rsidRPr="002D3700" w:rsidRDefault="00B34403" w:rsidP="002B013E">
      <w:pPr>
        <w:pStyle w:val="NormalWeb"/>
        <w:spacing w:before="0" w:beforeAutospacing="0" w:after="0" w:afterAutospacing="0" w:line="360" w:lineRule="auto"/>
        <w:ind w:firstLine="480"/>
        <w:jc w:val="both"/>
        <w:rPr>
          <w:szCs w:val="24"/>
        </w:rPr>
      </w:pPr>
      <w:r w:rsidRPr="002D3700">
        <w:rPr>
          <w:szCs w:val="24"/>
        </w:rPr>
        <w:t xml:space="preserve">In the expert discussion, it was proposed that the course of stroke in patients has a significant impact on rehabilitation outcomes. Given the current medical standards, the incidence of pressure sores is very low. Therefore, we made slight adjustments to the HMSR evaluation items. We added an assessment of the onset time to the basic items and simultaneously removed pressure sores from </w:t>
      </w:r>
      <w:r w:rsidRPr="002D3700">
        <w:rPr>
          <w:szCs w:val="24"/>
        </w:rPr>
        <w:lastRenderedPageBreak/>
        <w:t xml:space="preserve">the complications. This modified version is referred to as </w:t>
      </w:r>
      <w:r w:rsidRPr="006F02CC">
        <w:rPr>
          <w:szCs w:val="24"/>
        </w:rPr>
        <w:t>modified Hierarchical medical scale in rehabilitation</w:t>
      </w:r>
      <w:r w:rsidRPr="002D3700">
        <w:rPr>
          <w:rFonts w:eastAsiaTheme="minorEastAsia" w:hint="eastAsia"/>
          <w:b/>
          <w:szCs w:val="24"/>
        </w:rPr>
        <w:t xml:space="preserve"> </w:t>
      </w:r>
      <w:r>
        <w:rPr>
          <w:rFonts w:eastAsiaTheme="minorEastAsia"/>
          <w:b/>
          <w:szCs w:val="24"/>
        </w:rPr>
        <w:t>(</w:t>
      </w:r>
      <w:proofErr w:type="spellStart"/>
      <w:r w:rsidRPr="002D3700">
        <w:rPr>
          <w:szCs w:val="24"/>
        </w:rPr>
        <w:t>mHMSR</w:t>
      </w:r>
      <w:proofErr w:type="spellEnd"/>
      <w:r>
        <w:rPr>
          <w:szCs w:val="24"/>
        </w:rPr>
        <w:t>)</w:t>
      </w:r>
      <w:r w:rsidRPr="002D3700">
        <w:rPr>
          <w:szCs w:val="24"/>
        </w:rPr>
        <w:t xml:space="preserve">. To assess the reliability, validity, and cutoff points of the HMSR and </w:t>
      </w:r>
      <w:proofErr w:type="spellStart"/>
      <w:r w:rsidRPr="002D3700">
        <w:rPr>
          <w:szCs w:val="24"/>
        </w:rPr>
        <w:t>mHMSR</w:t>
      </w:r>
      <w:proofErr w:type="spellEnd"/>
      <w:r w:rsidRPr="002D3700">
        <w:rPr>
          <w:szCs w:val="24"/>
        </w:rPr>
        <w:t xml:space="preserve">, and to determine the most suitable version. Cronbach′s α coefficient, KMO and Bartlett’s spherical test, Spearman’s correlation coefficient, and ROC curve were used to test the scale in four rehabilitation institutions in Shenzhen in </w:t>
      </w:r>
      <w:proofErr w:type="gramStart"/>
      <w:r w:rsidRPr="002D3700">
        <w:rPr>
          <w:szCs w:val="24"/>
        </w:rPr>
        <w:t>April,</w:t>
      </w:r>
      <w:proofErr w:type="gramEnd"/>
      <w:r w:rsidRPr="002D3700">
        <w:rPr>
          <w:szCs w:val="24"/>
        </w:rPr>
        <w:t xml:space="preserve"> 2022. The Cronbach’s α coefficients of HMSR and </w:t>
      </w:r>
      <w:proofErr w:type="spellStart"/>
      <w:r w:rsidRPr="002D3700">
        <w:rPr>
          <w:szCs w:val="24"/>
        </w:rPr>
        <w:t>mHMSR</w:t>
      </w:r>
      <w:proofErr w:type="spellEnd"/>
      <w:r w:rsidRPr="002D3700">
        <w:rPr>
          <w:szCs w:val="24"/>
        </w:rPr>
        <w:t xml:space="preserve"> were 0.740 and 0.694, respectively, with the intraclass correlation efficient </w:t>
      </w:r>
      <w:r w:rsidRPr="002D3700">
        <w:rPr>
          <w:rFonts w:eastAsiaTheme="minorEastAsia" w:hint="eastAsia"/>
          <w:szCs w:val="24"/>
        </w:rPr>
        <w:t>(</w:t>
      </w:r>
      <w:r w:rsidRPr="002D3700">
        <w:rPr>
          <w:szCs w:val="24"/>
        </w:rPr>
        <w:t>ICC</w:t>
      </w:r>
      <w:r w:rsidRPr="002D3700">
        <w:rPr>
          <w:rFonts w:eastAsiaTheme="minorEastAsia" w:hint="eastAsia"/>
          <w:szCs w:val="24"/>
        </w:rPr>
        <w:t>)</w:t>
      </w:r>
      <w:r w:rsidRPr="002D3700">
        <w:rPr>
          <w:szCs w:val="24"/>
        </w:rPr>
        <w:t xml:space="preserve"> greater than 0.75. The KMO values of HMSR and </w:t>
      </w:r>
      <w:proofErr w:type="spellStart"/>
      <w:r w:rsidRPr="002D3700">
        <w:rPr>
          <w:szCs w:val="24"/>
        </w:rPr>
        <w:t>mHMSR</w:t>
      </w:r>
      <w:proofErr w:type="spellEnd"/>
      <w:r w:rsidRPr="002D3700">
        <w:rPr>
          <w:szCs w:val="24"/>
        </w:rPr>
        <w:t xml:space="preserve"> were 0.659 and 0.660, respectively. Bartlett’s spherical test showed P &lt; 0.01. The correlation between the scale (HMSR and </w:t>
      </w:r>
      <w:proofErr w:type="spellStart"/>
      <w:r w:rsidRPr="002D3700">
        <w:rPr>
          <w:szCs w:val="24"/>
        </w:rPr>
        <w:t>mHMSR</w:t>
      </w:r>
      <w:proofErr w:type="spellEnd"/>
      <w:r w:rsidRPr="002D3700">
        <w:rPr>
          <w:szCs w:val="24"/>
        </w:rPr>
        <w:t xml:space="preserve">) and the </w:t>
      </w:r>
      <w:bookmarkStart w:id="6" w:name="_Hlk174566369"/>
      <w:r w:rsidRPr="002D3700">
        <w:rPr>
          <w:szCs w:val="24"/>
        </w:rPr>
        <w:t xml:space="preserve">National Institutes of Health Stroke Scale (NIHSS) </w:t>
      </w:r>
      <w:bookmarkEnd w:id="6"/>
      <w:r w:rsidRPr="002D3700">
        <w:rPr>
          <w:szCs w:val="24"/>
        </w:rPr>
        <w:t xml:space="preserve">score was greater than 0.75, while the correlation between the scale (HMSR and </w:t>
      </w:r>
      <w:proofErr w:type="spellStart"/>
      <w:r w:rsidRPr="002D3700">
        <w:rPr>
          <w:szCs w:val="24"/>
        </w:rPr>
        <w:t>mHMSR</w:t>
      </w:r>
      <w:proofErr w:type="spellEnd"/>
      <w:r w:rsidRPr="002D3700">
        <w:rPr>
          <w:szCs w:val="24"/>
        </w:rPr>
        <w:t xml:space="preserve">) and the </w:t>
      </w:r>
      <w:proofErr w:type="spellStart"/>
      <w:r w:rsidRPr="002D3700">
        <w:rPr>
          <w:szCs w:val="24"/>
        </w:rPr>
        <w:t>mRS</w:t>
      </w:r>
      <w:proofErr w:type="spellEnd"/>
      <w:r w:rsidRPr="002D3700">
        <w:rPr>
          <w:szCs w:val="24"/>
        </w:rPr>
        <w:t xml:space="preserve"> was -0.101 and -0.063 respectively. The NIHSS score &gt;20 points corresponded to 2.5 and 7. Five points in the HMSR and </w:t>
      </w:r>
      <w:proofErr w:type="spellStart"/>
      <w:r w:rsidRPr="002D3700">
        <w:rPr>
          <w:szCs w:val="24"/>
        </w:rPr>
        <w:t>mHMSR</w:t>
      </w:r>
      <w:proofErr w:type="spellEnd"/>
      <w:r w:rsidRPr="002D3700">
        <w:rPr>
          <w:szCs w:val="24"/>
        </w:rPr>
        <w:t xml:space="preserve">, with an AUC of 0.775 and 0.840 (95% CI: 0.677–0.855; 0.750–0.908). The functional items of the HMSR scored 7. Five and 5 for the bedridden and community groups on the </w:t>
      </w:r>
      <w:bookmarkStart w:id="7" w:name="_Hlk174566415"/>
      <w:proofErr w:type="spellStart"/>
      <w:r w:rsidRPr="002D3700">
        <w:rPr>
          <w:szCs w:val="24"/>
        </w:rPr>
        <w:t>Longshi</w:t>
      </w:r>
      <w:proofErr w:type="spellEnd"/>
      <w:r w:rsidRPr="002D3700">
        <w:rPr>
          <w:szCs w:val="24"/>
        </w:rPr>
        <w:t xml:space="preserve"> scale</w:t>
      </w:r>
      <w:bookmarkEnd w:id="7"/>
      <w:r w:rsidRPr="002D3700">
        <w:rPr>
          <w:szCs w:val="24"/>
        </w:rPr>
        <w:t xml:space="preserve"> (LS), respectively, with an AUC of 0.541 (95% CI: 0.435–0.645) and 0.575 (95% CI: 0.469–0.677); The functional items in the </w:t>
      </w:r>
      <w:proofErr w:type="spellStart"/>
      <w:r w:rsidRPr="002D3700">
        <w:rPr>
          <w:szCs w:val="24"/>
        </w:rPr>
        <w:t>mHMSR</w:t>
      </w:r>
      <w:proofErr w:type="spellEnd"/>
      <w:r w:rsidRPr="002D3700">
        <w:rPr>
          <w:szCs w:val="24"/>
        </w:rPr>
        <w:t xml:space="preserve"> scored 10 and 5 for the bedridden and community groups of LS, respectively, with AUC=0.500 (95% CI: 0.395–0.606) and 0.555 (95% CI: 0.448–0.658). HMSR and </w:t>
      </w:r>
      <w:proofErr w:type="spellStart"/>
      <w:r w:rsidRPr="002D3700">
        <w:rPr>
          <w:szCs w:val="24"/>
        </w:rPr>
        <w:t>mHMSR</w:t>
      </w:r>
      <w:proofErr w:type="spellEnd"/>
      <w:r w:rsidRPr="002D3700">
        <w:rPr>
          <w:szCs w:val="24"/>
        </w:rPr>
        <w:t xml:space="preserve"> have good reliability and validity. However, the functional components of the scale require further adjustment. The items in the </w:t>
      </w:r>
      <w:proofErr w:type="spellStart"/>
      <w:r w:rsidRPr="002D3700">
        <w:rPr>
          <w:szCs w:val="24"/>
        </w:rPr>
        <w:t>mHMSR</w:t>
      </w:r>
      <w:proofErr w:type="spellEnd"/>
      <w:r w:rsidRPr="002D3700">
        <w:rPr>
          <w:szCs w:val="24"/>
        </w:rPr>
        <w:t xml:space="preserve"> are more suitable for assessing patients’ rehabilitation needs and referral directions.</w:t>
      </w:r>
    </w:p>
    <w:p w14:paraId="77239F29" w14:textId="77777777" w:rsidR="00B34403" w:rsidRDefault="00B34403" w:rsidP="002B013E">
      <w:pPr>
        <w:pStyle w:val="NormalWeb"/>
        <w:spacing w:before="0" w:beforeAutospacing="0" w:after="0" w:afterAutospacing="0" w:line="360" w:lineRule="auto"/>
        <w:rPr>
          <w:b/>
          <w:szCs w:val="24"/>
        </w:rPr>
      </w:pPr>
    </w:p>
    <w:p w14:paraId="2C9DE2EE" w14:textId="77777777" w:rsidR="00B34403" w:rsidRPr="002D3700" w:rsidRDefault="00B34403" w:rsidP="002B013E">
      <w:pPr>
        <w:pStyle w:val="NormalWeb"/>
        <w:spacing w:before="0" w:beforeAutospacing="0" w:after="0" w:afterAutospacing="0" w:line="360" w:lineRule="auto"/>
        <w:rPr>
          <w:b/>
          <w:szCs w:val="24"/>
        </w:rPr>
      </w:pPr>
      <w:r>
        <w:rPr>
          <w:b/>
          <w:szCs w:val="24"/>
        </w:rPr>
        <w:t>(3) Phase</w:t>
      </w:r>
      <w:r w:rsidRPr="002D3700">
        <w:rPr>
          <w:b/>
          <w:szCs w:val="24"/>
        </w:rPr>
        <w:t xml:space="preserve"> 3 (Maturation stage): Tool for distributing rehabilitation patients (DRP)</w:t>
      </w:r>
    </w:p>
    <w:p w14:paraId="429A3F1B" w14:textId="632EF588" w:rsidR="00B34403" w:rsidRPr="00537A58" w:rsidRDefault="00B34403" w:rsidP="00537A58">
      <w:pPr>
        <w:pStyle w:val="NormalWeb"/>
        <w:spacing w:before="0" w:beforeAutospacing="0" w:after="0" w:afterAutospacing="0" w:line="360" w:lineRule="auto"/>
        <w:jc w:val="both"/>
        <w:rPr>
          <w:color w:val="000000"/>
          <w:szCs w:val="24"/>
        </w:rPr>
      </w:pPr>
      <w:r w:rsidRPr="002D3700">
        <w:rPr>
          <w:szCs w:val="24"/>
        </w:rPr>
        <w:t xml:space="preserve">However, in clinical applications, neither the RCS nor the </w:t>
      </w:r>
      <w:proofErr w:type="spellStart"/>
      <w:r w:rsidRPr="002D3700">
        <w:rPr>
          <w:szCs w:val="24"/>
        </w:rPr>
        <w:t>mHMSR</w:t>
      </w:r>
      <w:proofErr w:type="spellEnd"/>
      <w:r w:rsidRPr="002D3700">
        <w:rPr>
          <w:szCs w:val="24"/>
        </w:rPr>
        <w:t xml:space="preserve"> could be used to </w:t>
      </w:r>
      <w:r>
        <w:rPr>
          <w:szCs w:val="24"/>
        </w:rPr>
        <w:t>triage</w:t>
      </w:r>
      <w:r w:rsidRPr="002D3700">
        <w:rPr>
          <w:szCs w:val="24"/>
        </w:rPr>
        <w:t xml:space="preserve"> patients</w:t>
      </w:r>
      <w:r>
        <w:rPr>
          <w:szCs w:val="24"/>
        </w:rPr>
        <w:t xml:space="preserve"> accurately and </w:t>
      </w:r>
      <w:r>
        <w:rPr>
          <w:rFonts w:hint="eastAsia"/>
          <w:szCs w:val="24"/>
        </w:rPr>
        <w:t>practically</w:t>
      </w:r>
      <w:r w:rsidRPr="002D3700">
        <w:rPr>
          <w:szCs w:val="24"/>
        </w:rPr>
        <w:t xml:space="preserve">. Therefore, we decided to modify the scale further and establish the tool for </w:t>
      </w:r>
      <w:bookmarkStart w:id="8" w:name="_Hlk174566452"/>
      <w:r w:rsidRPr="002D3700">
        <w:rPr>
          <w:szCs w:val="24"/>
        </w:rPr>
        <w:t>distributing rehabilitation patients (DRP)</w:t>
      </w:r>
      <w:bookmarkEnd w:id="8"/>
      <w:r w:rsidRPr="002D3700">
        <w:rPr>
          <w:szCs w:val="24"/>
        </w:rPr>
        <w:t>.</w:t>
      </w:r>
      <w:r>
        <w:rPr>
          <w:szCs w:val="24"/>
        </w:rPr>
        <w:t xml:space="preserve"> We conducted </w:t>
      </w:r>
      <w:r w:rsidRPr="00D90E07">
        <w:rPr>
          <w:rFonts w:hint="eastAsia"/>
          <w:color w:val="000000"/>
          <w:szCs w:val="24"/>
        </w:rPr>
        <w:t>t</w:t>
      </w:r>
      <w:r w:rsidRPr="00D90E07">
        <w:rPr>
          <w:color w:val="000000"/>
          <w:szCs w:val="24"/>
        </w:rPr>
        <w:t xml:space="preserve">he iterative expert </w:t>
      </w:r>
      <w:r w:rsidRPr="00D90E07">
        <w:rPr>
          <w:rFonts w:hint="eastAsia"/>
          <w:color w:val="000000"/>
          <w:szCs w:val="24"/>
        </w:rPr>
        <w:t>consultation</w:t>
      </w:r>
      <w:r w:rsidRPr="00D90E07">
        <w:rPr>
          <w:color w:val="000000"/>
          <w:szCs w:val="24"/>
        </w:rPr>
        <w:t xml:space="preserve">. This process included several rounds of discussions and consensus-building among experts in the field. To ensure a comprehensive perspective, the experts were </w:t>
      </w:r>
      <w:r w:rsidRPr="00D90E07">
        <w:rPr>
          <w:rFonts w:hint="eastAsia"/>
          <w:color w:val="000000"/>
          <w:szCs w:val="24"/>
        </w:rPr>
        <w:t>selected</w:t>
      </w:r>
      <w:r w:rsidRPr="00D90E07">
        <w:rPr>
          <w:color w:val="000000"/>
          <w:szCs w:val="24"/>
        </w:rPr>
        <w:t xml:space="preserve"> from various disciplines in China, </w:t>
      </w:r>
      <w:r w:rsidRPr="00D90E07">
        <w:rPr>
          <w:rFonts w:hint="eastAsia"/>
          <w:color w:val="000000"/>
          <w:szCs w:val="24"/>
        </w:rPr>
        <w:t>i</w:t>
      </w:r>
      <w:r w:rsidRPr="00D90E07">
        <w:rPr>
          <w:color w:val="000000"/>
          <w:szCs w:val="24"/>
        </w:rPr>
        <w:t xml:space="preserve">ncluding </w:t>
      </w:r>
      <w:r w:rsidRPr="00D90E07">
        <w:rPr>
          <w:rFonts w:hint="eastAsia"/>
          <w:color w:val="000000"/>
          <w:szCs w:val="24"/>
        </w:rPr>
        <w:t>rehabilitation</w:t>
      </w:r>
      <w:r w:rsidRPr="00D90E07">
        <w:rPr>
          <w:color w:val="000000"/>
          <w:szCs w:val="24"/>
        </w:rPr>
        <w:t xml:space="preserve"> </w:t>
      </w:r>
      <w:r w:rsidRPr="00D90E07">
        <w:rPr>
          <w:rFonts w:hint="eastAsia"/>
          <w:color w:val="000000"/>
          <w:szCs w:val="24"/>
        </w:rPr>
        <w:t>medicine</w:t>
      </w:r>
      <w:r w:rsidRPr="00D90E07">
        <w:rPr>
          <w:color w:val="000000"/>
          <w:szCs w:val="24"/>
        </w:rPr>
        <w:t xml:space="preserve">, rehabilitation therapy, Chinese medicine, nursing, general medicine, </w:t>
      </w:r>
      <w:r w:rsidRPr="00D90E07">
        <w:rPr>
          <w:rFonts w:hint="eastAsia"/>
          <w:color w:val="000000"/>
          <w:szCs w:val="24"/>
        </w:rPr>
        <w:t>orthopedics</w:t>
      </w:r>
      <w:r w:rsidRPr="00D90E07">
        <w:rPr>
          <w:color w:val="000000"/>
          <w:szCs w:val="24"/>
        </w:rPr>
        <w:t xml:space="preserve">, </w:t>
      </w:r>
      <w:r w:rsidRPr="00D90E07">
        <w:rPr>
          <w:rFonts w:hint="eastAsia"/>
          <w:color w:val="000000"/>
          <w:szCs w:val="24"/>
        </w:rPr>
        <w:t>a</w:t>
      </w:r>
      <w:r w:rsidRPr="00D90E07">
        <w:rPr>
          <w:color w:val="000000"/>
          <w:szCs w:val="24"/>
        </w:rPr>
        <w:t>nd public health.</w:t>
      </w:r>
      <w:r>
        <w:rPr>
          <w:color w:val="000000"/>
          <w:szCs w:val="24"/>
        </w:rPr>
        <w:t xml:space="preserve"> After expert consultation, our research group would discuss the experts’ comments and suggestion in depth. T</w:t>
      </w:r>
      <w:r>
        <w:rPr>
          <w:rFonts w:hint="eastAsia"/>
          <w:color w:val="000000"/>
          <w:szCs w:val="24"/>
        </w:rPr>
        <w:t>hen</w:t>
      </w:r>
      <w:r>
        <w:rPr>
          <w:color w:val="000000"/>
          <w:szCs w:val="24"/>
        </w:rPr>
        <w:t xml:space="preserve">, </w:t>
      </w:r>
      <w:r>
        <w:rPr>
          <w:rFonts w:hint="eastAsia"/>
          <w:color w:val="000000"/>
          <w:szCs w:val="24"/>
        </w:rPr>
        <w:t>t</w:t>
      </w:r>
      <w:r>
        <w:rPr>
          <w:color w:val="000000"/>
          <w:szCs w:val="24"/>
        </w:rPr>
        <w:t xml:space="preserve">he principal investigator of our research group, who is the professor in rehabilitation with clinical experience more than 35 </w:t>
      </w:r>
      <w:r>
        <w:rPr>
          <w:color w:val="000000"/>
          <w:szCs w:val="24"/>
        </w:rPr>
        <w:lastRenderedPageBreak/>
        <w:t>years, will decide the final version of DRP tool. F</w:t>
      </w:r>
      <w:r>
        <w:rPr>
          <w:rFonts w:hint="eastAsia"/>
          <w:color w:val="000000"/>
          <w:szCs w:val="24"/>
        </w:rPr>
        <w:t>inally</w:t>
      </w:r>
      <w:r>
        <w:rPr>
          <w:color w:val="000000"/>
          <w:szCs w:val="24"/>
        </w:rPr>
        <w:t>, t</w:t>
      </w:r>
      <w:r w:rsidRPr="00D90E07">
        <w:rPr>
          <w:color w:val="000000"/>
          <w:szCs w:val="24"/>
        </w:rPr>
        <w:t>he five clinical indexes—level of dysfunction, self-care ability, vital signs, disease status, and disease course—were selected.</w:t>
      </w:r>
    </w:p>
    <w:sectPr w:rsidR="00B34403" w:rsidRPr="00537A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A9"/>
    <w:rsid w:val="00020A54"/>
    <w:rsid w:val="00136E19"/>
    <w:rsid w:val="00190456"/>
    <w:rsid w:val="002616A9"/>
    <w:rsid w:val="002624BB"/>
    <w:rsid w:val="00265D4E"/>
    <w:rsid w:val="002B013E"/>
    <w:rsid w:val="002B7F89"/>
    <w:rsid w:val="00314951"/>
    <w:rsid w:val="003B781C"/>
    <w:rsid w:val="003C191F"/>
    <w:rsid w:val="003D3B72"/>
    <w:rsid w:val="004E032A"/>
    <w:rsid w:val="004E43F8"/>
    <w:rsid w:val="004F6A02"/>
    <w:rsid w:val="00537A58"/>
    <w:rsid w:val="00566D6B"/>
    <w:rsid w:val="00676012"/>
    <w:rsid w:val="00681C4D"/>
    <w:rsid w:val="00703365"/>
    <w:rsid w:val="007E45AD"/>
    <w:rsid w:val="008030CB"/>
    <w:rsid w:val="00812F1C"/>
    <w:rsid w:val="00953A8E"/>
    <w:rsid w:val="009D667E"/>
    <w:rsid w:val="00A158D0"/>
    <w:rsid w:val="00A6475C"/>
    <w:rsid w:val="00AB3097"/>
    <w:rsid w:val="00B34403"/>
    <w:rsid w:val="00B93F23"/>
    <w:rsid w:val="00BA2401"/>
    <w:rsid w:val="00BB4F66"/>
    <w:rsid w:val="00C05E3D"/>
    <w:rsid w:val="00C46506"/>
    <w:rsid w:val="00C621B4"/>
    <w:rsid w:val="00C76D5D"/>
    <w:rsid w:val="00CB5F34"/>
    <w:rsid w:val="00CD0A81"/>
    <w:rsid w:val="00D425A9"/>
    <w:rsid w:val="00D43428"/>
    <w:rsid w:val="00E93042"/>
    <w:rsid w:val="00EF7978"/>
    <w:rsid w:val="00F3373E"/>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474A854"/>
  <w15:chartTrackingRefBased/>
  <w15:docId w15:val="{113A7CB9-D04E-6045-8E45-55635A7D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A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B34403"/>
    <w:pPr>
      <w:spacing w:before="100" w:beforeAutospacing="1" w:after="100" w:afterAutospacing="1"/>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2177</Words>
  <Characters>12414</Characters>
  <Application>Microsoft Office Word</Application>
  <DocSecurity>0</DocSecurity>
  <Lines>103</Lines>
  <Paragraphs>29</Paragraphs>
  <ScaleCrop>false</ScaleCrop>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Ruixue YE</dc:creator>
  <cp:keywords/>
  <dc:description/>
  <cp:lastModifiedBy>Ruixue YE</cp:lastModifiedBy>
  <cp:revision>4</cp:revision>
  <dcterms:created xsi:type="dcterms:W3CDTF">2024-09-04T01:22:00Z</dcterms:created>
  <dcterms:modified xsi:type="dcterms:W3CDTF">2024-09-04T01:23:00Z</dcterms:modified>
</cp:coreProperties>
</file>