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E454F" w14:textId="68D8FD5F" w:rsidR="00E7730B" w:rsidRDefault="00E7730B" w:rsidP="00E7730B">
      <w:pPr>
        <w:spacing w:line="240" w:lineRule="auto"/>
        <w:rPr>
          <w:rFonts w:ascii="Calibri" w:eastAsia="Calibri" w:hAnsi="Calibri" w:cs="Calibri"/>
          <w:b/>
          <w:sz w:val="42"/>
          <w:szCs w:val="42"/>
        </w:rPr>
      </w:pPr>
      <w:r>
        <w:rPr>
          <w:rFonts w:ascii="Calibri" w:eastAsia="Calibri" w:hAnsi="Calibri" w:cs="Calibri"/>
          <w:b/>
          <w:sz w:val="42"/>
          <w:szCs w:val="42"/>
        </w:rPr>
        <w:t>Supplementary figure</w:t>
      </w:r>
      <w:r>
        <w:rPr>
          <w:rFonts w:ascii="Calibri" w:eastAsia="Calibri" w:hAnsi="Calibri" w:cs="Calibri"/>
          <w:b/>
          <w:sz w:val="42"/>
          <w:szCs w:val="42"/>
        </w:rPr>
        <w:t>s</w:t>
      </w:r>
    </w:p>
    <w:p w14:paraId="74212EAF" w14:textId="77777777" w:rsidR="00E7730B" w:rsidRDefault="00E7730B"/>
    <w:p w14:paraId="7A08E38F" w14:textId="3F95E28E" w:rsidR="003150D4" w:rsidRDefault="00E7730B">
      <w:r>
        <w:rPr>
          <w:noProof/>
        </w:rPr>
        <w:drawing>
          <wp:inline distT="0" distB="0" distL="0" distR="0" wp14:anchorId="0107F79A" wp14:editId="3F349D50">
            <wp:extent cx="5438775" cy="4276725"/>
            <wp:effectExtent l="0" t="0" r="9525" b="9525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427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3300F3" w14:textId="77777777" w:rsidR="00E7730B" w:rsidRDefault="00E7730B" w:rsidP="00E7730B">
      <w:pPr>
        <w:spacing w:line="240" w:lineRule="auto"/>
        <w:rPr>
          <w:rFonts w:asciiTheme="minorHAnsi" w:hAnsiTheme="minorHAnsi" w:cstheme="minorHAnsi"/>
        </w:rPr>
      </w:pPr>
      <w:bookmarkStart w:id="0" w:name="_Hlk164977342"/>
      <w:r>
        <w:rPr>
          <w:rFonts w:asciiTheme="minorHAnsi" w:hAnsiTheme="minorHAnsi" w:cstheme="minorHAnsi"/>
        </w:rPr>
        <w:t>Supplementary</w:t>
      </w:r>
      <w:bookmarkEnd w:id="0"/>
      <w:r>
        <w:rPr>
          <w:rFonts w:asciiTheme="minorHAnsi" w:hAnsiTheme="minorHAnsi" w:cstheme="minorHAnsi"/>
        </w:rPr>
        <w:t xml:space="preserve"> Figure S1. Power analysis. The figure shows the minimum detectable effect size across number of schools given three commonly used levels of statistical power (0.8, 0.9, and 0.95).</w:t>
      </w:r>
    </w:p>
    <w:p w14:paraId="462B3A04" w14:textId="62B85D71" w:rsidR="00E7730B" w:rsidRDefault="00E7730B">
      <w:pPr>
        <w:spacing w:after="160" w:line="259" w:lineRule="auto"/>
      </w:pPr>
      <w:r>
        <w:br w:type="page"/>
      </w:r>
    </w:p>
    <w:p w14:paraId="2B55423F" w14:textId="3C7C57CA" w:rsidR="00E7730B" w:rsidRDefault="000D0216" w:rsidP="00E7730B">
      <w:pPr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2C163873" wp14:editId="6D62A9A9">
            <wp:extent cx="6115050" cy="4581525"/>
            <wp:effectExtent l="0" t="0" r="0" b="9525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58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B64890" w14:textId="77777777" w:rsidR="000D0216" w:rsidRDefault="000D0216" w:rsidP="00E7730B">
      <w:pPr>
        <w:spacing w:line="240" w:lineRule="auto"/>
        <w:rPr>
          <w:rFonts w:asciiTheme="minorHAnsi" w:hAnsiTheme="minorHAnsi" w:cstheme="minorHAnsi"/>
        </w:rPr>
      </w:pPr>
    </w:p>
    <w:p w14:paraId="42DA2D09" w14:textId="0940BD99" w:rsidR="00E7730B" w:rsidRDefault="00E7730B" w:rsidP="00E7730B">
      <w:pPr>
        <w:spacing w:line="240" w:lineRule="auto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</w:rPr>
        <w:t>Supplementary Figure S2</w:t>
      </w:r>
      <w:r>
        <w:rPr>
          <w:rFonts w:asciiTheme="minorHAnsi" w:hAnsiTheme="minorHAnsi" w:cstheme="minorHAnsi"/>
          <w:lang w:val="en-US"/>
        </w:rPr>
        <w:t>. Geometric mean bar plot of intensities for intervention and control groups and at pre- and post-test per-protocol.</w:t>
      </w:r>
    </w:p>
    <w:p w14:paraId="55E598EF" w14:textId="00DB33F2" w:rsidR="00E7730B" w:rsidRDefault="00E7730B">
      <w:pPr>
        <w:spacing w:after="160" w:line="259" w:lineRule="auto"/>
        <w:rPr>
          <w:lang w:val="en-US"/>
        </w:rPr>
      </w:pPr>
      <w:r>
        <w:rPr>
          <w:lang w:val="en-US"/>
        </w:rPr>
        <w:br w:type="page"/>
      </w:r>
    </w:p>
    <w:p w14:paraId="53527FD6" w14:textId="737A314F" w:rsidR="000D0216" w:rsidRDefault="000D0216" w:rsidP="00E7730B">
      <w:pPr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7E9C3D58" wp14:editId="3DEAA257">
            <wp:extent cx="6115050" cy="4581525"/>
            <wp:effectExtent l="0" t="0" r="0" b="9525"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58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75ADE9" w14:textId="77777777" w:rsidR="000D0216" w:rsidRDefault="000D0216" w:rsidP="00E7730B">
      <w:pPr>
        <w:spacing w:line="240" w:lineRule="auto"/>
        <w:rPr>
          <w:rFonts w:asciiTheme="minorHAnsi" w:hAnsiTheme="minorHAnsi" w:cstheme="minorHAnsi"/>
        </w:rPr>
      </w:pPr>
    </w:p>
    <w:p w14:paraId="12CD4E16" w14:textId="31C29FB5" w:rsidR="00E7730B" w:rsidRDefault="00E7730B" w:rsidP="00E7730B">
      <w:pPr>
        <w:spacing w:line="240" w:lineRule="auto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</w:rPr>
        <w:t>Supplementary Figure S3</w:t>
      </w:r>
      <w:r>
        <w:rPr>
          <w:rFonts w:asciiTheme="minorHAnsi" w:hAnsiTheme="minorHAnsi" w:cstheme="minorHAnsi"/>
          <w:lang w:val="en-US"/>
        </w:rPr>
        <w:t>. Geometric mean bar plot of PA types for intervention and control groups and at pre- and post-test per-protocol.</w:t>
      </w:r>
    </w:p>
    <w:p w14:paraId="74648235" w14:textId="77777777" w:rsidR="00E7730B" w:rsidRDefault="00E7730B">
      <w:pPr>
        <w:rPr>
          <w:lang w:val="en-US"/>
        </w:rPr>
      </w:pPr>
    </w:p>
    <w:p w14:paraId="14ADEBD5" w14:textId="6F3D04AC" w:rsidR="00E7730B" w:rsidRDefault="00E7730B">
      <w:pPr>
        <w:spacing w:after="160" w:line="259" w:lineRule="auto"/>
        <w:rPr>
          <w:lang w:val="en-US"/>
        </w:rPr>
      </w:pPr>
      <w:r>
        <w:rPr>
          <w:lang w:val="en-US"/>
        </w:rPr>
        <w:br w:type="page"/>
      </w:r>
    </w:p>
    <w:p w14:paraId="0000C5A7" w14:textId="0AACFD31" w:rsidR="000D0216" w:rsidRDefault="000D0216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31C113F5" wp14:editId="7C1E9FF0">
            <wp:extent cx="6115050" cy="4581525"/>
            <wp:effectExtent l="0" t="0" r="0" b="9525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58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2A4A26" w14:textId="77777777" w:rsidR="000D0216" w:rsidRDefault="000D0216" w:rsidP="00E7730B">
      <w:pPr>
        <w:spacing w:line="240" w:lineRule="auto"/>
        <w:rPr>
          <w:rFonts w:asciiTheme="minorHAnsi" w:hAnsiTheme="minorHAnsi" w:cstheme="minorHAnsi"/>
        </w:rPr>
      </w:pPr>
    </w:p>
    <w:p w14:paraId="56134D33" w14:textId="2979EA9D" w:rsidR="00E7730B" w:rsidRDefault="00E7730B" w:rsidP="00E7730B">
      <w:pPr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Supplementary Figure S4. Geometric mean bar plot of PA intensities for control and EOtC group at pre- and post-test intention-to-treat.</w:t>
      </w:r>
    </w:p>
    <w:p w14:paraId="5455AB33" w14:textId="77777777" w:rsidR="00E7730B" w:rsidRDefault="00E7730B"/>
    <w:p w14:paraId="45F60F2A" w14:textId="0BB08B10" w:rsidR="00E7730B" w:rsidRDefault="00E7730B">
      <w:pPr>
        <w:spacing w:after="160" w:line="259" w:lineRule="auto"/>
      </w:pPr>
      <w:r>
        <w:br w:type="page"/>
      </w:r>
    </w:p>
    <w:p w14:paraId="0B15762A" w14:textId="6069B9F1" w:rsidR="00E7730B" w:rsidRDefault="000D0216" w:rsidP="00E7730B">
      <w:pPr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3D693CDE" wp14:editId="2A2582FB">
            <wp:extent cx="6115050" cy="4581525"/>
            <wp:effectExtent l="0" t="0" r="0" b="9525"/>
            <wp:docPr id="5" name="Bille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58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34D5D6" w14:textId="20FC5354" w:rsidR="00E7730B" w:rsidRDefault="00E7730B" w:rsidP="00E7730B">
      <w:pPr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Supplementary Figure S5. Geometric mean bar plot of PA types for control and EOtC group at pre- and post-test intention-to-treat.</w:t>
      </w:r>
    </w:p>
    <w:p w14:paraId="3DE82881" w14:textId="77777777" w:rsidR="000D0216" w:rsidRDefault="00E7730B">
      <w:pPr>
        <w:spacing w:after="160" w:line="259" w:lineRule="auto"/>
        <w:sectPr w:rsidR="000D0216">
          <w:pgSz w:w="11906" w:h="16838"/>
          <w:pgMar w:top="1701" w:right="1134" w:bottom="1701" w:left="1134" w:header="708" w:footer="708" w:gutter="0"/>
          <w:cols w:space="708"/>
          <w:docGrid w:linePitch="360"/>
        </w:sectPr>
      </w:pPr>
      <w:r>
        <w:br w:type="page"/>
      </w:r>
    </w:p>
    <w:p w14:paraId="027782F8" w14:textId="77777777" w:rsidR="000D0216" w:rsidRDefault="000D0216" w:rsidP="00E7730B">
      <w:pPr>
        <w:spacing w:line="240" w:lineRule="auto"/>
        <w:rPr>
          <w:rFonts w:asciiTheme="minorHAnsi" w:hAnsiTheme="minorHAnsi" w:cstheme="minorHAnsi"/>
        </w:rPr>
      </w:pPr>
      <w:r w:rsidRPr="000D0216">
        <w:rPr>
          <w:rFonts w:asciiTheme="minorHAnsi" w:hAnsiTheme="minorHAnsi" w:cstheme="minorHAnsi"/>
        </w:rPr>
        <w:lastRenderedPageBreak/>
        <w:drawing>
          <wp:inline distT="0" distB="0" distL="0" distR="0" wp14:anchorId="487A687F" wp14:editId="38C2F45E">
            <wp:extent cx="8286750" cy="5557746"/>
            <wp:effectExtent l="0" t="0" r="0" b="5080"/>
            <wp:docPr id="6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290491" cy="5560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584D60" w14:textId="72ECD36A" w:rsidR="00E7730B" w:rsidRDefault="00E7730B" w:rsidP="00E7730B">
      <w:pPr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Supplementary Figure S6. Log Ratio difference between intervention and control groups during a school week and during a full week intention-to-treat.</w:t>
      </w:r>
    </w:p>
    <w:p w14:paraId="6A9D2454" w14:textId="77777777" w:rsidR="00E7730B" w:rsidRDefault="00E7730B" w:rsidP="00E7730B">
      <w:pPr>
        <w:spacing w:line="240" w:lineRule="auto"/>
        <w:rPr>
          <w:rFonts w:asciiTheme="minorHAnsi" w:hAnsiTheme="minorHAnsi" w:cstheme="minorHAnsi"/>
        </w:rPr>
      </w:pPr>
    </w:p>
    <w:p w14:paraId="5A9254C2" w14:textId="77777777" w:rsidR="00E7730B" w:rsidRPr="00E7730B" w:rsidRDefault="00E7730B"/>
    <w:sectPr w:rsidR="00E7730B" w:rsidRPr="00E7730B" w:rsidSect="000D0216"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30B"/>
    <w:rsid w:val="000D0216"/>
    <w:rsid w:val="003150D4"/>
    <w:rsid w:val="005B3D3A"/>
    <w:rsid w:val="009902C4"/>
    <w:rsid w:val="00E77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8D19A"/>
  <w15:chartTrackingRefBased/>
  <w15:docId w15:val="{FBF973CE-31E2-4EB9-B7C0-7BCB705BA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730B"/>
    <w:pPr>
      <w:spacing w:after="0" w:line="276" w:lineRule="auto"/>
    </w:pPr>
    <w:rPr>
      <w:rFonts w:ascii="Arial" w:eastAsia="Arial" w:hAnsi="Arial" w:cs="Arial"/>
      <w:lang w:val="en" w:eastAsia="en-GB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5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7</Pages>
  <Words>132</Words>
  <Characters>807</Characters>
  <Application>Microsoft Office Word</Application>
  <DocSecurity>0</DocSecurity>
  <Lines>6</Lines>
  <Paragraphs>1</Paragraphs>
  <ScaleCrop>false</ScaleCrop>
  <Company>Region Hovedstaden</Company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Lærke Mygind Grønfeldt</dc:creator>
  <cp:keywords/>
  <dc:description/>
  <cp:lastModifiedBy>Lærke Mygind Grønfeldt</cp:lastModifiedBy>
  <cp:revision>2</cp:revision>
  <dcterms:created xsi:type="dcterms:W3CDTF">2024-09-24T12:25:00Z</dcterms:created>
  <dcterms:modified xsi:type="dcterms:W3CDTF">2024-09-24T13:39:00Z</dcterms:modified>
</cp:coreProperties>
</file>