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480" w:lineRule="auto"/>
        <w:ind w:firstLine="0" w:firstLineChars="0"/>
        <w:jc w:val="center"/>
        <w:rPr>
          <w:rFonts w:hint="eastAsia" w:cs="Times New Roman"/>
          <w:b/>
          <w:bCs/>
          <w:sz w:val="21"/>
          <w:szCs w:val="21"/>
          <w:lang w:val="en-US" w:eastAsia="zh-CN"/>
        </w:rPr>
      </w:pPr>
      <w:r>
        <w:rPr>
          <w:rFonts w:hint="eastAsia" w:cs="Times New Roman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5269865" cy="3874770"/>
            <wp:effectExtent l="0" t="0" r="6985" b="11430"/>
            <wp:docPr id="1" name="图片 1" descr="Figure S1-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-v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87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spacing w:after="156" w:afterLines="50" w:line="480" w:lineRule="auto"/>
        <w:ind w:firstLine="0" w:firstLineChars="0"/>
        <w:jc w:val="center"/>
      </w:pPr>
      <w:r>
        <w:rPr>
          <w:rFonts w:hint="eastAsia" w:cs="Times New Roman"/>
          <w:b/>
          <w:bCs/>
          <w:color w:val="auto"/>
          <w:sz w:val="21"/>
          <w:szCs w:val="21"/>
          <w:lang w:val="en-US" w:eastAsia="zh-CN"/>
        </w:rPr>
        <w:t>Figure S1</w:t>
      </w:r>
      <w:r>
        <w:rPr>
          <w:rFonts w:cs="Times New Roman"/>
          <w:b/>
          <w:bCs/>
          <w:color w:val="auto"/>
          <w:sz w:val="21"/>
          <w:szCs w:val="21"/>
        </w:rPr>
        <w:t xml:space="preserve"> </w:t>
      </w:r>
      <w:r>
        <w:rPr>
          <w:rFonts w:hint="eastAsia" w:cs="Times New Roman"/>
          <w:b/>
          <w:bCs/>
          <w:color w:val="auto"/>
          <w:sz w:val="21"/>
          <w:szCs w:val="21"/>
          <w:lang w:val="en-US" w:eastAsia="zh-CN"/>
        </w:rPr>
        <w:t>The effects of Gldc1 siRNA o</w:t>
      </w:r>
      <w:r>
        <w:rPr>
          <w:rFonts w:cs="Times New Roman"/>
          <w:b/>
          <w:bCs/>
          <w:color w:val="auto"/>
          <w:sz w:val="21"/>
          <w:szCs w:val="21"/>
        </w:rPr>
        <w:t>n H9C2 cells.</w:t>
      </w:r>
      <w:r>
        <w:rPr>
          <w:rFonts w:hint="eastAsia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 H9C2 cells were transfected with si-NC and Gldc siRNA1.</w:t>
      </w:r>
      <w:r>
        <w:rPr>
          <w:rFonts w:cs="Times New Roman"/>
          <w:b/>
          <w:bCs/>
          <w:color w:val="auto"/>
          <w:sz w:val="21"/>
          <w:szCs w:val="21"/>
        </w:rPr>
        <w:t xml:space="preserve"> (</w:t>
      </w:r>
      <w:r>
        <w:rPr>
          <w:rFonts w:hint="eastAsia" w:cs="Times New Roman"/>
          <w:b/>
          <w:bCs/>
          <w:color w:val="auto"/>
          <w:sz w:val="21"/>
          <w:szCs w:val="21"/>
          <w:lang w:val="en-US" w:eastAsia="zh-CN"/>
        </w:rPr>
        <w:t>A, B</w:t>
      </w:r>
      <w:r>
        <w:rPr>
          <w:rFonts w:cs="Times New Roman"/>
          <w:b/>
          <w:bCs/>
          <w:color w:val="auto"/>
          <w:sz w:val="21"/>
          <w:szCs w:val="21"/>
        </w:rPr>
        <w:t>)</w:t>
      </w:r>
      <w:r>
        <w:rPr>
          <w:rFonts w:cs="Times New Roman"/>
          <w:color w:val="auto"/>
          <w:sz w:val="21"/>
          <w:szCs w:val="21"/>
        </w:rPr>
        <w:t xml:space="preserve"> CCK-8 and flow cytometry were applied for determining cell vaiblity and apoptosis</w:t>
      </w:r>
      <w:r>
        <w:rPr>
          <w:rFonts w:hint="eastAsia" w:cs="Times New Roman"/>
          <w:color w:val="auto"/>
          <w:sz w:val="21"/>
          <w:szCs w:val="21"/>
        </w:rPr>
        <w:t xml:space="preserve"> (n=3)</w:t>
      </w:r>
      <w:r>
        <w:rPr>
          <w:rFonts w:cs="Times New Roman"/>
          <w:color w:val="auto"/>
          <w:sz w:val="21"/>
          <w:szCs w:val="21"/>
        </w:rPr>
        <w:t>.</w:t>
      </w:r>
      <w:r>
        <w:rPr>
          <w:rFonts w:hint="eastAsia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cs="Times New Roman"/>
          <w:b/>
          <w:bCs/>
          <w:color w:val="auto"/>
          <w:sz w:val="21"/>
          <w:szCs w:val="21"/>
          <w:lang w:val="en-US" w:eastAsia="zh-CN"/>
        </w:rPr>
        <w:t>(C, D)</w:t>
      </w:r>
      <w:r>
        <w:rPr>
          <w:rFonts w:hint="eastAsia" w:cs="Times New Roman"/>
          <w:color w:val="auto"/>
          <w:sz w:val="21"/>
          <w:szCs w:val="21"/>
          <w:lang w:val="en-US" w:eastAsia="zh-CN"/>
        </w:rPr>
        <w:t xml:space="preserve"> Flow cytometry was performed to assess MMP and ROS production in cells (n=3).</w:t>
      </w:r>
      <w:r>
        <w:rPr>
          <w:rFonts w:cs="Times New Roman"/>
          <w:color w:val="auto"/>
          <w:sz w:val="21"/>
          <w:szCs w:val="21"/>
        </w:rPr>
        <w:t xml:space="preserve"> </w:t>
      </w:r>
      <w:r>
        <w:rPr>
          <w:rFonts w:cs="Times New Roman"/>
          <w:b/>
          <w:bCs/>
          <w:color w:val="auto"/>
          <w:sz w:val="21"/>
          <w:szCs w:val="21"/>
        </w:rPr>
        <w:t>(</w:t>
      </w:r>
      <w:r>
        <w:rPr>
          <w:rFonts w:hint="eastAsia" w:cs="Times New Roman"/>
          <w:b/>
          <w:bCs/>
          <w:color w:val="auto"/>
          <w:sz w:val="21"/>
          <w:szCs w:val="21"/>
          <w:lang w:val="en-US" w:eastAsia="zh-CN"/>
        </w:rPr>
        <w:t>E</w:t>
      </w:r>
      <w:r>
        <w:rPr>
          <w:rFonts w:cs="Times New Roman"/>
          <w:b/>
          <w:bCs/>
          <w:color w:val="auto"/>
          <w:sz w:val="21"/>
          <w:szCs w:val="21"/>
        </w:rPr>
        <w:t>)</w:t>
      </w:r>
      <w:r>
        <w:rPr>
          <w:rFonts w:cs="Times New Roman"/>
          <w:color w:val="auto"/>
          <w:sz w:val="21"/>
          <w:szCs w:val="21"/>
        </w:rPr>
        <w:t xml:space="preserve"> ELISA was used to evaluate </w:t>
      </w:r>
      <w:r>
        <w:rPr>
          <w:rFonts w:eastAsia="宋体" w:cs="Times New Roman"/>
          <w:color w:val="auto"/>
          <w:sz w:val="21"/>
          <w:szCs w:val="21"/>
        </w:rPr>
        <w:t xml:space="preserve">IL-6, TNF-a, MDA and LDH levels </w:t>
      </w:r>
      <w:r>
        <w:rPr>
          <w:rFonts w:cs="Times New Roman"/>
          <w:color w:val="auto"/>
          <w:sz w:val="21"/>
          <w:szCs w:val="21"/>
        </w:rPr>
        <w:t>in the supernatant of H9C2 cells</w:t>
      </w:r>
      <w:r>
        <w:rPr>
          <w:rFonts w:hint="eastAsia" w:cs="Times New Roman"/>
          <w:color w:val="auto"/>
          <w:sz w:val="21"/>
          <w:szCs w:val="21"/>
        </w:rPr>
        <w:t xml:space="preserve"> (n=3)</w:t>
      </w:r>
      <w:r>
        <w:rPr>
          <w:rFonts w:cs="Times New Roman"/>
          <w:color w:val="auto"/>
          <w:sz w:val="21"/>
          <w:szCs w:val="21"/>
        </w:rPr>
        <w:t xml:space="preserve">.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movePersonalInformation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wZDEwYWMyNzlhYTdlODM1YTBkODRiODVkYjgzODUifQ=="/>
  </w:docVars>
  <w:rsids>
    <w:rsidRoot w:val="00000000"/>
    <w:rsid w:val="07A33243"/>
    <w:rsid w:val="0AB3374F"/>
    <w:rsid w:val="0BDE0E1E"/>
    <w:rsid w:val="16E35B3A"/>
    <w:rsid w:val="1C56667E"/>
    <w:rsid w:val="368F4A40"/>
    <w:rsid w:val="4A1439DD"/>
    <w:rsid w:val="4A7D2EA4"/>
    <w:rsid w:val="633846A8"/>
    <w:rsid w:val="66BC4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ind w:firstLine="482" w:firstLineChars="200"/>
      <w:jc w:val="both"/>
    </w:pPr>
    <w:rPr>
      <w:rFonts w:ascii="Times New Roman" w:hAnsi="Times New Roman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</Words>
  <Characters>336</Characters>
  <Lines>0</Lines>
  <Paragraphs>0</Paragraphs>
  <TotalTime>0</TotalTime>
  <ScaleCrop>false</ScaleCrop>
  <LinksUpToDate>false</LinksUpToDate>
  <CharactersWithSpaces>405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2024-09-26T03:09:00Z</dcterms:created>
  <dcterms:modified xsi:type="dcterms:W3CDTF">2024-10-12T06:53:11Z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C3F7D60C708145CC898DC5334E68EA55_12</vt:lpwstr>
  </property>
</Properties>
</file>