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0E24E0" w14:textId="77777777" w:rsidR="00746C99" w:rsidRDefault="00746C99"/>
    <w:p w14:paraId="01A993E6" w14:textId="77777777" w:rsidR="00C375B4" w:rsidRDefault="00C375B4">
      <w:r w:rsidRPr="00C375B4">
        <w:rPr>
          <w:noProof/>
        </w:rPr>
        <w:drawing>
          <wp:inline distT="0" distB="0" distL="0" distR="0" wp14:anchorId="7F6449A7" wp14:editId="456A8A5F">
            <wp:extent cx="5731510" cy="3070277"/>
            <wp:effectExtent l="0" t="0" r="21590" b="15875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375B4" w14:paraId="27C833E2" w14:textId="77777777" w:rsidTr="00C375B4">
        <w:tc>
          <w:tcPr>
            <w:tcW w:w="9242" w:type="dxa"/>
          </w:tcPr>
          <w:p w14:paraId="619B8EF5" w14:textId="2705F881" w:rsidR="00C375B4" w:rsidRPr="00C375B4" w:rsidRDefault="00C375B4" w:rsidP="00C375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5B4">
              <w:rPr>
                <w:rFonts w:ascii="Times New Roman" w:hAnsi="Times New Roman" w:cs="Times New Roman"/>
                <w:sz w:val="24"/>
                <w:szCs w:val="24"/>
              </w:rPr>
              <w:t xml:space="preserve">Supplementary file 1: The cumulative mortality pattern </w:t>
            </w:r>
            <w:r w:rsidR="004C3AE5">
              <w:rPr>
                <w:rFonts w:ascii="Times New Roman" w:hAnsi="Times New Roman" w:cs="Times New Roman"/>
                <w:sz w:val="24"/>
                <w:szCs w:val="24"/>
              </w:rPr>
              <w:t>following experimental infection of</w:t>
            </w:r>
            <w:r w:rsidRPr="00C375B4">
              <w:rPr>
                <w:rFonts w:ascii="Times New Roman" w:hAnsi="Times New Roman" w:cs="Times New Roman"/>
                <w:sz w:val="24"/>
                <w:szCs w:val="24"/>
              </w:rPr>
              <w:t xml:space="preserve"> Pangasius</w:t>
            </w:r>
          </w:p>
        </w:tc>
      </w:tr>
    </w:tbl>
    <w:p w14:paraId="467B331A" w14:textId="77777777" w:rsidR="00C375B4" w:rsidRPr="00C375B4" w:rsidRDefault="00C375B4" w:rsidP="00C375B4">
      <w:pPr>
        <w:ind w:firstLine="720"/>
      </w:pPr>
    </w:p>
    <w:sectPr w:rsidR="00C375B4" w:rsidRPr="00C375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4ED6"/>
    <w:rsid w:val="00422811"/>
    <w:rsid w:val="004C3AE5"/>
    <w:rsid w:val="00746C99"/>
    <w:rsid w:val="00874EBF"/>
    <w:rsid w:val="009512C6"/>
    <w:rsid w:val="00C375B4"/>
    <w:rsid w:val="00DB6997"/>
    <w:rsid w:val="00EA4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C9AEF3"/>
  <w15:docId w15:val="{6BF00D51-89A2-423C-B46E-70FB07837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37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75B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375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Pangasius%20fungal%20infection%20biochemical%20parameters_Jan'24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IN" sz="1200">
                <a:latin typeface="Times New Roman" pitchFamily="18" charset="0"/>
                <a:cs typeface="Times New Roman" pitchFamily="18" charset="0"/>
              </a:rPr>
              <a:t>Cumulative mortality curve</a:t>
            </a:r>
          </a:p>
        </c:rich>
      </c:tx>
      <c:layout>
        <c:manualLayout>
          <c:xMode val="edge"/>
          <c:yMode val="edge"/>
          <c:x val="0.31184711286089239"/>
          <c:y val="2.3148148148148147E-2"/>
        </c:manualLayout>
      </c:layout>
      <c:overlay val="1"/>
    </c:title>
    <c:autoTitleDeleted val="0"/>
    <c:plotArea>
      <c:layout>
        <c:manualLayout>
          <c:layoutTarget val="inner"/>
          <c:xMode val="edge"/>
          <c:yMode val="edge"/>
          <c:x val="0.11384951881014874"/>
          <c:y val="8.3807961504811887E-2"/>
          <c:w val="0.684607549056368"/>
          <c:h val="0.70530475357247013"/>
        </c:manualLayout>
      </c:layout>
      <c:scatterChart>
        <c:scatterStyle val="smoothMarker"/>
        <c:varyColors val="0"/>
        <c:ser>
          <c:idx val="0"/>
          <c:order val="0"/>
          <c:tx>
            <c:strRef>
              <c:f>'[Pangasius fungal infection biochemical parameters_Jan''24.xlsx]Mortality pattern '!$E$7</c:f>
              <c:strCache>
                <c:ptCount val="1"/>
                <c:pt idx="0">
                  <c:v> Mortality </c:v>
                </c:pt>
              </c:strCache>
            </c:strRef>
          </c:tx>
          <c:xVal>
            <c:numRef>
              <c:f>'[Pangasius fungal infection biochemical parameters_Jan''24.xlsx]Mortality pattern '!$D$8:$D$21</c:f>
              <c:numCache>
                <c:formatCode>General</c:formatCode>
                <c:ptCount val="1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</c:numCache>
            </c:numRef>
          </c:xVal>
          <c:yVal>
            <c:numRef>
              <c:f>'[Pangasius fungal infection biochemical parameters_Jan''24.xlsx]Mortality pattern '!$E$8:$E$21</c:f>
              <c:numCache>
                <c:formatCode>General</c:formatCode>
                <c:ptCount val="1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12</c:v>
                </c:pt>
                <c:pt idx="6">
                  <c:v>20</c:v>
                </c:pt>
                <c:pt idx="7">
                  <c:v>36</c:v>
                </c:pt>
                <c:pt idx="8">
                  <c:v>56</c:v>
                </c:pt>
                <c:pt idx="9">
                  <c:v>64</c:v>
                </c:pt>
                <c:pt idx="10">
                  <c:v>70</c:v>
                </c:pt>
                <c:pt idx="11">
                  <c:v>80</c:v>
                </c:pt>
                <c:pt idx="12">
                  <c:v>84</c:v>
                </c:pt>
                <c:pt idx="13">
                  <c:v>84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DCB0-429A-B2A0-001DCE2A01FA}"/>
            </c:ext>
          </c:extLst>
        </c:ser>
        <c:ser>
          <c:idx val="1"/>
          <c:order val="1"/>
          <c:tx>
            <c:strRef>
              <c:f>'[Pangasius fungal infection biochemical parameters_Jan''24.xlsx]Mortality pattern '!$F$7</c:f>
              <c:strCache>
                <c:ptCount val="1"/>
                <c:pt idx="0">
                  <c:v>Control</c:v>
                </c:pt>
              </c:strCache>
            </c:strRef>
          </c:tx>
          <c:xVal>
            <c:numRef>
              <c:f>'[Pangasius fungal infection biochemical parameters_Jan''24.xlsx]Mortality pattern '!$D$8:$D$21</c:f>
              <c:numCache>
                <c:formatCode>General</c:formatCode>
                <c:ptCount val="1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</c:numCache>
            </c:numRef>
          </c:xVal>
          <c:yVal>
            <c:numRef>
              <c:f>'[Pangasius fungal infection biochemical parameters_Jan''24.xlsx]Mortality pattern '!$F$8:$F$21</c:f>
              <c:numCache>
                <c:formatCode>General</c:formatCode>
                <c:ptCount val="1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DCB0-429A-B2A0-001DCE2A01F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80730240"/>
        <c:axId val="279913216"/>
      </c:scatterChart>
      <c:valAx>
        <c:axId val="280730240"/>
        <c:scaling>
          <c:orientation val="minMax"/>
          <c:min val="0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IN">
                    <a:latin typeface="Times New Roman" pitchFamily="18" charset="0"/>
                    <a:cs typeface="Times New Roman" pitchFamily="18" charset="0"/>
                  </a:rPr>
                  <a:t>Days of post infection</a:t>
                </a:r>
              </a:p>
            </c:rich>
          </c:tx>
          <c:layout>
            <c:manualLayout>
              <c:xMode val="edge"/>
              <c:yMode val="edge"/>
              <c:x val="0.38024465691788528"/>
              <c:y val="0.90433894891045596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279913216"/>
        <c:crosses val="autoZero"/>
        <c:crossBetween val="midCat"/>
        <c:majorUnit val="1"/>
      </c:valAx>
      <c:valAx>
        <c:axId val="279913216"/>
        <c:scaling>
          <c:orientation val="minMax"/>
          <c:max val="100"/>
          <c:min val="0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IN">
                    <a:latin typeface="Times New Roman" pitchFamily="18" charset="0"/>
                    <a:cs typeface="Times New Roman" pitchFamily="18" charset="0"/>
                  </a:rPr>
                  <a:t>Percentage</a:t>
                </a:r>
                <a:r>
                  <a:rPr lang="en-IN" baseline="0">
                    <a:latin typeface="Times New Roman" pitchFamily="18" charset="0"/>
                    <a:cs typeface="Times New Roman" pitchFamily="18" charset="0"/>
                  </a:rPr>
                  <a:t> of mortality (%)</a:t>
                </a:r>
                <a:endParaRPr lang="en-IN">
                  <a:latin typeface="Times New Roman" pitchFamily="18" charset="0"/>
                  <a:cs typeface="Times New Roman" pitchFamily="18" charset="0"/>
                </a:endParaRP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280730240"/>
        <c:crosses val="autoZero"/>
        <c:crossBetween val="midCat"/>
      </c:valAx>
    </c:plotArea>
    <c:legend>
      <c:legendPos val="r"/>
      <c:layout>
        <c:manualLayout>
          <c:xMode val="edge"/>
          <c:yMode val="edge"/>
          <c:x val="0.80777855893013373"/>
          <c:y val="0.35222151010193498"/>
          <c:w val="0.18745953630796147"/>
          <c:h val="0.19521216097987751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ICAR-CIFRI</cp:lastModifiedBy>
  <cp:revision>3</cp:revision>
  <dcterms:created xsi:type="dcterms:W3CDTF">2024-11-06T05:27:00Z</dcterms:created>
  <dcterms:modified xsi:type="dcterms:W3CDTF">2024-11-06T11:19:00Z</dcterms:modified>
</cp:coreProperties>
</file>