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70AFD">
      <w:pPr>
        <w:jc w:val="center"/>
        <w:rPr>
          <w:rFonts w:ascii="Arial" w:hAnsi="Arial" w:eastAsia="宋体" w:cs="Arial"/>
          <w:sz w:val="28"/>
          <w:szCs w:val="28"/>
          <w:highlight w:val="none"/>
        </w:rPr>
      </w:pPr>
      <w:r>
        <w:rPr>
          <w:rFonts w:ascii="Arial" w:hAnsi="Arial" w:eastAsia="宋体" w:cs="Arial"/>
          <w:sz w:val="28"/>
          <w:szCs w:val="28"/>
          <w:highlight w:val="none"/>
        </w:rPr>
        <w:t xml:space="preserve">Mechanical properties of </w:t>
      </w:r>
      <w:r>
        <w:rPr>
          <w:rFonts w:hint="eastAsia" w:ascii="Arial" w:hAnsi="Arial" w:eastAsia="宋体" w:cs="Arial"/>
          <w:sz w:val="28"/>
          <w:szCs w:val="28"/>
          <w:highlight w:val="none"/>
        </w:rPr>
        <w:t xml:space="preserve">steel fiber-reinforced </w:t>
      </w:r>
      <w:r>
        <w:rPr>
          <w:rFonts w:ascii="Arial" w:hAnsi="Arial" w:eastAsia="宋体" w:cs="Arial"/>
          <w:sz w:val="28"/>
          <w:szCs w:val="28"/>
          <w:highlight w:val="none"/>
        </w:rPr>
        <w:t>rubber concrete a</w:t>
      </w:r>
      <w:r>
        <w:rPr>
          <w:rFonts w:hint="eastAsia" w:ascii="Arial" w:hAnsi="Arial" w:eastAsia="宋体" w:cs="Arial"/>
          <w:sz w:val="28"/>
          <w:szCs w:val="28"/>
          <w:highlight w:val="none"/>
        </w:rPr>
        <w:t>fter</w:t>
      </w:r>
      <w:r>
        <w:rPr>
          <w:rFonts w:ascii="Arial" w:hAnsi="Arial" w:eastAsia="宋体" w:cs="Arial"/>
          <w:sz w:val="28"/>
          <w:szCs w:val="28"/>
          <w:highlight w:val="none"/>
        </w:rPr>
        <w:t xml:space="preserve"> elevated temperature</w:t>
      </w:r>
    </w:p>
    <w:p w14:paraId="465D9734">
      <w:pPr>
        <w:jc w:val="center"/>
        <w:rPr>
          <w:rFonts w:ascii="Times New Roman" w:hAnsi="Times New Roman" w:cs="Times New Roman"/>
          <w:sz w:val="24"/>
          <w:highlight w:val="none"/>
          <w:vertAlign w:val="superscript"/>
        </w:rPr>
      </w:pPr>
      <w:r>
        <w:rPr>
          <w:rFonts w:ascii="Times New Roman" w:hAnsi="Times New Roman" w:eastAsia="Malgun Gothic" w:cs="Times New Roman"/>
          <w:sz w:val="24"/>
          <w:highlight w:val="none"/>
        </w:rPr>
        <w:t xml:space="preserve">Jiongfeng </w:t>
      </w:r>
      <w:r>
        <w:rPr>
          <w:rFonts w:ascii="Times New Roman" w:hAnsi="Times New Roman" w:eastAsia="Malgun Gothic" w:cs="Times New Roman"/>
          <w:sz w:val="24"/>
          <w:szCs w:val="26"/>
          <w:highlight w:val="none"/>
        </w:rPr>
        <w:t>Lian</w:t>
      </w:r>
      <w:r>
        <w:rPr>
          <w:rFonts w:ascii="Times New Roman" w:hAnsi="Times New Roman" w:eastAsia="Malgun Gothic" w:cs="Times New Roman"/>
          <w:sz w:val="24"/>
          <w:highlight w:val="none"/>
        </w:rPr>
        <w:t>g</w:t>
      </w:r>
      <w:r>
        <w:rPr>
          <w:rFonts w:hint="eastAsia" w:ascii="Times New Roman" w:hAnsi="Times New Roman" w:cs="Times New Roman"/>
          <w:sz w:val="24"/>
          <w:highlight w:val="none"/>
          <w:vertAlign w:val="superscript"/>
        </w:rPr>
        <w:t>1</w:t>
      </w:r>
      <w:r>
        <w:rPr>
          <w:rFonts w:ascii="Times New Roman" w:hAnsi="Times New Roman" w:eastAsia="宋体" w:cs="Times New Roman"/>
          <w:color w:val="000000"/>
          <w:sz w:val="24"/>
          <w:highlight w:val="none"/>
        </w:rPr>
        <w:t>,</w:t>
      </w:r>
      <w:r>
        <w:rPr>
          <w:rFonts w:ascii="Times New Roman" w:hAnsi="Times New Roman" w:eastAsia="Malgun Gothic" w:cs="Times New Roman"/>
          <w:color w:val="000000"/>
          <w:sz w:val="24"/>
          <w:highlight w:val="none"/>
        </w:rPr>
        <w:t xml:space="preserve"> </w:t>
      </w:r>
      <w:r>
        <w:rPr>
          <w:rFonts w:ascii="Times New Roman" w:hAnsi="Times New Roman" w:eastAsia="宋体" w:cs="Times New Roman"/>
          <w:color w:val="000000"/>
          <w:sz w:val="24"/>
          <w:highlight w:val="none"/>
        </w:rPr>
        <w:t>Kaiwei Liu</w:t>
      </w:r>
      <w:r>
        <w:rPr>
          <w:rFonts w:hint="eastAsia" w:ascii="Times New Roman" w:hAnsi="Times New Roman" w:eastAsia="宋体" w:cs="Times New Roman"/>
          <w:color w:val="000000"/>
          <w:sz w:val="24"/>
          <w:highlight w:val="none"/>
          <w:vertAlign w:val="superscript"/>
        </w:rPr>
        <w:t>1</w:t>
      </w:r>
      <w:r>
        <w:rPr>
          <w:rFonts w:ascii="Times New Roman" w:hAnsi="Times New Roman" w:eastAsia="宋体" w:cs="Times New Roman"/>
          <w:color w:val="000000"/>
          <w:sz w:val="24"/>
          <w:highlight w:val="none"/>
        </w:rPr>
        <w:t>,</w:t>
      </w:r>
      <w:r>
        <w:rPr>
          <w:rFonts w:ascii="Times New Roman" w:hAnsi="Times New Roman" w:eastAsia="Malgun Gothic" w:cs="Times New Roman"/>
          <w:color w:val="000000"/>
          <w:sz w:val="24"/>
          <w:highlight w:val="none"/>
        </w:rPr>
        <w:t xml:space="preserve"> </w:t>
      </w:r>
      <w:r>
        <w:rPr>
          <w:rFonts w:ascii="Times New Roman" w:hAnsi="Times New Roman" w:cs="Times New Roman"/>
          <w:color w:val="000000"/>
          <w:sz w:val="24"/>
          <w:highlight w:val="none"/>
        </w:rPr>
        <w:t>Caisen Wang</w:t>
      </w:r>
      <w:r>
        <w:rPr>
          <w:rFonts w:ascii="Times New Roman" w:hAnsi="Times New Roman" w:cs="Times New Roman"/>
          <w:sz w:val="24"/>
          <w:highlight w:val="none"/>
          <w:vertAlign w:val="superscript"/>
        </w:rPr>
        <w:t>2</w:t>
      </w:r>
      <w:r>
        <w:rPr>
          <w:rFonts w:ascii="Times New Roman" w:hAnsi="Times New Roman" w:cs="Times New Roman"/>
          <w:sz w:val="24"/>
          <w:highlight w:val="none"/>
        </w:rPr>
        <w:t>, Xuegang Wang</w:t>
      </w:r>
      <w:r>
        <w:rPr>
          <w:rFonts w:ascii="Times New Roman" w:hAnsi="Times New Roman" w:cs="Times New Roman"/>
          <w:sz w:val="24"/>
          <w:highlight w:val="none"/>
          <w:vertAlign w:val="superscript"/>
        </w:rPr>
        <w:t>3</w:t>
      </w:r>
      <w:r>
        <w:rPr>
          <w:rFonts w:ascii="Times New Roman" w:hAnsi="Times New Roman" w:cs="Times New Roman"/>
          <w:sz w:val="24"/>
          <w:highlight w:val="none"/>
        </w:rPr>
        <w:t>,</w:t>
      </w:r>
      <w:r>
        <w:rPr>
          <w:rFonts w:ascii="Times New Roman" w:hAnsi="Times New Roman" w:cs="Times New Roman"/>
          <w:sz w:val="24"/>
          <w:highlight w:val="none"/>
          <w:vertAlign w:val="superscript"/>
        </w:rPr>
        <w:t xml:space="preserve"> </w:t>
      </w:r>
      <w:r>
        <w:rPr>
          <w:rFonts w:ascii="Times New Roman" w:hAnsi="Times New Roman" w:cs="Times New Roman"/>
          <w:sz w:val="24"/>
          <w:szCs w:val="26"/>
          <w:highlight w:val="none"/>
        </w:rPr>
        <w:t>Jicheng</w:t>
      </w:r>
      <w:r>
        <w:rPr>
          <w:rFonts w:ascii="Times New Roman" w:hAnsi="Times New Roman" w:eastAsia="Malgun Gothic" w:cs="Times New Roman"/>
          <w:sz w:val="24"/>
          <w:szCs w:val="26"/>
          <w:highlight w:val="none"/>
        </w:rPr>
        <w:t xml:space="preserve"> </w:t>
      </w:r>
      <w:r>
        <w:rPr>
          <w:rFonts w:ascii="Times New Roman" w:hAnsi="Times New Roman" w:eastAsia="Malgun Gothic" w:cs="Times New Roman"/>
          <w:sz w:val="24"/>
          <w:highlight w:val="none"/>
        </w:rPr>
        <w:t>Li</w:t>
      </w:r>
      <w:r>
        <w:rPr>
          <w:rFonts w:ascii="Times New Roman" w:hAnsi="Times New Roman" w:cs="Times New Roman"/>
          <w:sz w:val="24"/>
          <w:highlight w:val="none"/>
        </w:rPr>
        <w:t>u</w:t>
      </w:r>
      <w:r>
        <w:rPr>
          <w:rFonts w:ascii="Times New Roman" w:hAnsi="Times New Roman" w:eastAsia="Malgun Gothic" w:cs="Times New Roman"/>
          <w:sz w:val="24"/>
          <w:highlight w:val="none"/>
        </w:rPr>
        <w:t xml:space="preserve"> </w:t>
      </w:r>
      <w:r>
        <w:rPr>
          <w:rFonts w:ascii="Times New Roman" w:hAnsi="Times New Roman" w:eastAsia="Malgun Gothic" w:cs="Times New Roman"/>
          <w:sz w:val="24"/>
          <w:highlight w:val="none"/>
          <w:vertAlign w:val="superscript"/>
        </w:rPr>
        <w:t>*</w:t>
      </w:r>
      <w:r>
        <w:rPr>
          <w:rFonts w:ascii="Times New Roman" w:hAnsi="Times New Roman" w:eastAsia="宋体" w:cs="Times New Roman"/>
          <w:sz w:val="24"/>
          <w:highlight w:val="none"/>
          <w:vertAlign w:val="superscript"/>
        </w:rPr>
        <w:t>4</w:t>
      </w:r>
      <w:r>
        <w:rPr>
          <w:rFonts w:ascii="Times New Roman" w:hAnsi="Times New Roman" w:cs="Times New Roman"/>
          <w:sz w:val="24"/>
          <w:highlight w:val="none"/>
          <w:vertAlign w:val="superscript"/>
        </w:rPr>
        <w:t>,5</w:t>
      </w:r>
    </w:p>
    <w:p w14:paraId="0F7E7325">
      <w:pPr>
        <w:jc w:val="left"/>
        <w:rPr>
          <w:rFonts w:ascii="Times New Roman" w:hAnsi="Times New Roman" w:cs="Times New Roman"/>
          <w:b/>
          <w:bCs/>
          <w:szCs w:val="21"/>
          <w:highlight w:val="none"/>
        </w:rPr>
      </w:pPr>
    </w:p>
    <w:p w14:paraId="01141056">
      <w:pPr>
        <w:ind w:left="90" w:hanging="90" w:hangingChars="50"/>
        <w:rPr>
          <w:rFonts w:ascii="Times New Roman" w:hAnsi="Times New Roman"/>
          <w:i/>
          <w:spacing w:val="-5"/>
          <w:sz w:val="18"/>
          <w:szCs w:val="18"/>
          <w:highlight w:val="none"/>
        </w:rPr>
      </w:pPr>
      <w:r>
        <w:rPr>
          <w:rFonts w:hint="eastAsia" w:ascii="Times New Roman" w:hAnsi="Times New Roman"/>
          <w:sz w:val="18"/>
          <w:szCs w:val="18"/>
          <w:highlight w:val="none"/>
          <w:vertAlign w:val="superscript"/>
        </w:rPr>
        <w:t>1</w:t>
      </w:r>
      <w:r>
        <w:rPr>
          <w:rFonts w:ascii="Times New Roman" w:hAnsi="Times New Roman"/>
          <w:i/>
          <w:spacing w:val="-5"/>
          <w:sz w:val="18"/>
          <w:szCs w:val="18"/>
          <w:highlight w:val="none"/>
        </w:rPr>
        <w:t>Faculty of Civil</w:t>
      </w:r>
      <w:r>
        <w:rPr>
          <w:rFonts w:hint="eastAsia" w:ascii="Times New Roman" w:hAnsi="Times New Roman"/>
          <w:i/>
          <w:spacing w:val="-5"/>
          <w:sz w:val="18"/>
          <w:szCs w:val="18"/>
          <w:highlight w:val="none"/>
        </w:rPr>
        <w:t xml:space="preserve"> </w:t>
      </w:r>
      <w:r>
        <w:rPr>
          <w:rFonts w:ascii="Times New Roman" w:hAnsi="Times New Roman"/>
          <w:i/>
          <w:spacing w:val="-5"/>
          <w:sz w:val="18"/>
          <w:szCs w:val="18"/>
          <w:highlight w:val="none"/>
        </w:rPr>
        <w:t>&amp;</w:t>
      </w:r>
      <w:r>
        <w:rPr>
          <w:rFonts w:hint="eastAsia" w:ascii="Times New Roman" w:hAnsi="Times New Roman"/>
          <w:i/>
          <w:spacing w:val="-5"/>
          <w:sz w:val="18"/>
          <w:szCs w:val="18"/>
          <w:highlight w:val="none"/>
        </w:rPr>
        <w:t xml:space="preserve"> </w:t>
      </w:r>
      <w:r>
        <w:rPr>
          <w:rFonts w:ascii="Times New Roman" w:hAnsi="Times New Roman"/>
          <w:i/>
          <w:spacing w:val="-5"/>
          <w:sz w:val="18"/>
          <w:szCs w:val="18"/>
          <w:highlight w:val="none"/>
        </w:rPr>
        <w:t xml:space="preserve">Architecture Engineering, East China </w:t>
      </w:r>
      <w:r>
        <w:rPr>
          <w:rFonts w:ascii="Times New Roman" w:hAnsi="Times New Roman"/>
          <w:i/>
          <w:iCs/>
          <w:sz w:val="18"/>
          <w:szCs w:val="18"/>
          <w:highlight w:val="none"/>
        </w:rPr>
        <w:t>University</w:t>
      </w:r>
      <w:r>
        <w:rPr>
          <w:rFonts w:ascii="Times New Roman" w:hAnsi="Times New Roman"/>
          <w:i/>
          <w:spacing w:val="-5"/>
          <w:sz w:val="18"/>
          <w:szCs w:val="18"/>
          <w:highlight w:val="none"/>
        </w:rPr>
        <w:t xml:space="preserve"> of Technology, Nanchang, China</w:t>
      </w:r>
    </w:p>
    <w:p w14:paraId="79C36810">
      <w:pPr>
        <w:ind w:left="85" w:hanging="85" w:hangingChars="50"/>
        <w:rPr>
          <w:rFonts w:ascii="Times New Roman" w:hAnsi="Times New Roman"/>
          <w:i/>
          <w:spacing w:val="-5"/>
          <w:sz w:val="18"/>
          <w:szCs w:val="18"/>
          <w:highlight w:val="none"/>
        </w:rPr>
      </w:pPr>
      <w:r>
        <w:rPr>
          <w:rFonts w:hint="eastAsia" w:ascii="Times New Roman" w:hAnsi="Times New Roman"/>
          <w:i/>
          <w:spacing w:val="-5"/>
          <w:sz w:val="18"/>
          <w:szCs w:val="18"/>
          <w:highlight w:val="none"/>
          <w:vertAlign w:val="superscript"/>
        </w:rPr>
        <w:t>2</w:t>
      </w:r>
      <w:r>
        <w:rPr>
          <w:rFonts w:hint="eastAsia" w:ascii="Times New Roman" w:hAnsi="Times New Roman"/>
          <w:i/>
          <w:spacing w:val="-5"/>
          <w:sz w:val="18"/>
          <w:szCs w:val="18"/>
          <w:highlight w:val="none"/>
        </w:rPr>
        <w:t>College of Architecture and Civil Engineering, Beijing University of Technology, Beijing, 100124, China</w:t>
      </w:r>
    </w:p>
    <w:p w14:paraId="587C3030">
      <w:pPr>
        <w:ind w:left="105" w:hanging="105" w:hangingChars="50"/>
        <w:rPr>
          <w:rFonts w:ascii="Times New Roman" w:hAnsi="Times New Roman"/>
          <w:i/>
          <w:spacing w:val="-5"/>
          <w:sz w:val="18"/>
          <w:szCs w:val="18"/>
          <w:highlight w:val="none"/>
        </w:rPr>
      </w:pPr>
      <w:r>
        <w:rPr>
          <w:rFonts w:hint="eastAsia" w:ascii="Times New Roman" w:hAnsi="Times New Roman"/>
          <w:highlight w:val="none"/>
          <w:vertAlign w:val="superscript"/>
        </w:rPr>
        <w:t>3</w:t>
      </w:r>
      <w:r>
        <w:rPr>
          <w:rFonts w:ascii="Times New Roman" w:hAnsi="Times New Roman"/>
          <w:i/>
          <w:spacing w:val="-5"/>
          <w:sz w:val="18"/>
          <w:szCs w:val="18"/>
          <w:highlight w:val="none"/>
        </w:rPr>
        <w:t xml:space="preserve">School </w:t>
      </w:r>
      <w:r>
        <w:rPr>
          <w:rFonts w:hint="eastAsia" w:ascii="Times New Roman" w:hAnsi="Times New Roman"/>
          <w:i/>
          <w:spacing w:val="-5"/>
          <w:sz w:val="18"/>
          <w:szCs w:val="18"/>
          <w:highlight w:val="none"/>
        </w:rPr>
        <w:t>o</w:t>
      </w:r>
      <w:r>
        <w:rPr>
          <w:rFonts w:ascii="Times New Roman" w:hAnsi="Times New Roman"/>
          <w:i/>
          <w:spacing w:val="-5"/>
          <w:sz w:val="18"/>
          <w:szCs w:val="18"/>
          <w:highlight w:val="none"/>
        </w:rPr>
        <w:t>f Water Resources &amp;</w:t>
      </w:r>
      <w:r>
        <w:rPr>
          <w:rFonts w:hint="eastAsia" w:ascii="Times New Roman" w:hAnsi="Times New Roman"/>
          <w:i/>
          <w:spacing w:val="-5"/>
          <w:sz w:val="18"/>
          <w:szCs w:val="18"/>
          <w:highlight w:val="none"/>
        </w:rPr>
        <w:t xml:space="preserve"> </w:t>
      </w:r>
      <w:r>
        <w:rPr>
          <w:rFonts w:ascii="Times New Roman" w:hAnsi="Times New Roman"/>
          <w:i/>
          <w:spacing w:val="-5"/>
          <w:sz w:val="18"/>
          <w:szCs w:val="18"/>
          <w:highlight w:val="none"/>
        </w:rPr>
        <w:t>Environmental Engineering</w:t>
      </w:r>
      <w:r>
        <w:rPr>
          <w:rFonts w:hint="eastAsia" w:ascii="Times New Roman" w:hAnsi="Times New Roman"/>
          <w:i/>
          <w:spacing w:val="-5"/>
          <w:sz w:val="18"/>
          <w:szCs w:val="18"/>
          <w:highlight w:val="none"/>
        </w:rPr>
        <w:t xml:space="preserve">, </w:t>
      </w:r>
      <w:r>
        <w:rPr>
          <w:rFonts w:ascii="Times New Roman" w:hAnsi="Times New Roman"/>
          <w:i/>
          <w:spacing w:val="-5"/>
          <w:sz w:val="18"/>
          <w:szCs w:val="18"/>
          <w:highlight w:val="none"/>
        </w:rPr>
        <w:t xml:space="preserve">East China </w:t>
      </w:r>
      <w:r>
        <w:rPr>
          <w:rFonts w:ascii="Times New Roman" w:hAnsi="Times New Roman"/>
          <w:i/>
          <w:iCs/>
          <w:sz w:val="18"/>
          <w:szCs w:val="18"/>
          <w:highlight w:val="none"/>
        </w:rPr>
        <w:t>University</w:t>
      </w:r>
      <w:r>
        <w:rPr>
          <w:rFonts w:ascii="Times New Roman" w:hAnsi="Times New Roman"/>
          <w:i/>
          <w:spacing w:val="-5"/>
          <w:sz w:val="18"/>
          <w:szCs w:val="18"/>
          <w:highlight w:val="none"/>
        </w:rPr>
        <w:t xml:space="preserve"> of Technology, Nanchang, China</w:t>
      </w:r>
    </w:p>
    <w:p w14:paraId="2F5188EA">
      <w:pPr>
        <w:ind w:left="85" w:hanging="85" w:hangingChars="50"/>
        <w:rPr>
          <w:rFonts w:ascii="Times New Roman" w:hAnsi="Times New Roman"/>
          <w:i/>
          <w:spacing w:val="-5"/>
          <w:sz w:val="18"/>
          <w:szCs w:val="18"/>
          <w:highlight w:val="none"/>
        </w:rPr>
      </w:pPr>
      <w:r>
        <w:rPr>
          <w:rFonts w:hint="eastAsia" w:ascii="Times New Roman" w:hAnsi="Times New Roman"/>
          <w:i/>
          <w:spacing w:val="-5"/>
          <w:sz w:val="18"/>
          <w:szCs w:val="18"/>
          <w:highlight w:val="none"/>
          <w:vertAlign w:val="superscript"/>
        </w:rPr>
        <w:t>4</w:t>
      </w:r>
      <w:r>
        <w:rPr>
          <w:rFonts w:ascii="Times New Roman" w:hAnsi="Times New Roman"/>
          <w:i/>
          <w:spacing w:val="-5"/>
          <w:sz w:val="18"/>
          <w:szCs w:val="18"/>
          <w:highlight w:val="none"/>
        </w:rPr>
        <w:t xml:space="preserve">College of Civil and Architecture Engineering, </w:t>
      </w:r>
      <w:r>
        <w:rPr>
          <w:rFonts w:hint="eastAsia" w:ascii="Times New Roman" w:hAnsi="Times New Roman"/>
          <w:i/>
          <w:spacing w:val="-5"/>
          <w:sz w:val="18"/>
          <w:szCs w:val="18"/>
          <w:highlight w:val="none"/>
        </w:rPr>
        <w:t xml:space="preserve">Wenzhou </w:t>
      </w:r>
      <w:r>
        <w:rPr>
          <w:rFonts w:ascii="Times New Roman" w:hAnsi="Times New Roman"/>
          <w:i/>
          <w:spacing w:val="-5"/>
          <w:sz w:val="18"/>
          <w:szCs w:val="18"/>
          <w:highlight w:val="none"/>
        </w:rPr>
        <w:t>University</w:t>
      </w:r>
      <w:r>
        <w:rPr>
          <w:rFonts w:hint="eastAsia" w:ascii="Times New Roman" w:hAnsi="Times New Roman"/>
          <w:i/>
          <w:spacing w:val="-5"/>
          <w:sz w:val="18"/>
          <w:szCs w:val="18"/>
          <w:highlight w:val="none"/>
        </w:rPr>
        <w:t>,</w:t>
      </w:r>
      <w:r>
        <w:rPr>
          <w:rFonts w:ascii="Times New Roman" w:hAnsi="Times New Roman"/>
          <w:i/>
          <w:spacing w:val="-5"/>
          <w:sz w:val="18"/>
          <w:szCs w:val="18"/>
          <w:highlight w:val="none"/>
        </w:rPr>
        <w:t xml:space="preserve"> </w:t>
      </w:r>
      <w:r>
        <w:rPr>
          <w:rFonts w:hint="eastAsia" w:ascii="Times New Roman" w:hAnsi="Times New Roman"/>
          <w:i/>
          <w:spacing w:val="-5"/>
          <w:sz w:val="18"/>
          <w:szCs w:val="18"/>
          <w:highlight w:val="none"/>
        </w:rPr>
        <w:t>Wen</w:t>
      </w:r>
      <w:r>
        <w:rPr>
          <w:rFonts w:ascii="Times New Roman" w:hAnsi="Times New Roman"/>
          <w:i/>
          <w:spacing w:val="-5"/>
          <w:sz w:val="18"/>
          <w:szCs w:val="18"/>
          <w:highlight w:val="none"/>
        </w:rPr>
        <w:t>zhou, China</w:t>
      </w:r>
    </w:p>
    <w:p w14:paraId="65FE4CED">
      <w:pPr>
        <w:rPr>
          <w:rFonts w:ascii="Times New Roman" w:hAnsi="Times New Roman"/>
          <w:i/>
          <w:spacing w:val="-5"/>
          <w:sz w:val="18"/>
          <w:szCs w:val="18"/>
          <w:highlight w:val="none"/>
        </w:rPr>
      </w:pPr>
      <w:r>
        <w:rPr>
          <w:rFonts w:hint="eastAsia" w:ascii="Times New Roman" w:hAnsi="Times New Roman"/>
          <w:sz w:val="18"/>
          <w:szCs w:val="18"/>
          <w:highlight w:val="none"/>
          <w:vertAlign w:val="superscript"/>
        </w:rPr>
        <w:t>5</w:t>
      </w:r>
      <w:r>
        <w:rPr>
          <w:rFonts w:ascii="Times New Roman" w:hAnsi="Times New Roman"/>
          <w:i/>
          <w:spacing w:val="-5"/>
          <w:sz w:val="18"/>
          <w:szCs w:val="18"/>
          <w:highlight w:val="none"/>
        </w:rPr>
        <w:t>Key Laboratory of Engineering and Technology for Soft Soil Foundation and Tideland Reclamation of Zhejiang Province, Wenzhou, China</w:t>
      </w:r>
    </w:p>
    <w:p w14:paraId="67DA0AB8">
      <w:pPr>
        <w:jc w:val="left"/>
        <w:rPr>
          <w:rFonts w:ascii="Times New Roman" w:hAnsi="Times New Roman" w:cs="Times New Roman"/>
          <w:b/>
          <w:bCs/>
          <w:szCs w:val="21"/>
          <w:highlight w:val="none"/>
        </w:rPr>
      </w:pPr>
    </w:p>
    <w:p w14:paraId="32DA20E4">
      <w:pPr>
        <w:rPr>
          <w:rFonts w:ascii="Times New Roman" w:hAnsi="Times New Roman" w:cs="Times New Roman"/>
          <w:sz w:val="22"/>
          <w:szCs w:val="22"/>
          <w:highlight w:val="none"/>
        </w:rPr>
      </w:pPr>
      <w:r>
        <w:rPr>
          <w:rFonts w:ascii="Times New Roman" w:hAnsi="Times New Roman" w:cs="Times New Roman"/>
          <w:b/>
          <w:bCs/>
          <w:sz w:val="22"/>
          <w:szCs w:val="22"/>
          <w:highlight w:val="none"/>
        </w:rPr>
        <w:t>Abstract</w:t>
      </w:r>
      <w:r>
        <w:rPr>
          <w:rFonts w:hint="eastAsia" w:ascii="Times New Roman" w:hAnsi="Times New Roman" w:cs="Times New Roman"/>
          <w:b/>
          <w:bCs/>
          <w:sz w:val="22"/>
          <w:szCs w:val="22"/>
          <w:highlight w:val="none"/>
        </w:rPr>
        <w:t xml:space="preserve">: </w:t>
      </w:r>
      <w:r>
        <w:rPr>
          <w:rFonts w:hint="eastAsia" w:ascii="Times New Roman" w:hAnsi="Times New Roman" w:cs="Times New Roman"/>
          <w:sz w:val="22"/>
          <w:szCs w:val="22"/>
          <w:highlight w:val="none"/>
        </w:rPr>
        <w:t xml:space="preserve">The frequency of engineering fires is increasing, and the study of the residual mechanical properties of </w:t>
      </w:r>
      <w:bookmarkStart w:id="0" w:name="_Hlk176180912"/>
      <w:r>
        <w:rPr>
          <w:rFonts w:hint="eastAsia" w:ascii="Times New Roman" w:hAnsi="Times New Roman" w:cs="Times New Roman"/>
          <w:sz w:val="22"/>
          <w:szCs w:val="22"/>
          <w:highlight w:val="none"/>
        </w:rPr>
        <w:t xml:space="preserve">steel fiber-reinforced rubber concrete (SFRRC) </w:t>
      </w:r>
      <w:bookmarkEnd w:id="0"/>
      <w:r>
        <w:rPr>
          <w:rFonts w:hint="eastAsia" w:ascii="Times New Roman" w:hAnsi="Times New Roman" w:cs="Times New Roman"/>
          <w:sz w:val="22"/>
          <w:szCs w:val="22"/>
          <w:highlight w:val="none"/>
        </w:rPr>
        <w:t>after high temperatures is essential for evaluating its load-bearing capacity after fire. This study examines the mechanical properties of SFRRC after subjected to elevated temperatures,</w:t>
      </w:r>
      <w:r>
        <w:rPr>
          <w:rFonts w:ascii="Times New Roman" w:hAnsi="Times New Roman" w:cs="Times New Roman"/>
          <w:sz w:val="22"/>
          <w:szCs w:val="22"/>
          <w:highlight w:val="none"/>
        </w:rPr>
        <w:t xml:space="preserve"> considering the impact</w:t>
      </w:r>
      <w:r>
        <w:rPr>
          <w:rFonts w:hint="eastAsia" w:ascii="Times New Roman" w:hAnsi="Times New Roman" w:cs="Times New Roman"/>
          <w:sz w:val="22"/>
          <w:szCs w:val="22"/>
          <w:highlight w:val="none"/>
        </w:rPr>
        <w:t>s</w:t>
      </w:r>
      <w:r>
        <w:rPr>
          <w:rFonts w:ascii="Times New Roman" w:hAnsi="Times New Roman" w:cs="Times New Roman"/>
          <w:sz w:val="22"/>
          <w:szCs w:val="22"/>
          <w:highlight w:val="none"/>
        </w:rPr>
        <w:t xml:space="preserve"> of varying steel fiber amount</w:t>
      </w:r>
      <w:r>
        <w:rPr>
          <w:rFonts w:hint="eastAsia" w:ascii="Times New Roman" w:hAnsi="Times New Roman" w:cs="Times New Roman"/>
          <w:sz w:val="22"/>
          <w:szCs w:val="22"/>
          <w:highlight w:val="none"/>
        </w:rPr>
        <w:t>s</w:t>
      </w:r>
      <w:r>
        <w:rPr>
          <w:rFonts w:ascii="Times New Roman" w:hAnsi="Times New Roman" w:cs="Times New Roman"/>
          <w:sz w:val="22"/>
          <w:szCs w:val="22"/>
          <w:highlight w:val="none"/>
        </w:rPr>
        <w:t xml:space="preserve"> (</w:t>
      </w:r>
      <w:r>
        <w:rPr>
          <w:rFonts w:hint="eastAsia" w:ascii="Times New Roman" w:hAnsi="Times New Roman" w:cs="Times New Roman"/>
          <w:i/>
          <w:iCs/>
          <w:color w:val="000000" w:themeColor="text1"/>
          <w:sz w:val="22"/>
          <w:szCs w:val="22"/>
          <w:highlight w:val="none"/>
          <w14:textFill>
            <w14:solidFill>
              <w14:schemeClr w14:val="tx1"/>
            </w14:solidFill>
          </w14:textFill>
        </w:rPr>
        <w:t>V</w:t>
      </w:r>
      <w:r>
        <w:rPr>
          <w:rFonts w:hint="eastAsia" w:ascii="Times New Roman" w:hAnsi="Times New Roman" w:cs="Times New Roman"/>
          <w:color w:val="000000" w:themeColor="text1"/>
          <w:sz w:val="22"/>
          <w:szCs w:val="22"/>
          <w:highlight w:val="none"/>
          <w:vertAlign w:val="subscript"/>
          <w14:textFill>
            <w14:solidFill>
              <w14:schemeClr w14:val="tx1"/>
            </w14:solidFill>
          </w14:textFill>
        </w:rPr>
        <w:t xml:space="preserve">sf </w:t>
      </w:r>
      <w:r>
        <w:rPr>
          <w:rFonts w:ascii="Times New Roman" w:hAnsi="Times New Roman" w:cs="Times New Roman"/>
          <w:color w:val="000000" w:themeColor="text1"/>
          <w:sz w:val="22"/>
          <w:szCs w:val="22"/>
          <w:highlight w:val="none"/>
          <w14:textFill>
            <w14:solidFill>
              <w14:schemeClr w14:val="tx1"/>
            </w14:solidFill>
          </w14:textFill>
        </w:rPr>
        <w:t>=</w:t>
      </w:r>
      <w:r>
        <w:rPr>
          <w:rFonts w:hint="eastAsia" w:ascii="Times New Roman" w:hAnsi="Times New Roman" w:cs="Times New Roman"/>
          <w:color w:val="000000" w:themeColor="text1"/>
          <w:sz w:val="22"/>
          <w:szCs w:val="22"/>
          <w:highlight w:val="none"/>
          <w14:textFill>
            <w14:solidFill>
              <w14:schemeClr w14:val="tx1"/>
            </w14:solidFill>
          </w14:textFill>
        </w:rPr>
        <w:t>0.6, 1.2%</w:t>
      </w:r>
      <w:r>
        <w:rPr>
          <w:rFonts w:ascii="Times New Roman" w:hAnsi="Times New Roman" w:cs="Times New Roman"/>
          <w:sz w:val="22"/>
          <w:szCs w:val="22"/>
          <w:highlight w:val="none"/>
        </w:rPr>
        <w:t xml:space="preserve">) and different </w:t>
      </w:r>
      <w:r>
        <w:rPr>
          <w:rFonts w:hint="eastAsia" w:ascii="Times New Roman" w:hAnsi="Times New Roman" w:cs="Times New Roman"/>
          <w:sz w:val="22"/>
          <w:szCs w:val="22"/>
          <w:highlight w:val="none"/>
        </w:rPr>
        <w:t>rubber substitution ratio</w:t>
      </w:r>
      <w:r>
        <w:rPr>
          <w:rFonts w:ascii="Times New Roman" w:hAnsi="Times New Roman" w:cs="Times New Roman"/>
          <w:sz w:val="22"/>
          <w:szCs w:val="22"/>
          <w:highlight w:val="none"/>
        </w:rPr>
        <w:t xml:space="preserve"> (</w:t>
      </w:r>
      <w:r>
        <w:rPr>
          <w:rFonts w:ascii="Times New Roman" w:hAnsi="Times New Roman" w:cs="Times New Roman"/>
          <w:i/>
          <w:iCs/>
          <w:color w:val="000000" w:themeColor="text1"/>
          <w:sz w:val="22"/>
          <w:szCs w:val="22"/>
          <w:highlight w:val="none"/>
          <w14:textFill>
            <w14:solidFill>
              <w14:schemeClr w14:val="tx1"/>
            </w14:solidFill>
          </w14:textFill>
        </w:rPr>
        <w:t>r</w:t>
      </w:r>
      <w:r>
        <w:rPr>
          <w:rFonts w:ascii="Times New Roman" w:hAnsi="Times New Roman" w:cs="Times New Roman"/>
          <w:color w:val="000000" w:themeColor="text1"/>
          <w:sz w:val="22"/>
          <w:szCs w:val="22"/>
          <w:highlight w:val="none"/>
          <w:vertAlign w:val="subscript"/>
          <w14:textFill>
            <w14:solidFill>
              <w14:schemeClr w14:val="tx1"/>
            </w14:solidFill>
          </w14:textFill>
        </w:rPr>
        <w:t>g</w:t>
      </w:r>
      <w:r>
        <w:rPr>
          <w:rFonts w:ascii="Times New Roman" w:hAnsi="Times New Roman" w:cs="Times New Roman"/>
          <w:color w:val="000000" w:themeColor="text1"/>
          <w:sz w:val="22"/>
          <w:szCs w:val="22"/>
          <w:highlight w:val="none"/>
          <w14:textFill>
            <w14:solidFill>
              <w14:schemeClr w14:val="tx1"/>
            </w14:solidFill>
          </w14:textFill>
        </w:rPr>
        <w:t>=</w:t>
      </w:r>
      <w:r>
        <w:rPr>
          <w:rFonts w:hint="eastAsia" w:ascii="Times New Roman" w:hAnsi="Times New Roman" w:cs="Times New Roman"/>
          <w:color w:val="000000" w:themeColor="text1"/>
          <w:sz w:val="22"/>
          <w:szCs w:val="22"/>
          <w:highlight w:val="none"/>
          <w14:textFill>
            <w14:solidFill>
              <w14:schemeClr w14:val="tx1"/>
            </w14:solidFill>
          </w14:textFill>
        </w:rPr>
        <w:t>0, 5, 10, 15%</w:t>
      </w:r>
      <w:r>
        <w:rPr>
          <w:rFonts w:ascii="Times New Roman" w:hAnsi="Times New Roman" w:cs="Times New Roman"/>
          <w:sz w:val="22"/>
          <w:szCs w:val="22"/>
          <w:highlight w:val="none"/>
        </w:rPr>
        <w:t xml:space="preserve">) on the specimens after </w:t>
      </w:r>
      <w:r>
        <w:rPr>
          <w:rFonts w:hint="eastAsia" w:ascii="Times New Roman" w:hAnsi="Times New Roman" w:cs="Times New Roman"/>
          <w:sz w:val="22"/>
          <w:szCs w:val="22"/>
          <w:highlight w:val="none"/>
        </w:rPr>
        <w:t>different</w:t>
      </w:r>
      <w:r>
        <w:rPr>
          <w:rFonts w:ascii="Times New Roman" w:hAnsi="Times New Roman" w:cs="Times New Roman"/>
          <w:sz w:val="22"/>
          <w:szCs w:val="22"/>
          <w:highlight w:val="none"/>
        </w:rPr>
        <w:t xml:space="preserve"> temperatures (20, 200, 400, 600, 800 °C).</w:t>
      </w:r>
      <w:r>
        <w:rPr>
          <w:rFonts w:hint="eastAsia" w:ascii="Times New Roman" w:hAnsi="Times New Roman" w:cs="Times New Roman"/>
          <w:sz w:val="22"/>
          <w:szCs w:val="22"/>
          <w:highlight w:val="none"/>
        </w:rPr>
        <w:t xml:space="preserve"> </w:t>
      </w:r>
      <w:r>
        <w:rPr>
          <w:rFonts w:ascii="Times New Roman" w:hAnsi="Times New Roman" w:cs="Times New Roman"/>
          <w:sz w:val="22"/>
          <w:szCs w:val="22"/>
          <w:highlight w:val="none"/>
        </w:rPr>
        <w:t xml:space="preserve">All specimens were tested in cubic and axial compression, split tensile and four-point </w:t>
      </w:r>
      <w:r>
        <w:rPr>
          <w:rFonts w:hint="eastAsia" w:ascii="Times New Roman" w:hAnsi="Times New Roman" w:cs="Times New Roman"/>
          <w:sz w:val="22"/>
          <w:szCs w:val="22"/>
          <w:highlight w:val="none"/>
        </w:rPr>
        <w:t>flexure</w:t>
      </w:r>
      <w:r>
        <w:rPr>
          <w:rFonts w:ascii="Times New Roman" w:hAnsi="Times New Roman" w:cs="Times New Roman"/>
          <w:sz w:val="22"/>
          <w:szCs w:val="22"/>
          <w:highlight w:val="none"/>
        </w:rPr>
        <w:t xml:space="preserve"> tests. </w:t>
      </w:r>
      <w:r>
        <w:rPr>
          <w:rFonts w:hint="eastAsia" w:ascii="Times New Roman" w:hAnsi="Times New Roman" w:cs="Times New Roman"/>
          <w:sz w:val="22"/>
          <w:szCs w:val="22"/>
          <w:highlight w:val="none"/>
        </w:rPr>
        <w:t xml:space="preserve">The findings indicated that </w:t>
      </w:r>
      <w:r>
        <w:rPr>
          <w:rFonts w:hint="eastAsia" w:ascii="Times New Roman" w:hAnsi="Times New Roman" w:cs="Times New Roman"/>
          <w:sz w:val="22"/>
          <w:szCs w:val="22"/>
          <w:highlight w:val="none"/>
        </w:rPr>
        <w:t>steel fibers and rubber enhance the durability and safety of concrete by reducing the risk of cracking at high temperatures and inhibiting crack extension.</w:t>
      </w:r>
      <w:r>
        <w:rPr>
          <w:rFonts w:ascii="Times New Roman" w:hAnsi="Times New Roman" w:cs="Times New Roman"/>
          <w:sz w:val="22"/>
          <w:szCs w:val="22"/>
          <w:highlight w:val="none"/>
        </w:rPr>
        <w:t> </w:t>
      </w:r>
      <w:r>
        <w:rPr>
          <w:rFonts w:hint="eastAsia" w:ascii="Times New Roman" w:hAnsi="Times New Roman" w:cs="Times New Roman"/>
          <w:sz w:val="22"/>
          <w:szCs w:val="22"/>
          <w:highlight w:val="none"/>
        </w:rPr>
        <w:t xml:space="preserve">When 1.2% steel fibers and 5% rubber particles were added, </w:t>
      </w:r>
      <w:bookmarkStart w:id="30" w:name="_GoBack"/>
      <w:bookmarkEnd w:id="30"/>
      <w:r>
        <w:rPr>
          <w:rFonts w:ascii="Times New Roman" w:hAnsi="Times New Roman" w:cs="Times New Roman"/>
          <w:sz w:val="22"/>
          <w:szCs w:val="22"/>
          <w:highlight w:val="none"/>
        </w:rPr>
        <w:t>the mechanical properties of specimens after exposure to high temperatures were improved compared to n</w:t>
      </w:r>
      <w:r>
        <w:rPr>
          <w:rFonts w:hint="eastAsia" w:ascii="Times New Roman" w:hAnsi="Times New Roman" w:cs="Times New Roman"/>
          <w:sz w:val="22"/>
          <w:szCs w:val="22"/>
          <w:highlight w:val="none"/>
        </w:rPr>
        <w:t>ormal</w:t>
      </w:r>
      <w:r>
        <w:rPr>
          <w:rFonts w:ascii="Times New Roman" w:hAnsi="Times New Roman" w:cs="Times New Roman"/>
          <w:sz w:val="22"/>
          <w:szCs w:val="22"/>
          <w:highlight w:val="none"/>
        </w:rPr>
        <w:t xml:space="preserve"> concrete, with cube compressive strength, uniaxial compressive strength, splitting tensile strength, and flexural strength increased by 0.23-8.48%, 1.13-4.16%, 22.92-44.23%, and 3.03-19.81%, respectively.</w:t>
      </w:r>
      <w:r>
        <w:rPr>
          <w:rFonts w:hint="eastAsia" w:ascii="Times New Roman" w:hAnsi="Times New Roman" w:cs="Times New Roman"/>
          <w:sz w:val="22"/>
          <w:szCs w:val="22"/>
          <w:highlight w:val="none"/>
        </w:rPr>
        <w:t xml:space="preserve"> In this study, the mechanism of temperature action on SFRRC was analyzed. On the basis of experimental data, prediction models for SFRRC after high temperatures were proposed. The models were </w:t>
      </w:r>
      <w:r>
        <w:rPr>
          <w:rFonts w:ascii="Times New Roman" w:hAnsi="Times New Roman" w:cs="Times New Roman"/>
          <w:sz w:val="22"/>
          <w:szCs w:val="22"/>
          <w:highlight w:val="none"/>
        </w:rPr>
        <w:t>compared</w:t>
      </w:r>
      <w:r>
        <w:rPr>
          <w:rFonts w:hint="eastAsia" w:ascii="Times New Roman" w:hAnsi="Times New Roman" w:cs="Times New Roman"/>
          <w:sz w:val="22"/>
          <w:szCs w:val="22"/>
          <w:highlight w:val="none"/>
        </w:rPr>
        <w:t xml:space="preserve"> with experimental data and previous research results. The results of the study will</w:t>
      </w:r>
      <w:r>
        <w:rPr>
          <w:rFonts w:ascii="Times New Roman" w:hAnsi="Times New Roman" w:cs="Times New Roman"/>
          <w:sz w:val="22"/>
          <w:szCs w:val="22"/>
          <w:highlight w:val="none"/>
        </w:rPr>
        <w:t xml:space="preserve"> help to promote the formulation of specifications in related fields and promote the practical application of </w:t>
      </w:r>
      <w:r>
        <w:rPr>
          <w:rFonts w:hint="eastAsia" w:ascii="Times New Roman" w:hAnsi="Times New Roman" w:cs="Times New Roman"/>
          <w:sz w:val="22"/>
          <w:szCs w:val="22"/>
          <w:highlight w:val="none"/>
        </w:rPr>
        <w:t>SFRRC as a novel material.</w:t>
      </w:r>
    </w:p>
    <w:p w14:paraId="752CA1D1">
      <w:pPr>
        <w:jc w:val="left"/>
        <w:rPr>
          <w:rFonts w:ascii="Times New Roman" w:hAnsi="Times New Roman" w:cs="Times New Roman"/>
          <w:sz w:val="22"/>
          <w:szCs w:val="22"/>
          <w:highlight w:val="none"/>
        </w:rPr>
      </w:pPr>
      <w:r>
        <w:rPr>
          <w:rFonts w:ascii="Times New Roman" w:hAnsi="Times New Roman" w:cs="Times New Roman"/>
          <w:b/>
          <w:bCs/>
          <w:sz w:val="22"/>
          <w:szCs w:val="22"/>
          <w:highlight w:val="none"/>
        </w:rPr>
        <w:t>Keywords:</w:t>
      </w:r>
      <w:r>
        <w:rPr>
          <w:rFonts w:ascii="Times New Roman" w:hAnsi="Times New Roman" w:cs="Times New Roman"/>
          <w:sz w:val="22"/>
          <w:szCs w:val="22"/>
          <w:highlight w:val="none"/>
        </w:rPr>
        <w:t xml:space="preserve"> failure modes; high temperature; mechanical properties; prediction models; rubber particles; steel fiber-reinforced rubber concrete; steel fibers</w:t>
      </w:r>
    </w:p>
    <w:p w14:paraId="4C48CAB5">
      <w:pPr>
        <w:jc w:val="left"/>
        <w:rPr>
          <w:rFonts w:ascii="Times New Roman" w:hAnsi="Times New Roman" w:cs="Times New Roman"/>
          <w:sz w:val="22"/>
          <w:szCs w:val="22"/>
          <w:highlight w:val="none"/>
        </w:rPr>
      </w:pPr>
    </w:p>
    <w:p w14:paraId="1F955E4B">
      <w:pPr>
        <w:jc w:val="left"/>
        <w:rPr>
          <w:rFonts w:ascii="Times New Roman" w:hAnsi="Times New Roman" w:cs="Times New Roman"/>
          <w:sz w:val="22"/>
          <w:szCs w:val="22"/>
          <w:highlight w:val="none"/>
        </w:rPr>
      </w:pPr>
    </w:p>
    <w:p w14:paraId="404F233C">
      <w:pPr>
        <w:autoSpaceDE w:val="0"/>
        <w:autoSpaceDN w:val="0"/>
        <w:snapToGrid w:val="0"/>
        <w:jc w:val="left"/>
        <w:rPr>
          <w:rFonts w:ascii="Arial" w:hAnsi="Arial" w:eastAsia="Malgun Gothic" w:cs="Arial"/>
          <w:b/>
          <w:sz w:val="22"/>
          <w:szCs w:val="22"/>
          <w:highlight w:val="none"/>
        </w:rPr>
      </w:pPr>
      <w:r>
        <w:rPr>
          <w:rFonts w:ascii="Arial" w:hAnsi="Arial" w:eastAsia="Malgun Gothic" w:cs="Arial"/>
          <w:b/>
          <w:sz w:val="22"/>
          <w:szCs w:val="22"/>
          <w:highlight w:val="none"/>
        </w:rPr>
        <w:t>1 Introduction</w:t>
      </w:r>
    </w:p>
    <w:p w14:paraId="37079348">
      <w:pPr>
        <w:autoSpaceDE w:val="0"/>
        <w:autoSpaceDN w:val="0"/>
        <w:snapToGrid w:val="0"/>
        <w:jc w:val="left"/>
        <w:rPr>
          <w:rFonts w:ascii="Arial" w:hAnsi="Arial" w:eastAsia="Malgun Gothic" w:cs="Arial"/>
          <w:b/>
          <w:sz w:val="22"/>
          <w:szCs w:val="22"/>
          <w:highlight w:val="none"/>
        </w:rPr>
      </w:pPr>
    </w:p>
    <w:p w14:paraId="38AA0CDF">
      <w:pPr>
        <w:ind w:firstLine="420" w:firstLineChars="200"/>
        <w:rPr>
          <w:rFonts w:ascii="Times New Roman" w:hAnsi="Times New Roman" w:cs="Times New Roman"/>
          <w:szCs w:val="21"/>
          <w:highlight w:val="none"/>
        </w:rPr>
      </w:pPr>
      <w:r>
        <w:rPr>
          <w:rFonts w:ascii="Times New Roman" w:hAnsi="Times New Roman" w:cs="Times New Roman"/>
          <w:szCs w:val="21"/>
          <w:highlight w:val="none"/>
        </w:rPr>
        <w:t>The management of end-of-life waste t</w:t>
      </w:r>
      <w:r>
        <w:rPr>
          <w:rFonts w:hint="eastAsia" w:ascii="Times New Roman" w:hAnsi="Times New Roman" w:cs="Times New Roman"/>
          <w:szCs w:val="21"/>
          <w:highlight w:val="none"/>
        </w:rPr>
        <w:t>i</w:t>
      </w:r>
      <w:r>
        <w:rPr>
          <w:rFonts w:ascii="Times New Roman" w:hAnsi="Times New Roman" w:cs="Times New Roman"/>
          <w:szCs w:val="21"/>
          <w:highlight w:val="none"/>
        </w:rPr>
        <w:t>res has become a significant global concern due to the continuous expansion of the transport sector</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and the environmental pollution and sanitary infection caused by the production and disposal of a large number of waste tires has attracted great attention [</w:t>
      </w:r>
      <w:r>
        <w:rPr>
          <w:rFonts w:hint="eastAsia" w:ascii="Times New Roman" w:hAnsi="Times New Roman" w:cs="Times New Roman"/>
          <w:szCs w:val="21"/>
          <w:highlight w:val="none"/>
        </w:rPr>
        <w:t>1</w:t>
      </w:r>
      <w:r>
        <w:rPr>
          <w:rFonts w:ascii="Times New Roman" w:hAnsi="Times New Roman" w:cs="Times New Roman"/>
          <w:szCs w:val="21"/>
          <w:highlight w:val="none"/>
        </w:rPr>
        <w:t xml:space="preserve">]. Currently, </w:t>
      </w:r>
      <w:r>
        <w:rPr>
          <w:rFonts w:hint="eastAsia" w:ascii="Times New Roman" w:hAnsi="Times New Roman" w:cs="Times New Roman"/>
          <w:szCs w:val="21"/>
          <w:highlight w:val="none"/>
        </w:rPr>
        <w:t>i</w:t>
      </w:r>
      <w:r>
        <w:rPr>
          <w:rFonts w:ascii="Times New Roman" w:hAnsi="Times New Roman" w:cs="Times New Roman"/>
          <w:szCs w:val="21"/>
          <w:highlight w:val="none"/>
        </w:rPr>
        <w:t>t is estimated that one billion tires are scrapped every year worldwide, with over half of them being improperly treated, posing a serious challenge to the environment and resources</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w:t>
      </w:r>
      <w:r>
        <w:rPr>
          <w:rFonts w:hint="eastAsia" w:ascii="Times New Roman" w:hAnsi="Times New Roman" w:cs="Times New Roman"/>
          <w:szCs w:val="21"/>
          <w:highlight w:val="none"/>
        </w:rPr>
        <w:t>2</w:t>
      </w:r>
      <w:r>
        <w:rPr>
          <w:rFonts w:ascii="Times New Roman" w:hAnsi="Times New Roman" w:cs="Times New Roman"/>
          <w:szCs w:val="21"/>
          <w:highlight w:val="none"/>
        </w:rPr>
        <w:t>]. To tackle this challenge, waste tires are processed into rubber p</w:t>
      </w:r>
      <w:r>
        <w:rPr>
          <w:rFonts w:hint="eastAsia" w:ascii="Times New Roman" w:hAnsi="Times New Roman" w:cs="Times New Roman"/>
          <w:szCs w:val="21"/>
          <w:highlight w:val="none"/>
        </w:rPr>
        <w:t>articles</w:t>
      </w:r>
      <w:r>
        <w:rPr>
          <w:rFonts w:ascii="Times New Roman" w:hAnsi="Times New Roman" w:cs="Times New Roman"/>
          <w:szCs w:val="21"/>
          <w:highlight w:val="none"/>
        </w:rPr>
        <w:t xml:space="preserve"> and integrated into the concrete preparation process to create a new material, rubber concrete (RC)</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w:t>
      </w:r>
      <w:bookmarkStart w:id="1" w:name="OLE_LINK17"/>
      <w:r>
        <w:rPr>
          <w:rFonts w:hint="eastAsia" w:ascii="Times New Roman" w:hAnsi="Times New Roman" w:cs="Times New Roman"/>
          <w:szCs w:val="21"/>
          <w:highlight w:val="none"/>
        </w:rPr>
        <w:t>When concrete is subjected to stress, the fine aggregate (FA) effectively fills the voids in the concrete by closely stacking and interlocking with each other, thus enhancing the compactness and overall performance of the concrete. The incorporation of rubber particles into concrete as a partial replacement for FA allows for the utilization of their distinctive elasticity and deformability, which enables the absorption and dispersion of stress, as well as the filling of voids within the concrete, thereby achieving a comparable filling effect to that of FA. While the incorporation of rubber particles may lead to a slight decline in the overall strength of concrete, they offer considerable benefits in terms of enhanced abrasion and frost resistance, augmented impact resistance and toughness [3-6], augmented damping ratios, reduced weight, increased ductility, and improved thermal and acoustic insulation properties [7, 8]. Consequently, rubber granules have become the material of choice for use in specific application scenarios where flexible structures or lightweight designs are required, as they are capable of partially replacing conventional sand.</w:t>
      </w:r>
      <w:bookmarkEnd w:id="1"/>
      <w:r>
        <w:rPr>
          <w:rFonts w:hint="eastAsia" w:ascii="Times New Roman" w:hAnsi="Times New Roman" w:cs="Times New Roman"/>
          <w:szCs w:val="21"/>
          <w:highlight w:val="none"/>
        </w:rPr>
        <w:t xml:space="preserve"> </w:t>
      </w:r>
      <w:r>
        <w:rPr>
          <w:rFonts w:ascii="Times New Roman" w:hAnsi="Times New Roman" w:cs="Times New Roman"/>
          <w:szCs w:val="21"/>
          <w:highlight w:val="none"/>
        </w:rPr>
        <w:t>Due to these unique performance advantages, RC has a wide range of application potential in many fields such as civil engineering, road paving, noise barriers, etc.，and provides a strong material support for building a more environmentally friendly, energy-saving and safer modern infrastructure. Therefore, the development prospect of RC is full of attractiveness and hope.</w:t>
      </w:r>
    </w:p>
    <w:p w14:paraId="6EBC8713">
      <w:pPr>
        <w:ind w:firstLine="420" w:firstLineChars="200"/>
        <w:rPr>
          <w:rFonts w:ascii="Times New Roman" w:hAnsi="Times New Roman" w:cs="Times New Roman"/>
          <w:szCs w:val="21"/>
          <w:highlight w:val="none"/>
        </w:rPr>
      </w:pPr>
      <w:r>
        <w:rPr>
          <w:rFonts w:ascii="Times New Roman" w:hAnsi="Times New Roman" w:cs="Times New Roman"/>
          <w:szCs w:val="21"/>
          <w:highlight w:val="none"/>
        </w:rPr>
        <w:t xml:space="preserve">However, while the introduction of rubber brings unique flexibility and deformability to cementitious materials, its inherent lack of strength becomes a significant challenge. The incorporation of rubber particles inevitably increases the porosity within the material, and these micropores may not only weaken the structural integrity, but also become areas of stress concentration, affecting the </w:t>
      </w:r>
      <w:r>
        <w:rPr>
          <w:rFonts w:hint="eastAsia" w:ascii="Times New Roman" w:hAnsi="Times New Roman" w:cs="Times New Roman"/>
          <w:szCs w:val="21"/>
          <w:highlight w:val="none"/>
        </w:rPr>
        <w:t>strength</w:t>
      </w:r>
      <w:r>
        <w:rPr>
          <w:rFonts w:ascii="Times New Roman" w:hAnsi="Times New Roman" w:cs="Times New Roman"/>
          <w:szCs w:val="21"/>
          <w:highlight w:val="none"/>
        </w:rPr>
        <w:t xml:space="preserve">s of the material. </w:t>
      </w:r>
      <w:r>
        <w:rPr>
          <w:rFonts w:hint="eastAsia" w:ascii="Times New Roman" w:hAnsi="Times New Roman" w:cs="Times New Roman"/>
          <w:szCs w:val="21"/>
          <w:highlight w:val="none"/>
        </w:rPr>
        <w:t>In addition, the hydrophobicity of the rubber leads to a relatively weak interface transition zone (ITZ) between the rubber and the cement, which damages the mechanical properties of the concrete [9-11]</w:t>
      </w:r>
      <w:r>
        <w:rPr>
          <w:rFonts w:ascii="Times New Roman" w:hAnsi="Times New Roman" w:cs="Times New Roman"/>
          <w:szCs w:val="21"/>
          <w:highlight w:val="none"/>
        </w:rPr>
        <w:t>,</w:t>
      </w:r>
      <w:r>
        <w:rPr>
          <w:rFonts w:ascii="Times New Roman" w:hAnsi="Times New Roman" w:cs="Times New Roman"/>
          <w:szCs w:val="21"/>
          <w:highlight w:val="none"/>
        </w:rPr>
        <w:t xml:space="preserve"> excessive incorporation will weaken the internal connection and weaken the effect of improving brittleness.</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Its lower bond strength further limits the mechanical performance of RC. This has become a key issue that restricts the further development of RC. Studies have shown that steel fiber (SF), as an efficient reinforcement material, can control cracks, prevent crack width, improve shear strength and hardness, and reduce the deflection of concrete beams</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w:t>
      </w:r>
      <w:r>
        <w:rPr>
          <w:rFonts w:hint="eastAsia" w:ascii="Times New Roman" w:hAnsi="Times New Roman" w:cs="Times New Roman"/>
          <w:szCs w:val="21"/>
          <w:highlight w:val="none"/>
        </w:rPr>
        <w:t>12</w:t>
      </w:r>
      <w:r>
        <w:rPr>
          <w:rFonts w:ascii="Times New Roman" w:hAnsi="Times New Roman" w:cs="Times New Roman"/>
          <w:szCs w:val="21"/>
          <w:highlight w:val="none"/>
        </w:rPr>
        <w:t xml:space="preserve">], and has gradually entered the field of vision of researchers. </w:t>
      </w:r>
      <w:r>
        <w:rPr>
          <w:rFonts w:hint="eastAsia" w:ascii="Times New Roman" w:hAnsi="Times New Roman" w:cs="Times New Roman"/>
          <w:szCs w:val="21"/>
          <w:highlight w:val="none"/>
        </w:rPr>
        <w:t>Studies show that adding SF to concrete can enhance its tensile strength, ductility and shear stress resistance [13-14]</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hint="eastAsia" w:ascii="Times New Roman" w:hAnsi="Times New Roman" w:cs="Times New Roman"/>
          <w:szCs w:val="21"/>
          <w:highlight w:val="none"/>
        </w:rPr>
        <w:t>M</w:t>
      </w:r>
      <w:r>
        <w:rPr>
          <w:rFonts w:ascii="Times New Roman" w:hAnsi="Times New Roman" w:cs="Times New Roman"/>
          <w:szCs w:val="21"/>
          <w:highlight w:val="none"/>
        </w:rPr>
        <w:t xml:space="preserve">ore and more researchers have started to incorporate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into RC thus exploring the prospect of </w:t>
      </w:r>
      <w:r>
        <w:rPr>
          <w:rFonts w:hint="eastAsia" w:ascii="Times New Roman" w:hAnsi="Times New Roman" w:cs="Times New Roman"/>
          <w:szCs w:val="21"/>
          <w:highlight w:val="none"/>
        </w:rPr>
        <w:t xml:space="preserve">steel fiber-reinforced rubber concrete </w:t>
      </w:r>
      <w:r>
        <w:rPr>
          <w:rFonts w:ascii="Times New Roman" w:hAnsi="Times New Roman" w:cs="Times New Roman"/>
          <w:szCs w:val="21"/>
          <w:highlight w:val="none"/>
        </w:rPr>
        <w:t>(</w:t>
      </w:r>
      <w:r>
        <w:rPr>
          <w:rFonts w:hint="eastAsia" w:ascii="Times New Roman" w:hAnsi="Times New Roman" w:cs="Times New Roman"/>
          <w:szCs w:val="21"/>
          <w:highlight w:val="none"/>
        </w:rPr>
        <w:t>SFR</w:t>
      </w:r>
      <w:r>
        <w:rPr>
          <w:rFonts w:ascii="Times New Roman" w:hAnsi="Times New Roman" w:cs="Times New Roman"/>
          <w:szCs w:val="21"/>
          <w:highlight w:val="none"/>
        </w:rPr>
        <w:t>RC)</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as a </w:t>
      </w:r>
      <w:r>
        <w:rPr>
          <w:rFonts w:hint="eastAsia" w:ascii="Times New Roman" w:hAnsi="Times New Roman" w:cs="Times New Roman"/>
          <w:szCs w:val="21"/>
          <w:highlight w:val="none"/>
        </w:rPr>
        <w:t>novel</w:t>
      </w:r>
      <w:r>
        <w:rPr>
          <w:rFonts w:ascii="Times New Roman" w:hAnsi="Times New Roman" w:cs="Times New Roman"/>
          <w:szCs w:val="21"/>
          <w:highlight w:val="none"/>
        </w:rPr>
        <w:t xml:space="preserve"> composite material [1</w:t>
      </w:r>
      <w:r>
        <w:rPr>
          <w:rFonts w:hint="eastAsia" w:ascii="Times New Roman" w:hAnsi="Times New Roman" w:cs="Times New Roman"/>
          <w:szCs w:val="21"/>
          <w:highlight w:val="none"/>
        </w:rPr>
        <w:t>5</w:t>
      </w:r>
      <w:r>
        <w:rPr>
          <w:rFonts w:ascii="Times New Roman" w:hAnsi="Times New Roman" w:cs="Times New Roman"/>
          <w:szCs w:val="21"/>
          <w:highlight w:val="none"/>
        </w:rPr>
        <w:t>-1</w:t>
      </w:r>
      <w:r>
        <w:rPr>
          <w:rFonts w:hint="eastAsia" w:ascii="Times New Roman" w:hAnsi="Times New Roman" w:cs="Times New Roman"/>
          <w:szCs w:val="21"/>
          <w:highlight w:val="none"/>
        </w:rPr>
        <w:t>7</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Eisa et al. [18] found </w:t>
      </w:r>
      <w:r>
        <w:rPr>
          <w:rFonts w:ascii="Times New Roman" w:hAnsi="Times New Roman" w:cs="Times New Roman"/>
          <w:szCs w:val="21"/>
          <w:highlight w:val="none"/>
        </w:rPr>
        <w:t>adding 10% rubber increased</w:t>
      </w:r>
      <w:r>
        <w:rPr>
          <w:rFonts w:hint="eastAsia" w:ascii="Times New Roman" w:hAnsi="Times New Roman" w:cs="Times New Roman"/>
          <w:szCs w:val="21"/>
          <w:highlight w:val="none"/>
        </w:rPr>
        <w:t xml:space="preserve"> the tensile and compressive strengths of RC containing 1.0% SF by 11% and 41%, respectively. Abdulaziz et al. [19] demonstrated that the post-peak and flexural strain of SFRRC, which contained 20% rubber and 40 kg/m</w:t>
      </w:r>
      <w:r>
        <w:rPr>
          <w:rFonts w:hint="eastAsia" w:ascii="Times New Roman" w:hAnsi="Times New Roman" w:cs="Times New Roman"/>
          <w:szCs w:val="21"/>
          <w:highlight w:val="none"/>
          <w:vertAlign w:val="superscript"/>
        </w:rPr>
        <w:t>3</w:t>
      </w:r>
      <w:r>
        <w:rPr>
          <w:rFonts w:hint="eastAsia" w:ascii="Times New Roman" w:hAnsi="Times New Roman" w:cs="Times New Roman"/>
          <w:szCs w:val="21"/>
          <w:highlight w:val="none"/>
        </w:rPr>
        <w:t xml:space="preserve"> of SF, were comparable to those of normal concrete in respect of endurance and mechanical qualities. According to Alshaikh et al. [20], the structural ductility of concrete was enhanced by the incorporation of SF and rubber, and the frame deflection of SFRRC was 29.5% higher than that of ordinary frames. Fu et al.'s research [21] showed that the SF content mostly affected the tensile and flexural strength of SFRRC, whereas the rubber and SF content primarily impacted the compressive strength of the material. SF was the main determinant of the strain-hardening and softening behavior of SFRRC. According to Dong et al. [22], the overall mechanical properties of SFRRC, which contained 1.5% SF and 10% rubber particles, were better than those of normal concrete. The material's toughness damage has been reduced, while its shear, flexural, compressive strength, and elastic modulus have been increased. Rubber and SF were discovered to have a synergistic impact by scanning electron microscope and damage mechanism observation, which combined enhanced the mechanical characteristics of concrete</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bookmarkStart w:id="2" w:name="OLE_LINK59"/>
      <w:r>
        <w:rPr>
          <w:rFonts w:ascii="Times New Roman" w:hAnsi="Times New Roman"/>
          <w:sz w:val="19"/>
          <w:szCs w:val="19"/>
          <w:highlight w:val="none"/>
        </w:rPr>
        <w:t>Lyu</w:t>
      </w:r>
      <w:r>
        <w:rPr>
          <w:rFonts w:ascii="Times New Roman" w:hAnsi="Times New Roman" w:cs="Times New Roman"/>
          <w:szCs w:val="21"/>
          <w:highlight w:val="none"/>
        </w:rPr>
        <w:t xml:space="preserve"> et al. [</w:t>
      </w:r>
      <w:r>
        <w:rPr>
          <w:rFonts w:hint="eastAsia" w:ascii="Times New Roman" w:hAnsi="Times New Roman" w:cs="Times New Roman"/>
          <w:szCs w:val="21"/>
          <w:highlight w:val="none"/>
        </w:rPr>
        <w:t>2</w:t>
      </w:r>
      <w:r>
        <w:rPr>
          <w:rFonts w:ascii="Times New Roman" w:hAnsi="Times New Roman" w:cs="Times New Roman"/>
          <w:szCs w:val="21"/>
          <w:highlight w:val="none"/>
        </w:rPr>
        <w:t>3]</w:t>
      </w:r>
      <w:r>
        <w:rPr>
          <w:rFonts w:ascii="Times New Roman" w:hAnsi="Times New Roman"/>
          <w:sz w:val="19"/>
          <w:szCs w:val="19"/>
          <w:highlight w:val="none"/>
        </w:rPr>
        <w:t xml:space="preserve"> </w:t>
      </w:r>
      <w:r>
        <w:rPr>
          <w:rFonts w:ascii="Times New Roman" w:hAnsi="Times New Roman" w:cs="Times New Roman"/>
          <w:szCs w:val="21"/>
          <w:highlight w:val="none"/>
        </w:rPr>
        <w:t xml:space="preserve">found that the incorporation of crushed rubber and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into ultra-high performance concrete (UHPC) showed promising potential at high temperatures to mitigate the explosive spalling behavior common in conventional UHPC using a water sorptivity test, </w:t>
      </w:r>
      <w:r>
        <w:rPr>
          <w:rFonts w:hint="eastAsia" w:ascii="Times New Roman" w:hAnsi="Times New Roman" w:cs="Times New Roman"/>
          <w:szCs w:val="21"/>
          <w:highlight w:val="none"/>
        </w:rPr>
        <w:t>s</w:t>
      </w:r>
      <w:bookmarkStart w:id="3" w:name="OLE_LINK3"/>
      <w:r>
        <w:rPr>
          <w:rFonts w:ascii="Times New Roman" w:hAnsi="Times New Roman" w:cs="Times New Roman"/>
          <w:szCs w:val="21"/>
          <w:highlight w:val="none"/>
        </w:rPr>
        <w:t xml:space="preserve">canning </w:t>
      </w:r>
      <w:r>
        <w:rPr>
          <w:rFonts w:hint="eastAsia" w:ascii="Times New Roman" w:hAnsi="Times New Roman" w:cs="Times New Roman"/>
          <w:szCs w:val="21"/>
          <w:highlight w:val="none"/>
        </w:rPr>
        <w:t>e</w:t>
      </w:r>
      <w:r>
        <w:rPr>
          <w:rFonts w:ascii="Times New Roman" w:hAnsi="Times New Roman" w:cs="Times New Roman"/>
          <w:szCs w:val="21"/>
          <w:highlight w:val="none"/>
        </w:rPr>
        <w:t xml:space="preserve">lectron </w:t>
      </w:r>
      <w:r>
        <w:rPr>
          <w:rFonts w:hint="eastAsia" w:ascii="Times New Roman" w:hAnsi="Times New Roman" w:cs="Times New Roman"/>
          <w:szCs w:val="21"/>
          <w:highlight w:val="none"/>
        </w:rPr>
        <w:t>m</w:t>
      </w:r>
      <w:r>
        <w:rPr>
          <w:rFonts w:ascii="Times New Roman" w:hAnsi="Times New Roman" w:cs="Times New Roman"/>
          <w:szCs w:val="21"/>
          <w:highlight w:val="none"/>
        </w:rPr>
        <w:t>icroscope -</w:t>
      </w:r>
      <w:r>
        <w:rPr>
          <w:highlight w:val="none"/>
        </w:rPr>
        <w:t xml:space="preserve"> </w:t>
      </w:r>
      <w:r>
        <w:rPr>
          <w:rFonts w:hint="eastAsia" w:ascii="Times New Roman" w:hAnsi="Times New Roman" w:cs="Times New Roman"/>
          <w:szCs w:val="21"/>
          <w:highlight w:val="none"/>
        </w:rPr>
        <w:t>b</w:t>
      </w:r>
      <w:r>
        <w:rPr>
          <w:rFonts w:ascii="Times New Roman" w:hAnsi="Times New Roman" w:cs="Times New Roman"/>
          <w:szCs w:val="21"/>
          <w:highlight w:val="none"/>
        </w:rPr>
        <w:t xml:space="preserve">ackscatter </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iffraction </w:t>
      </w:r>
      <w:bookmarkEnd w:id="3"/>
      <w:r>
        <w:rPr>
          <w:rFonts w:ascii="Times New Roman" w:hAnsi="Times New Roman" w:cs="Times New Roman"/>
          <w:szCs w:val="21"/>
          <w:highlight w:val="none"/>
        </w:rPr>
        <w:t xml:space="preserve">and </w:t>
      </w:r>
      <w:bookmarkStart w:id="4" w:name="OLE_LINK10"/>
      <w:r>
        <w:rPr>
          <w:rFonts w:hint="eastAsia" w:ascii="Times New Roman" w:hAnsi="Times New Roman" w:cs="Times New Roman"/>
          <w:szCs w:val="21"/>
          <w:highlight w:val="none"/>
        </w:rPr>
        <w:t>c</w:t>
      </w:r>
      <w:r>
        <w:rPr>
          <w:rFonts w:ascii="Times New Roman" w:hAnsi="Times New Roman" w:cs="Times New Roman"/>
          <w:szCs w:val="21"/>
          <w:highlight w:val="none"/>
        </w:rPr>
        <w:t xml:space="preserve">omputed </w:t>
      </w:r>
      <w:r>
        <w:rPr>
          <w:rFonts w:hint="eastAsia" w:ascii="Times New Roman" w:hAnsi="Times New Roman" w:cs="Times New Roman"/>
          <w:szCs w:val="21"/>
          <w:highlight w:val="none"/>
        </w:rPr>
        <w:t>t</w:t>
      </w:r>
      <w:r>
        <w:rPr>
          <w:rFonts w:ascii="Times New Roman" w:hAnsi="Times New Roman" w:cs="Times New Roman"/>
          <w:szCs w:val="21"/>
          <w:highlight w:val="none"/>
        </w:rPr>
        <w:t>omography</w:t>
      </w:r>
      <w:bookmarkEnd w:id="4"/>
      <w:r>
        <w:rPr>
          <w:rFonts w:ascii="Times New Roman" w:hAnsi="Times New Roman" w:cs="Times New Roman"/>
          <w:szCs w:val="21"/>
          <w:highlight w:val="none"/>
        </w:rPr>
        <w:t xml:space="preserve"> analysis, the effects of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and rubber on the microstructure of UHPC at high temperature were found.</w:t>
      </w:r>
      <w:r>
        <w:rPr>
          <w:rFonts w:hint="eastAsia" w:ascii="Times New Roman" w:hAnsi="Times New Roman" w:cs="Times New Roman"/>
          <w:szCs w:val="21"/>
          <w:highlight w:val="none"/>
        </w:rPr>
        <w:t xml:space="preserve"> </w:t>
      </w:r>
      <w:bookmarkEnd w:id="2"/>
      <w:r>
        <w:rPr>
          <w:rFonts w:hint="eastAsia" w:ascii="Times New Roman" w:hAnsi="Times New Roman" w:cs="Times New Roman"/>
          <w:szCs w:val="21"/>
          <w:highlight w:val="none"/>
        </w:rPr>
        <w:t>With further research, SFRRC is expected to be a major force for progress in the field of engineering materials in the future.</w:t>
      </w:r>
    </w:p>
    <w:p w14:paraId="5196C95B">
      <w:pPr>
        <w:ind w:firstLine="420"/>
        <w:rPr>
          <w:rFonts w:ascii="Times New Roman" w:hAnsi="Times New Roman" w:cs="Times New Roman"/>
          <w:szCs w:val="21"/>
          <w:highlight w:val="none"/>
        </w:rPr>
      </w:pPr>
      <w:r>
        <w:rPr>
          <w:rFonts w:ascii="Times New Roman" w:hAnsi="Times New Roman" w:cs="Times New Roman"/>
          <w:szCs w:val="21"/>
          <w:highlight w:val="none"/>
        </w:rPr>
        <w:t>Globally, engineering fires have increased in frequency in recent decades, posing an important danger to property and human safety [2</w:t>
      </w:r>
      <w:r>
        <w:rPr>
          <w:rFonts w:hint="eastAsia" w:ascii="Times New Roman" w:hAnsi="Times New Roman" w:cs="Times New Roman"/>
          <w:szCs w:val="21"/>
          <w:highlight w:val="none"/>
        </w:rPr>
        <w:t>4</w:t>
      </w:r>
      <w:r>
        <w:rPr>
          <w:rFonts w:ascii="Times New Roman" w:hAnsi="Times New Roman" w:cs="Times New Roman"/>
          <w:szCs w:val="21"/>
          <w:highlight w:val="none"/>
        </w:rPr>
        <w:t xml:space="preserve">]. When evaluating the degree of performance deterioration of concrete structures </w:t>
      </w:r>
      <w:r>
        <w:rPr>
          <w:rFonts w:hint="eastAsia" w:ascii="Times New Roman" w:hAnsi="Times New Roman" w:cs="Times New Roman"/>
          <w:szCs w:val="21"/>
          <w:highlight w:val="none"/>
        </w:rPr>
        <w:t>after</w:t>
      </w:r>
      <w:r>
        <w:rPr>
          <w:rFonts w:ascii="Times New Roman" w:hAnsi="Times New Roman" w:cs="Times New Roman"/>
          <w:szCs w:val="21"/>
          <w:highlight w:val="none"/>
        </w:rPr>
        <w:t xml:space="preserve"> elevated temperature settings, one important characteristic to consider is the concrete's re</w:t>
      </w:r>
      <w:r>
        <w:rPr>
          <w:rFonts w:hint="eastAsia" w:ascii="Times New Roman" w:hAnsi="Times New Roman" w:cs="Times New Roman"/>
          <w:szCs w:val="21"/>
          <w:highlight w:val="none"/>
        </w:rPr>
        <w:t>sidual</w:t>
      </w:r>
      <w:r>
        <w:rPr>
          <w:rFonts w:ascii="Times New Roman" w:hAnsi="Times New Roman" w:cs="Times New Roman"/>
          <w:szCs w:val="21"/>
          <w:highlight w:val="none"/>
        </w:rPr>
        <w:t xml:space="preserve"> mechanical </w:t>
      </w:r>
      <w:r>
        <w:rPr>
          <w:rFonts w:hint="eastAsia" w:ascii="Times New Roman" w:hAnsi="Times New Roman" w:cs="Times New Roman"/>
          <w:szCs w:val="21"/>
          <w:highlight w:val="none"/>
        </w:rPr>
        <w:t>properties</w:t>
      </w:r>
      <w:r>
        <w:rPr>
          <w:rFonts w:ascii="Times New Roman" w:hAnsi="Times New Roman" w:cs="Times New Roman"/>
          <w:szCs w:val="21"/>
          <w:highlight w:val="none"/>
        </w:rPr>
        <w:t xml:space="preserve"> after high temperature. For new composite concrete materials, their mechanical properties after high temperature</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are key factor</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in determining whether they can be widely used. Therefore, an in-depth study of the mechanical property changes of SFRRC under high-temperature conditions is not only crucial for evaluating its residual load-bearing capacity after a fire, but also provides a scientific basis and guarantee for its potential application in high-temperature environmental engineering fields, such as nuclear power plants, industrial kilns and other high-risk environments. Research</w:t>
      </w:r>
      <w:r>
        <w:rPr>
          <w:rFonts w:hint="eastAsia" w:ascii="Times New Roman" w:hAnsi="Times New Roman" w:cs="Times New Roman"/>
          <w:szCs w:val="21"/>
          <w:highlight w:val="none"/>
        </w:rPr>
        <w:t>es</w:t>
      </w:r>
      <w:r>
        <w:rPr>
          <w:rFonts w:ascii="Times New Roman" w:hAnsi="Times New Roman" w:cs="Times New Roman"/>
          <w:szCs w:val="21"/>
          <w:highlight w:val="none"/>
        </w:rPr>
        <w:t xml:space="preserve"> ha</w:t>
      </w:r>
      <w:r>
        <w:rPr>
          <w:rFonts w:hint="eastAsia" w:ascii="Times New Roman" w:hAnsi="Times New Roman" w:cs="Times New Roman"/>
          <w:szCs w:val="21"/>
          <w:highlight w:val="none"/>
        </w:rPr>
        <w:t>ve</w:t>
      </w:r>
      <w:r>
        <w:rPr>
          <w:rFonts w:ascii="Times New Roman" w:hAnsi="Times New Roman" w:cs="Times New Roman"/>
          <w:szCs w:val="21"/>
          <w:highlight w:val="none"/>
        </w:rPr>
        <w:t xml:space="preserve"> demonstrated that adding fibers to cementitious composites may not only greatly enhance their properties at ambient temperature but also effectively mitigates the degradation of their properties a</w:t>
      </w:r>
      <w:r>
        <w:rPr>
          <w:rFonts w:hint="eastAsia" w:ascii="Times New Roman" w:hAnsi="Times New Roman" w:cs="Times New Roman"/>
          <w:szCs w:val="21"/>
          <w:highlight w:val="none"/>
        </w:rPr>
        <w:t>fter</w:t>
      </w:r>
      <w:r>
        <w:rPr>
          <w:rFonts w:ascii="Times New Roman" w:hAnsi="Times New Roman" w:cs="Times New Roman"/>
          <w:szCs w:val="21"/>
          <w:highlight w:val="none"/>
        </w:rPr>
        <w:t xml:space="preserve"> high temperatures [2</w:t>
      </w:r>
      <w:r>
        <w:rPr>
          <w:rFonts w:hint="eastAsia" w:ascii="Times New Roman" w:hAnsi="Times New Roman" w:cs="Times New Roman"/>
          <w:szCs w:val="21"/>
          <w:highlight w:val="none"/>
        </w:rPr>
        <w:t>2</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 xml:space="preserve">25, </w:t>
      </w:r>
      <w:r>
        <w:rPr>
          <w:rFonts w:ascii="Times New Roman" w:hAnsi="Times New Roman" w:cs="Times New Roman"/>
          <w:szCs w:val="21"/>
          <w:highlight w:val="none"/>
        </w:rPr>
        <w:t>2</w:t>
      </w:r>
      <w:r>
        <w:rPr>
          <w:rFonts w:hint="eastAsia" w:ascii="Times New Roman" w:hAnsi="Times New Roman" w:cs="Times New Roman"/>
          <w:szCs w:val="21"/>
          <w:highlight w:val="none"/>
        </w:rPr>
        <w:t>6</w:t>
      </w:r>
      <w:r>
        <w:rPr>
          <w:rFonts w:ascii="Times New Roman" w:hAnsi="Times New Roman" w:cs="Times New Roman"/>
          <w:szCs w:val="21"/>
          <w:highlight w:val="none"/>
        </w:rPr>
        <w:t>]. Table 1 lists some studies of rubber concrete (RC)</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or</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steel fiber concrete (SFC) after the action of high temperatures [2</w:t>
      </w:r>
      <w:r>
        <w:rPr>
          <w:rFonts w:hint="eastAsia" w:ascii="Times New Roman" w:hAnsi="Times New Roman" w:cs="Times New Roman"/>
          <w:szCs w:val="21"/>
          <w:highlight w:val="none"/>
        </w:rPr>
        <w:t>7</w:t>
      </w:r>
      <w:r>
        <w:rPr>
          <w:rFonts w:ascii="Times New Roman" w:hAnsi="Times New Roman" w:cs="Times New Roman"/>
          <w:szCs w:val="21"/>
          <w:highlight w:val="none"/>
        </w:rPr>
        <w:t>-3</w:t>
      </w:r>
      <w:r>
        <w:rPr>
          <w:rFonts w:hint="eastAsia" w:ascii="Times New Roman" w:hAnsi="Times New Roman" w:cs="Times New Roman"/>
          <w:szCs w:val="21"/>
          <w:highlight w:val="none"/>
        </w:rPr>
        <w:t>9</w:t>
      </w:r>
      <w:r>
        <w:rPr>
          <w:rFonts w:ascii="Times New Roman" w:hAnsi="Times New Roman" w:cs="Times New Roman"/>
          <w:szCs w:val="21"/>
          <w:highlight w:val="none"/>
        </w:rPr>
        <w:t xml:space="preserve">], but there remains a notable dearth of investigations specifically focused on the residual mechanical properties of SFRRC after exposure to elevated temperatures. </w:t>
      </w:r>
    </w:p>
    <w:p w14:paraId="20B77FCD">
      <w:pPr>
        <w:ind w:firstLine="420"/>
        <w:rPr>
          <w:rFonts w:ascii="Times New Roman" w:hAnsi="Times New Roman" w:cs="Times New Roman"/>
          <w:szCs w:val="21"/>
          <w:highlight w:val="none"/>
        </w:rPr>
      </w:pPr>
      <w:bookmarkStart w:id="5" w:name="OLE_LINK49"/>
      <w:r>
        <w:rPr>
          <w:rFonts w:hint="eastAsia" w:ascii="Times New Roman" w:hAnsi="Times New Roman" w:cs="Times New Roman"/>
          <w:szCs w:val="21"/>
          <w:highlight w:val="none"/>
        </w:rPr>
        <w:t xml:space="preserve">This study focuses on exploring the intrinsic mechanisms and performance changes of SFRRC after high-temperature conditions, aiming to fill the research gap concerning the post-high-temperature performance of this material. By evaluating the impact of high temperatures on key performance indicators of SFRRC, such as </w:t>
      </w:r>
      <w:r>
        <w:rPr>
          <w:rFonts w:ascii="Times New Roman" w:hAnsi="Times New Roman" w:cs="Times New Roman"/>
          <w:szCs w:val="21"/>
          <w:highlight w:val="none"/>
        </w:rPr>
        <w:t>cubic compressive strength</w:t>
      </w:r>
      <w:r>
        <w:rPr>
          <w:rFonts w:hint="eastAsia" w:ascii="Times New Roman" w:hAnsi="Times New Roman" w:cs="Times New Roman"/>
          <w:szCs w:val="21"/>
          <w:highlight w:val="none"/>
        </w:rPr>
        <w:t xml:space="preserve"> (</w:t>
      </w:r>
      <w:r>
        <w:rPr>
          <w:rFonts w:ascii="Times New Roman" w:hAnsi="Times New Roman" w:cs="Times New Roman"/>
          <w:i/>
          <w:iCs/>
          <w:color w:val="000000" w:themeColor="text1"/>
          <w:szCs w:val="21"/>
          <w:highlight w:val="none"/>
          <w14:textFill>
            <w14:solidFill>
              <w14:schemeClr w14:val="tx1"/>
            </w14:solidFill>
          </w14:textFill>
        </w:rPr>
        <w:t>f</w:t>
      </w:r>
      <w:r>
        <w:rPr>
          <w:rFonts w:ascii="Times New Roman" w:hAnsi="Times New Roman" w:cs="Times New Roman"/>
          <w:color w:val="000000" w:themeColor="text1"/>
          <w:szCs w:val="21"/>
          <w:highlight w:val="none"/>
          <w:vertAlign w:val="subscript"/>
          <w14:textFill>
            <w14:solidFill>
              <w14:schemeClr w14:val="tx1"/>
            </w14:solidFill>
          </w14:textFill>
        </w:rPr>
        <w:t>c</w:t>
      </w:r>
      <w:r>
        <w:rPr>
          <w:rFonts w:hint="eastAsia" w:ascii="Times New Roman" w:hAnsi="Times New Roman" w:cs="Times New Roman"/>
          <w:color w:val="000000" w:themeColor="text1"/>
          <w:szCs w:val="21"/>
          <w:highlight w:val="none"/>
          <w:vertAlign w:val="subscript"/>
          <w14:textFill>
            <w14:solidFill>
              <w14:schemeClr w14:val="tx1"/>
            </w14:solidFill>
          </w14:textFill>
        </w:rPr>
        <w:t>u</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axial compressive</w:t>
      </w:r>
      <w:r>
        <w:rPr>
          <w:rFonts w:ascii="Times New Roman" w:hAnsi="Times New Roman" w:cs="Times New Roman"/>
          <w:szCs w:val="21"/>
          <w:highlight w:val="none"/>
        </w:rPr>
        <w:t xml:space="preserve"> strength</w:t>
      </w:r>
      <w:r>
        <w:rPr>
          <w:rFonts w:hint="eastAsia" w:ascii="Times New Roman" w:hAnsi="Times New Roman" w:cs="Times New Roman"/>
          <w:szCs w:val="21"/>
          <w:highlight w:val="none"/>
        </w:rPr>
        <w:t xml:space="preserve"> (</w:t>
      </w:r>
      <w:r>
        <w:rPr>
          <w:rFonts w:ascii="Times New Roman" w:hAnsi="Times New Roman" w:cs="Times New Roman"/>
          <w:i/>
          <w:iCs/>
          <w:color w:val="000000" w:themeColor="text1"/>
          <w:szCs w:val="21"/>
          <w:highlight w:val="none"/>
          <w14:textFill>
            <w14:solidFill>
              <w14:schemeClr w14:val="tx1"/>
            </w14:solidFill>
          </w14:textFill>
        </w:rPr>
        <w:t>f</w:t>
      </w:r>
      <w:r>
        <w:rPr>
          <w:rFonts w:ascii="Times New Roman" w:hAnsi="Times New Roman" w:cs="Times New Roman"/>
          <w:color w:val="000000" w:themeColor="text1"/>
          <w:szCs w:val="21"/>
          <w:highlight w:val="none"/>
          <w:vertAlign w:val="subscript"/>
          <w14:textFill>
            <w14:solidFill>
              <w14:schemeClr w14:val="tx1"/>
            </w14:solidFill>
          </w14:textFill>
        </w:rPr>
        <w:t>c</w:t>
      </w:r>
      <w:r>
        <w:rPr>
          <w:rFonts w:hint="eastAsia" w:ascii="Times New Roman" w:hAnsi="Times New Roman" w:cs="Times New Roman"/>
          <w:szCs w:val="21"/>
          <w:highlight w:val="none"/>
        </w:rPr>
        <w:t>)</w:t>
      </w:r>
      <w:r>
        <w:rPr>
          <w:rFonts w:ascii="Times New Roman" w:hAnsi="Times New Roman" w:cs="Times New Roman"/>
          <w:szCs w:val="21"/>
          <w:highlight w:val="none"/>
        </w:rPr>
        <w:t>, splitting tensile strength</w:t>
      </w:r>
      <w:r>
        <w:rPr>
          <w:rFonts w:hint="eastAsia" w:ascii="Times New Roman" w:hAnsi="Times New Roman" w:cs="Times New Roman"/>
          <w:szCs w:val="21"/>
          <w:highlight w:val="none"/>
        </w:rPr>
        <w:t xml:space="preserve"> (</w:t>
      </w:r>
      <w:r>
        <w:rPr>
          <w:rFonts w:hint="eastAsia" w:ascii="Times New Roman" w:hAnsi="Times New Roman" w:cs="Times New Roman"/>
          <w:i/>
          <w:iCs/>
          <w:color w:val="000000" w:themeColor="text1"/>
          <w:szCs w:val="21"/>
          <w:highlight w:val="none"/>
          <w14:textFill>
            <w14:solidFill>
              <w14:schemeClr w14:val="tx1"/>
            </w14:solidFill>
          </w14:textFill>
        </w:rPr>
        <w:t>f</w:t>
      </w:r>
      <w:r>
        <w:rPr>
          <w:rFonts w:hint="eastAsia" w:ascii="Times New Roman" w:hAnsi="Times New Roman" w:cs="Times New Roman"/>
          <w:color w:val="000000" w:themeColor="text1"/>
          <w:szCs w:val="21"/>
          <w:highlight w:val="none"/>
          <w:vertAlign w:val="subscript"/>
          <w14:textFill>
            <w14:solidFill>
              <w14:schemeClr w14:val="tx1"/>
            </w14:solidFill>
          </w14:textFill>
        </w:rPr>
        <w:t>sp,t</w:t>
      </w:r>
      <w:r>
        <w:rPr>
          <w:rFonts w:hint="eastAsia" w:ascii="Times New Roman" w:hAnsi="Times New Roman" w:cs="Times New Roman"/>
          <w:szCs w:val="21"/>
          <w:highlight w:val="none"/>
        </w:rPr>
        <w:t>)</w:t>
      </w:r>
      <w:r>
        <w:rPr>
          <w:rFonts w:ascii="Times New Roman" w:hAnsi="Times New Roman" w:cs="Times New Roman"/>
          <w:szCs w:val="21"/>
          <w:highlight w:val="none"/>
        </w:rPr>
        <w:t>, and flexural strength</w:t>
      </w:r>
      <w:r>
        <w:rPr>
          <w:rFonts w:hint="eastAsia" w:ascii="Times New Roman" w:hAnsi="Times New Roman" w:cs="Times New Roman"/>
          <w:szCs w:val="21"/>
          <w:highlight w:val="none"/>
        </w:rPr>
        <w:t xml:space="preserve"> (</w:t>
      </w:r>
      <w:r>
        <w:rPr>
          <w:rFonts w:ascii="Times New Roman" w:hAnsi="Times New Roman" w:cs="Times New Roman"/>
          <w:i/>
          <w:iCs/>
          <w:color w:val="000000" w:themeColor="text1"/>
          <w:szCs w:val="21"/>
          <w:highlight w:val="none"/>
          <w14:textFill>
            <w14:solidFill>
              <w14:schemeClr w14:val="tx1"/>
            </w14:solidFill>
          </w14:textFill>
        </w:rPr>
        <w:t>f</w:t>
      </w:r>
      <w:r>
        <w:rPr>
          <w:rFonts w:hint="eastAsia" w:ascii="Times New Roman" w:hAnsi="Times New Roman" w:cs="Times New Roman"/>
          <w:color w:val="000000" w:themeColor="text1"/>
          <w:szCs w:val="21"/>
          <w:highlight w:val="none"/>
          <w:vertAlign w:val="subscript"/>
          <w14:textFill>
            <w14:solidFill>
              <w14:schemeClr w14:val="tx1"/>
            </w14:solidFill>
          </w14:textFill>
        </w:rPr>
        <w:t>fl</w:t>
      </w:r>
      <w:r>
        <w:rPr>
          <w:rFonts w:hint="eastAsia" w:ascii="Times New Roman" w:hAnsi="Times New Roman" w:cs="Times New Roman"/>
          <w:szCs w:val="21"/>
          <w:highlight w:val="none"/>
        </w:rPr>
        <w:t>), and comparing it with normal concrete, the advantages and usability of SFRRC are demonstrated. Based on experimental data, we have established a predictive model for the residual mechanical properties of SFRRC after high-temperature exposure. Through comparison and validation with measured data and previous experimental data, the accuracy and reliability of the model have been ensured, providing a theoretical foundation for the application and optimization of SFRRC after high-temperature environments. It also provides data support for the exploration of the constitutive relationship of this material after high temperature, which is helpful to promote the formulation of specifications in related fields and promote the practical application of this new material.</w:t>
      </w:r>
    </w:p>
    <w:bookmarkEnd w:id="5"/>
    <w:p w14:paraId="3AAEA9D9">
      <w:pPr>
        <w:ind w:firstLine="420"/>
        <w:rPr>
          <w:rFonts w:ascii="Times New Roman" w:hAnsi="Times New Roman" w:cs="Times New Roman"/>
          <w:szCs w:val="21"/>
          <w:highlight w:val="none"/>
        </w:rPr>
      </w:pP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69"/>
        <w:gridCol w:w="2855"/>
        <w:gridCol w:w="3077"/>
        <w:gridCol w:w="2207"/>
      </w:tblGrid>
      <w:tr w14:paraId="5377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0308" w:type="dxa"/>
            <w:gridSpan w:val="4"/>
            <w:tcBorders>
              <w:bottom w:val="single" w:color="auto" w:sz="8" w:space="0"/>
            </w:tcBorders>
          </w:tcPr>
          <w:p w14:paraId="59B6C385">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Table 1 Synopsis of studies on the mechanical characteristics of SFC or RC with elevated temperatures.</w:t>
            </w:r>
          </w:p>
        </w:tc>
      </w:tr>
      <w:tr w14:paraId="2FDA6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8" w:space="0"/>
              <w:bottom w:val="single" w:color="auto" w:sz="4" w:space="0"/>
            </w:tcBorders>
          </w:tcPr>
          <w:p w14:paraId="31915724">
            <w:pPr>
              <w:rPr>
                <w:rFonts w:ascii="Times New Roman" w:hAnsi="Times New Roman" w:cs="Times New Roman"/>
                <w:sz w:val="18"/>
                <w:szCs w:val="18"/>
                <w:highlight w:val="none"/>
              </w:rPr>
            </w:pPr>
            <w:r>
              <w:rPr>
                <w:rFonts w:ascii="Times New Roman" w:hAnsi="Times New Roman" w:cs="Times New Roman"/>
                <w:sz w:val="18"/>
                <w:szCs w:val="18"/>
                <w:highlight w:val="none"/>
              </w:rPr>
              <w:t>Replacement materials</w:t>
            </w:r>
          </w:p>
        </w:tc>
        <w:tc>
          <w:tcPr>
            <w:tcW w:w="0" w:type="auto"/>
            <w:tcBorders>
              <w:top w:val="single" w:color="auto" w:sz="8" w:space="0"/>
              <w:bottom w:val="single" w:color="auto" w:sz="4" w:space="0"/>
            </w:tcBorders>
          </w:tcPr>
          <w:p w14:paraId="2FC8CD8E">
            <w:pPr>
              <w:rPr>
                <w:rFonts w:ascii="Times New Roman" w:hAnsi="Times New Roman" w:cs="Times New Roman"/>
                <w:sz w:val="18"/>
                <w:szCs w:val="18"/>
                <w:highlight w:val="none"/>
              </w:rPr>
            </w:pPr>
            <w:r>
              <w:rPr>
                <w:rFonts w:ascii="Times New Roman" w:hAnsi="Times New Roman" w:cs="Times New Roman"/>
                <w:sz w:val="18"/>
                <w:szCs w:val="18"/>
                <w:highlight w:val="none"/>
              </w:rPr>
              <w:t>T(℃)</w:t>
            </w:r>
          </w:p>
        </w:tc>
        <w:tc>
          <w:tcPr>
            <w:tcW w:w="0" w:type="auto"/>
            <w:tcBorders>
              <w:top w:val="single" w:color="auto" w:sz="8" w:space="0"/>
              <w:bottom w:val="single" w:color="auto" w:sz="4" w:space="0"/>
            </w:tcBorders>
          </w:tcPr>
          <w:p w14:paraId="45829362">
            <w:pPr>
              <w:rPr>
                <w:rFonts w:ascii="Times New Roman" w:hAnsi="Times New Roman" w:cs="Times New Roman"/>
                <w:sz w:val="18"/>
                <w:szCs w:val="18"/>
                <w:highlight w:val="none"/>
              </w:rPr>
            </w:pPr>
            <w:r>
              <w:rPr>
                <w:rFonts w:ascii="Times New Roman" w:hAnsi="Times New Roman" w:cs="Times New Roman"/>
                <w:sz w:val="18"/>
                <w:szCs w:val="18"/>
                <w:highlight w:val="none"/>
              </w:rPr>
              <w:t>Test properties</w:t>
            </w:r>
          </w:p>
        </w:tc>
        <w:tc>
          <w:tcPr>
            <w:tcW w:w="0" w:type="auto"/>
            <w:tcBorders>
              <w:top w:val="single" w:color="auto" w:sz="8" w:space="0"/>
              <w:bottom w:val="single" w:color="auto" w:sz="4" w:space="0"/>
            </w:tcBorders>
          </w:tcPr>
          <w:p w14:paraId="3D5CE56D">
            <w:pPr>
              <w:rPr>
                <w:rFonts w:ascii="Times New Roman" w:hAnsi="Times New Roman" w:cs="Times New Roman"/>
                <w:sz w:val="18"/>
                <w:szCs w:val="18"/>
                <w:highlight w:val="none"/>
              </w:rPr>
            </w:pPr>
            <w:r>
              <w:rPr>
                <w:rFonts w:ascii="Times New Roman" w:hAnsi="Times New Roman" w:cs="Times New Roman"/>
                <w:sz w:val="18"/>
                <w:szCs w:val="18"/>
                <w:highlight w:val="none"/>
              </w:rPr>
              <w:t>Reference</w:t>
            </w:r>
          </w:p>
        </w:tc>
      </w:tr>
      <w:tr w14:paraId="770CF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6830F4AB">
            <w:pPr>
              <w:rPr>
                <w:rFonts w:ascii="Times New Roman" w:hAnsi="Times New Roman" w:cs="Times New Roman"/>
                <w:sz w:val="18"/>
                <w:szCs w:val="18"/>
                <w:highlight w:val="none"/>
              </w:rPr>
            </w:pPr>
            <w:r>
              <w:rPr>
                <w:rFonts w:ascii="Times New Roman" w:hAnsi="Times New Roman" w:cs="Times New Roman"/>
                <w:sz w:val="18"/>
                <w:szCs w:val="18"/>
                <w:highlight w:val="none"/>
              </w:rPr>
              <w:t>R</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R</w:t>
            </w:r>
            <w:r>
              <w:rPr>
                <w:rFonts w:hint="eastAsia" w:ascii="Times New Roman" w:hAnsi="Times New Roman" w:cs="Times New Roman"/>
                <w:sz w:val="18"/>
                <w:szCs w:val="18"/>
                <w:highlight w:val="none"/>
              </w:rPr>
              <w:t>CA</w:t>
            </w:r>
          </w:p>
        </w:tc>
        <w:tc>
          <w:tcPr>
            <w:tcW w:w="0" w:type="auto"/>
            <w:tcBorders>
              <w:top w:val="single" w:color="auto" w:sz="4" w:space="0"/>
            </w:tcBorders>
          </w:tcPr>
          <w:p w14:paraId="39272800">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 xml:space="preserve">AT, </w:t>
            </w:r>
            <w:r>
              <w:rPr>
                <w:rFonts w:ascii="Times New Roman" w:hAnsi="Times New Roman" w:cs="Times New Roman"/>
                <w:sz w:val="18"/>
                <w:szCs w:val="18"/>
                <w:highlight w:val="none"/>
              </w:rPr>
              <w:t>200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400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600</w:t>
            </w:r>
          </w:p>
        </w:tc>
        <w:tc>
          <w:tcPr>
            <w:tcW w:w="0" w:type="auto"/>
            <w:tcBorders>
              <w:top w:val="single" w:color="auto" w:sz="4" w:space="0"/>
            </w:tcBorders>
          </w:tcPr>
          <w:p w14:paraId="2E3666B6">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ascii="Times New Roman" w:hAnsi="Times New Roman" w:cs="Times New Roman"/>
                <w:i/>
                <w:iCs/>
                <w:sz w:val="18"/>
                <w:szCs w:val="18"/>
                <w:highlight w:val="none"/>
              </w:rPr>
              <w:t>E</w:t>
            </w:r>
            <w:r>
              <w:rPr>
                <w:rFonts w:hint="eastAsia" w:ascii="Times New Roman" w:hAnsi="Times New Roman" w:cs="Times New Roman"/>
                <w:sz w:val="18"/>
                <w:szCs w:val="18"/>
                <w:highlight w:val="none"/>
              </w:rPr>
              <w:t xml:space="preserve">, </w:t>
            </w:r>
            <w:r>
              <w:rPr>
                <w:rFonts w:ascii="Symbol" w:hAnsi="Symbol" w:cs="Symbol"/>
                <w:i/>
                <w:iCs/>
                <w:sz w:val="18"/>
                <w:szCs w:val="18"/>
                <w:highlight w:val="none"/>
              </w:rPr>
              <w:t>e</w:t>
            </w:r>
            <w:r>
              <w:rPr>
                <w:rFonts w:ascii="Times New Roman" w:hAnsi="Times New Roman" w:cs="Times New Roman"/>
                <w:sz w:val="18"/>
                <w:szCs w:val="18"/>
                <w:highlight w:val="none"/>
                <w:vertAlign w:val="subscript"/>
              </w:rPr>
              <w:t>p</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M</w:t>
            </w:r>
            <w:r>
              <w:rPr>
                <w:rFonts w:hint="eastAsia" w:ascii="Times New Roman" w:hAnsi="Times New Roman" w:cs="Times New Roman"/>
                <w:sz w:val="18"/>
                <w:szCs w:val="18"/>
                <w:highlight w:val="none"/>
                <w:vertAlign w:val="subscript"/>
              </w:rPr>
              <w:t>l</w:t>
            </w:r>
            <w:r>
              <w:rPr>
                <w:rFonts w:hint="eastAsia" w:ascii="Times New Roman" w:hAnsi="Times New Roman" w:cs="Times New Roman"/>
                <w:sz w:val="18"/>
                <w:szCs w:val="18"/>
                <w:highlight w:val="none"/>
              </w:rPr>
              <w:t>, toughness</w:t>
            </w:r>
          </w:p>
        </w:tc>
        <w:tc>
          <w:tcPr>
            <w:tcW w:w="0" w:type="auto"/>
            <w:tcBorders>
              <w:top w:val="single" w:color="auto" w:sz="4" w:space="0"/>
            </w:tcBorders>
          </w:tcPr>
          <w:p w14:paraId="780F1E5E">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Tang (2020) [27]</w:t>
            </w:r>
          </w:p>
        </w:tc>
      </w:tr>
      <w:tr w14:paraId="66A07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8427A21">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R</w:t>
            </w:r>
          </w:p>
        </w:tc>
        <w:tc>
          <w:tcPr>
            <w:tcW w:w="0" w:type="auto"/>
          </w:tcPr>
          <w:p w14:paraId="39541F07">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AT, 150, 200, 300, 400</w:t>
            </w:r>
          </w:p>
        </w:tc>
        <w:tc>
          <w:tcPr>
            <w:tcW w:w="0" w:type="auto"/>
          </w:tcPr>
          <w:p w14:paraId="6B371D9E">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fl</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M</w:t>
            </w:r>
            <w:r>
              <w:rPr>
                <w:rFonts w:hint="eastAsia" w:ascii="Times New Roman" w:hAnsi="Times New Roman" w:cs="Times New Roman"/>
                <w:sz w:val="18"/>
                <w:szCs w:val="18"/>
                <w:highlight w:val="none"/>
                <w:vertAlign w:val="subscript"/>
              </w:rPr>
              <w:t>l</w:t>
            </w:r>
            <w:r>
              <w:rPr>
                <w:rFonts w:hint="eastAsia" w:ascii="Times New Roman" w:hAnsi="Times New Roman" w:cs="Times New Roman"/>
                <w:sz w:val="18"/>
                <w:szCs w:val="18"/>
                <w:highlight w:val="none"/>
              </w:rPr>
              <w:t>, porosity, relative fall ultrasonic velocity</w:t>
            </w:r>
          </w:p>
        </w:tc>
        <w:tc>
          <w:tcPr>
            <w:tcW w:w="0" w:type="auto"/>
          </w:tcPr>
          <w:p w14:paraId="3C781A94">
            <w:pPr>
              <w:rPr>
                <w:rFonts w:ascii="Times New Roman" w:hAnsi="Times New Roman" w:cs="Times New Roman"/>
                <w:sz w:val="18"/>
                <w:szCs w:val="18"/>
                <w:highlight w:val="none"/>
              </w:rPr>
            </w:pPr>
            <w:r>
              <w:rPr>
                <w:rFonts w:ascii="Times New Roman" w:hAnsi="Times New Roman" w:cs="Times New Roman"/>
                <w:sz w:val="18"/>
                <w:szCs w:val="18"/>
                <w:highlight w:val="none"/>
              </w:rPr>
              <w:t>Guelmine</w:t>
            </w:r>
            <w:r>
              <w:rPr>
                <w:rFonts w:hint="eastAsia" w:ascii="Times New Roman" w:hAnsi="Times New Roman" w:cs="Times New Roman"/>
                <w:sz w:val="18"/>
                <w:szCs w:val="18"/>
                <w:highlight w:val="none"/>
              </w:rPr>
              <w:t xml:space="preserve"> (2016) [28]</w:t>
            </w:r>
          </w:p>
        </w:tc>
      </w:tr>
      <w:tr w14:paraId="4E050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4914A8D">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R</w:t>
            </w:r>
          </w:p>
        </w:tc>
        <w:tc>
          <w:tcPr>
            <w:tcW w:w="0" w:type="auto"/>
          </w:tcPr>
          <w:p w14:paraId="44E5DAAA">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 xml:space="preserve">AT, </w:t>
            </w:r>
            <w:r>
              <w:rPr>
                <w:rFonts w:ascii="Times New Roman" w:hAnsi="Times New Roman" w:cs="Times New Roman"/>
                <w:sz w:val="18"/>
                <w:szCs w:val="18"/>
                <w:highlight w:val="none"/>
              </w:rPr>
              <w:t>200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400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600</w:t>
            </w:r>
          </w:p>
        </w:tc>
        <w:tc>
          <w:tcPr>
            <w:tcW w:w="0" w:type="auto"/>
          </w:tcPr>
          <w:p w14:paraId="4102849F">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t</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M</w:t>
            </w:r>
            <w:r>
              <w:rPr>
                <w:rFonts w:hint="eastAsia" w:ascii="Times New Roman" w:hAnsi="Times New Roman" w:cs="Times New Roman"/>
                <w:sz w:val="18"/>
                <w:szCs w:val="18"/>
                <w:highlight w:val="none"/>
                <w:vertAlign w:val="subscript"/>
              </w:rPr>
              <w:t>l</w:t>
            </w:r>
            <w:r>
              <w:rPr>
                <w:rFonts w:hint="eastAsia" w:ascii="Times New Roman" w:hAnsi="Times New Roman" w:cs="Times New Roman"/>
                <w:sz w:val="18"/>
                <w:szCs w:val="18"/>
                <w:highlight w:val="none"/>
              </w:rPr>
              <w:t>, density</w:t>
            </w:r>
          </w:p>
        </w:tc>
        <w:tc>
          <w:tcPr>
            <w:tcW w:w="0" w:type="auto"/>
          </w:tcPr>
          <w:p w14:paraId="18A6B1F0">
            <w:pPr>
              <w:rPr>
                <w:rFonts w:ascii="Times New Roman" w:hAnsi="Times New Roman" w:cs="Times New Roman"/>
                <w:sz w:val="18"/>
                <w:szCs w:val="18"/>
                <w:highlight w:val="none"/>
              </w:rPr>
            </w:pPr>
            <w:r>
              <w:rPr>
                <w:rFonts w:ascii="Times New Roman" w:hAnsi="Times New Roman" w:cs="Times New Roman"/>
                <w:sz w:val="18"/>
                <w:szCs w:val="18"/>
                <w:highlight w:val="none"/>
              </w:rPr>
              <w:t>Abdullah</w:t>
            </w:r>
            <w:r>
              <w:rPr>
                <w:rFonts w:hint="eastAsia" w:ascii="Times New Roman" w:hAnsi="Times New Roman" w:cs="Times New Roman"/>
                <w:sz w:val="18"/>
                <w:szCs w:val="18"/>
                <w:highlight w:val="none"/>
              </w:rPr>
              <w:t xml:space="preserve"> (2018) [29]</w:t>
            </w:r>
          </w:p>
        </w:tc>
      </w:tr>
      <w:tr w14:paraId="74139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1D44CF4">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R</w:t>
            </w:r>
          </w:p>
        </w:tc>
        <w:tc>
          <w:tcPr>
            <w:tcW w:w="0" w:type="auto"/>
          </w:tcPr>
          <w:p w14:paraId="3898FFD0">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 xml:space="preserve">AT, </w:t>
            </w:r>
            <w:r>
              <w:rPr>
                <w:rFonts w:ascii="Times New Roman" w:hAnsi="Times New Roman" w:cs="Times New Roman"/>
                <w:sz w:val="18"/>
                <w:szCs w:val="18"/>
                <w:highlight w:val="none"/>
              </w:rPr>
              <w:t>200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400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600</w:t>
            </w:r>
            <w:r>
              <w:rPr>
                <w:rFonts w:hint="eastAsia" w:ascii="Times New Roman" w:hAnsi="Times New Roman" w:cs="Times New Roman"/>
                <w:sz w:val="18"/>
                <w:szCs w:val="18"/>
                <w:highlight w:val="none"/>
              </w:rPr>
              <w:t>, 8</w:t>
            </w:r>
            <w:r>
              <w:rPr>
                <w:rFonts w:ascii="Times New Roman" w:hAnsi="Times New Roman" w:cs="Times New Roman"/>
                <w:sz w:val="18"/>
                <w:szCs w:val="18"/>
                <w:highlight w:val="none"/>
              </w:rPr>
              <w:t>00</w:t>
            </w:r>
          </w:p>
        </w:tc>
        <w:tc>
          <w:tcPr>
            <w:tcW w:w="0" w:type="auto"/>
          </w:tcPr>
          <w:p w14:paraId="609A99DD">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t</w:t>
            </w:r>
            <w:r>
              <w:rPr>
                <w:rFonts w:hint="eastAsia" w:ascii="Times New Roman" w:hAnsi="Times New Roman" w:cs="Times New Roman"/>
                <w:sz w:val="18"/>
                <w:szCs w:val="18"/>
                <w:highlight w:val="none"/>
              </w:rPr>
              <w:t xml:space="preserve">, </w:t>
            </w:r>
            <w:r>
              <w:rPr>
                <w:rFonts w:ascii="Times New Roman" w:hAnsi="Times New Roman" w:cs="Times New Roman"/>
                <w:i/>
                <w:iCs/>
                <w:sz w:val="18"/>
                <w:szCs w:val="18"/>
                <w:highlight w:val="none"/>
              </w:rPr>
              <w:t>E</w:t>
            </w:r>
            <w:r>
              <w:rPr>
                <w:rFonts w:hint="eastAsia" w:ascii="Times New Roman" w:hAnsi="Times New Roman" w:cs="Times New Roman"/>
                <w:sz w:val="18"/>
                <w:szCs w:val="18"/>
                <w:highlight w:val="none"/>
              </w:rPr>
              <w:t xml:space="preserve">, </w:t>
            </w:r>
            <w:r>
              <w:rPr>
                <w:rFonts w:ascii="Symbol" w:hAnsi="Symbol" w:cs="Symbol"/>
                <w:i/>
                <w:iCs/>
                <w:sz w:val="18"/>
                <w:szCs w:val="18"/>
                <w:highlight w:val="none"/>
              </w:rPr>
              <w:t>e</w:t>
            </w:r>
            <w:r>
              <w:rPr>
                <w:rFonts w:ascii="Times New Roman" w:hAnsi="Times New Roman" w:cs="Times New Roman"/>
                <w:sz w:val="18"/>
                <w:szCs w:val="18"/>
                <w:highlight w:val="none"/>
                <w:vertAlign w:val="subscript"/>
              </w:rPr>
              <w:t>p</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M</w:t>
            </w:r>
            <w:r>
              <w:rPr>
                <w:rFonts w:hint="eastAsia" w:ascii="Times New Roman" w:hAnsi="Times New Roman" w:cs="Times New Roman"/>
                <w:sz w:val="18"/>
                <w:szCs w:val="18"/>
                <w:highlight w:val="none"/>
                <w:vertAlign w:val="subscript"/>
              </w:rPr>
              <w:t>l</w:t>
            </w:r>
          </w:p>
        </w:tc>
        <w:tc>
          <w:tcPr>
            <w:tcW w:w="0" w:type="auto"/>
          </w:tcPr>
          <w:p w14:paraId="260DA22E">
            <w:pPr>
              <w:rPr>
                <w:rFonts w:ascii="Times New Roman" w:hAnsi="Times New Roman" w:cs="Times New Roman"/>
                <w:sz w:val="18"/>
                <w:szCs w:val="18"/>
                <w:highlight w:val="none"/>
              </w:rPr>
            </w:pPr>
            <w:r>
              <w:rPr>
                <w:rFonts w:ascii="Times New Roman" w:hAnsi="Times New Roman" w:cs="Times New Roman"/>
                <w:sz w:val="18"/>
                <w:szCs w:val="18"/>
                <w:highlight w:val="none"/>
              </w:rPr>
              <w:t>Bengar</w:t>
            </w:r>
            <w:r>
              <w:rPr>
                <w:rFonts w:hint="eastAsia" w:ascii="Times New Roman" w:hAnsi="Times New Roman" w:cs="Times New Roman"/>
                <w:sz w:val="18"/>
                <w:szCs w:val="18"/>
                <w:highlight w:val="none"/>
              </w:rPr>
              <w:t xml:space="preserve"> (2020) [30]</w:t>
            </w:r>
          </w:p>
        </w:tc>
      </w:tr>
      <w:tr w14:paraId="57CF5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2DD33647">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R</w:t>
            </w:r>
          </w:p>
        </w:tc>
        <w:tc>
          <w:tcPr>
            <w:tcW w:w="0" w:type="auto"/>
          </w:tcPr>
          <w:p w14:paraId="1AD6065B">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 xml:space="preserve">AT, </w:t>
            </w:r>
            <w:r>
              <w:rPr>
                <w:rFonts w:ascii="Times New Roman" w:hAnsi="Times New Roman" w:cs="Times New Roman"/>
                <w:sz w:val="18"/>
                <w:szCs w:val="18"/>
                <w:highlight w:val="none"/>
              </w:rPr>
              <w:t>400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600</w:t>
            </w:r>
            <w:r>
              <w:rPr>
                <w:rFonts w:hint="eastAsia" w:ascii="Times New Roman" w:hAnsi="Times New Roman" w:cs="Times New Roman"/>
                <w:sz w:val="18"/>
                <w:szCs w:val="18"/>
                <w:highlight w:val="none"/>
              </w:rPr>
              <w:t>, 8</w:t>
            </w:r>
            <w:r>
              <w:rPr>
                <w:rFonts w:ascii="Times New Roman" w:hAnsi="Times New Roman" w:cs="Times New Roman"/>
                <w:sz w:val="18"/>
                <w:szCs w:val="18"/>
                <w:highlight w:val="none"/>
              </w:rPr>
              <w:t>00</w:t>
            </w:r>
          </w:p>
        </w:tc>
        <w:tc>
          <w:tcPr>
            <w:tcW w:w="0" w:type="auto"/>
          </w:tcPr>
          <w:p w14:paraId="1FBE8C41">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t</w:t>
            </w:r>
          </w:p>
        </w:tc>
        <w:tc>
          <w:tcPr>
            <w:tcW w:w="0" w:type="auto"/>
          </w:tcPr>
          <w:p w14:paraId="6C17601E">
            <w:pPr>
              <w:rPr>
                <w:rFonts w:ascii="Times New Roman" w:hAnsi="Times New Roman" w:cs="Times New Roman"/>
                <w:sz w:val="18"/>
                <w:szCs w:val="18"/>
                <w:highlight w:val="none"/>
              </w:rPr>
            </w:pPr>
            <w:r>
              <w:rPr>
                <w:rFonts w:ascii="Times New Roman" w:hAnsi="Times New Roman" w:cs="Times New Roman"/>
                <w:sz w:val="18"/>
                <w:szCs w:val="18"/>
                <w:highlight w:val="none"/>
              </w:rPr>
              <w:t>Marques</w:t>
            </w:r>
            <w:r>
              <w:rPr>
                <w:rFonts w:hint="eastAsia" w:ascii="Times New Roman" w:hAnsi="Times New Roman" w:cs="Times New Roman"/>
                <w:sz w:val="18"/>
                <w:szCs w:val="18"/>
                <w:highlight w:val="none"/>
              </w:rPr>
              <w:t xml:space="preserve"> (2013) [31]</w:t>
            </w:r>
          </w:p>
        </w:tc>
      </w:tr>
      <w:tr w14:paraId="2845E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9101F29">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R</w:t>
            </w:r>
          </w:p>
        </w:tc>
        <w:tc>
          <w:tcPr>
            <w:tcW w:w="0" w:type="auto"/>
          </w:tcPr>
          <w:p w14:paraId="0A88488E">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 xml:space="preserve">AT, </w:t>
            </w:r>
            <w:r>
              <w:rPr>
                <w:rFonts w:ascii="Times New Roman" w:hAnsi="Times New Roman" w:cs="Times New Roman"/>
                <w:sz w:val="18"/>
                <w:szCs w:val="18"/>
                <w:highlight w:val="none"/>
              </w:rPr>
              <w:t>200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400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600</w:t>
            </w:r>
            <w:r>
              <w:rPr>
                <w:rFonts w:hint="eastAsia" w:ascii="Times New Roman" w:hAnsi="Times New Roman" w:cs="Times New Roman"/>
                <w:sz w:val="18"/>
                <w:szCs w:val="18"/>
                <w:highlight w:val="none"/>
              </w:rPr>
              <w:t>, 8</w:t>
            </w:r>
            <w:r>
              <w:rPr>
                <w:rFonts w:ascii="Times New Roman" w:hAnsi="Times New Roman" w:cs="Times New Roman"/>
                <w:sz w:val="18"/>
                <w:szCs w:val="18"/>
                <w:highlight w:val="none"/>
              </w:rPr>
              <w:t>00</w:t>
            </w:r>
          </w:p>
        </w:tc>
        <w:tc>
          <w:tcPr>
            <w:tcW w:w="0" w:type="auto"/>
          </w:tcPr>
          <w:p w14:paraId="29542F34">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t</w:t>
            </w:r>
            <w:r>
              <w:rPr>
                <w:rFonts w:hint="eastAsia" w:ascii="Times New Roman" w:hAnsi="Times New Roman" w:cs="Times New Roman"/>
                <w:sz w:val="18"/>
                <w:szCs w:val="18"/>
                <w:highlight w:val="none"/>
              </w:rPr>
              <w:t xml:space="preserve">, </w:t>
            </w:r>
            <w:r>
              <w:rPr>
                <w:rFonts w:ascii="Times New Roman" w:hAnsi="Times New Roman" w:cs="Times New Roman"/>
                <w:i/>
                <w:iCs/>
                <w:sz w:val="18"/>
                <w:szCs w:val="18"/>
                <w:highlight w:val="none"/>
              </w:rPr>
              <w:t>E</w:t>
            </w:r>
            <w:r>
              <w:rPr>
                <w:rFonts w:hint="eastAsia" w:ascii="Times New Roman" w:hAnsi="Times New Roman" w:cs="Times New Roman"/>
                <w:sz w:val="18"/>
                <w:szCs w:val="18"/>
                <w:highlight w:val="none"/>
              </w:rPr>
              <w:t xml:space="preserve">, </w:t>
            </w:r>
            <w:r>
              <w:rPr>
                <w:rFonts w:ascii="Symbol" w:hAnsi="Symbol" w:cs="Symbol"/>
                <w:i/>
                <w:iCs/>
                <w:sz w:val="18"/>
                <w:szCs w:val="18"/>
                <w:highlight w:val="none"/>
              </w:rPr>
              <w:t>e</w:t>
            </w:r>
            <w:r>
              <w:rPr>
                <w:rFonts w:ascii="Times New Roman" w:hAnsi="Times New Roman" w:cs="Times New Roman"/>
                <w:sz w:val="18"/>
                <w:szCs w:val="18"/>
                <w:highlight w:val="none"/>
                <w:vertAlign w:val="subscript"/>
              </w:rPr>
              <w:t>p</w:t>
            </w:r>
            <w:r>
              <w:rPr>
                <w:rFonts w:hint="eastAsia" w:ascii="Times New Roman" w:hAnsi="Times New Roman" w:cs="Times New Roman"/>
                <w:sz w:val="18"/>
                <w:szCs w:val="18"/>
                <w:highlight w:val="none"/>
              </w:rPr>
              <w:t xml:space="preserve">, </w:t>
            </w:r>
            <w:r>
              <w:rPr>
                <w:rFonts w:ascii="Symbol" w:hAnsi="Symbol" w:cs="Symbol"/>
                <w:i/>
                <w:iCs/>
                <w:sz w:val="18"/>
                <w:szCs w:val="18"/>
                <w:highlight w:val="none"/>
              </w:rPr>
              <w:t>e</w:t>
            </w:r>
            <w:r>
              <w:rPr>
                <w:rFonts w:hint="eastAsia" w:ascii="Times New Roman" w:hAnsi="Times New Roman" w:cs="Times New Roman"/>
                <w:sz w:val="18"/>
                <w:szCs w:val="18"/>
                <w:highlight w:val="none"/>
                <w:vertAlign w:val="subscript"/>
              </w:rPr>
              <w:t>u</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M</w:t>
            </w:r>
            <w:r>
              <w:rPr>
                <w:rFonts w:hint="eastAsia" w:ascii="Times New Roman" w:hAnsi="Times New Roman" w:cs="Times New Roman"/>
                <w:sz w:val="18"/>
                <w:szCs w:val="18"/>
                <w:highlight w:val="none"/>
                <w:vertAlign w:val="subscript"/>
              </w:rPr>
              <w:t>l</w:t>
            </w:r>
            <w:r>
              <w:rPr>
                <w:rFonts w:hint="eastAsia" w:ascii="Times New Roman" w:hAnsi="Times New Roman" w:cs="Times New Roman"/>
                <w:sz w:val="18"/>
                <w:szCs w:val="18"/>
                <w:highlight w:val="none"/>
              </w:rPr>
              <w:t>, toughness</w:t>
            </w:r>
          </w:p>
        </w:tc>
        <w:tc>
          <w:tcPr>
            <w:tcW w:w="0" w:type="auto"/>
          </w:tcPr>
          <w:p w14:paraId="1DA39989">
            <w:pPr>
              <w:rPr>
                <w:rFonts w:ascii="Times New Roman" w:hAnsi="Times New Roman" w:cs="Times New Roman"/>
                <w:sz w:val="18"/>
                <w:szCs w:val="18"/>
                <w:highlight w:val="none"/>
              </w:rPr>
            </w:pPr>
            <w:r>
              <w:rPr>
                <w:rFonts w:ascii="Times New Roman" w:hAnsi="Times New Roman" w:cs="Times New Roman"/>
                <w:sz w:val="18"/>
                <w:szCs w:val="18"/>
                <w:highlight w:val="none"/>
              </w:rPr>
              <w:t>Mousavimehr</w:t>
            </w:r>
            <w:r>
              <w:rPr>
                <w:rFonts w:hint="eastAsia" w:ascii="Times New Roman" w:hAnsi="Times New Roman" w:cs="Times New Roman"/>
                <w:sz w:val="18"/>
                <w:szCs w:val="18"/>
                <w:highlight w:val="none"/>
              </w:rPr>
              <w:t xml:space="preserve"> (2019) [32]</w:t>
            </w:r>
          </w:p>
        </w:tc>
      </w:tr>
      <w:tr w14:paraId="4C946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CB12BC3">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SF, SIF</w:t>
            </w:r>
          </w:p>
        </w:tc>
        <w:tc>
          <w:tcPr>
            <w:tcW w:w="0" w:type="auto"/>
          </w:tcPr>
          <w:p w14:paraId="53E8A889">
            <w:pPr>
              <w:rPr>
                <w:rFonts w:ascii="Times New Roman" w:hAnsi="Times New Roman" w:eastAsia="微软雅黑" w:cs="Times New Roman"/>
                <w:sz w:val="18"/>
                <w:szCs w:val="18"/>
                <w:highlight w:val="none"/>
              </w:rPr>
            </w:pPr>
            <w:r>
              <w:rPr>
                <w:rFonts w:ascii="Times New Roman" w:hAnsi="Times New Roman" w:cs="Times New Roman"/>
                <w:sz w:val="18"/>
                <w:szCs w:val="18"/>
                <w:highlight w:val="none"/>
              </w:rPr>
              <w:t>AT</w:t>
            </w:r>
            <w:r>
              <w:rPr>
                <w:rFonts w:hint="eastAsia" w:ascii="Times New Roman" w:hAnsi="Times New Roman" w:cs="Times New Roman"/>
                <w:sz w:val="18"/>
                <w:szCs w:val="18"/>
                <w:highlight w:val="none"/>
              </w:rPr>
              <w:t xml:space="preserve">, </w:t>
            </w:r>
            <w:r>
              <w:rPr>
                <w:rFonts w:ascii="Times New Roman" w:hAnsi="Times New Roman" w:eastAsia="微软雅黑" w:cs="Times New Roman"/>
                <w:color w:val="000000"/>
                <w:spacing w:val="12"/>
                <w:sz w:val="18"/>
                <w:szCs w:val="18"/>
                <w:highlight w:val="none"/>
              </w:rPr>
              <w:t>100</w:t>
            </w:r>
            <w:r>
              <w:rPr>
                <w:rFonts w:hint="eastAsia" w:ascii="Times New Roman" w:hAnsi="Times New Roman" w:eastAsia="微软雅黑" w:cs="Times New Roman"/>
                <w:color w:val="000000"/>
                <w:spacing w:val="12"/>
                <w:sz w:val="18"/>
                <w:szCs w:val="18"/>
                <w:highlight w:val="none"/>
              </w:rPr>
              <w:t xml:space="preserve">, </w:t>
            </w:r>
            <w:r>
              <w:rPr>
                <w:rFonts w:ascii="Times New Roman" w:hAnsi="Times New Roman" w:eastAsia="微软雅黑" w:cs="Times New Roman"/>
                <w:color w:val="000000"/>
                <w:spacing w:val="12"/>
                <w:sz w:val="18"/>
                <w:szCs w:val="18"/>
                <w:highlight w:val="none"/>
              </w:rPr>
              <w:t>200</w:t>
            </w:r>
            <w:r>
              <w:rPr>
                <w:rFonts w:hint="eastAsia" w:ascii="Times New Roman" w:hAnsi="Times New Roman" w:eastAsia="微软雅黑" w:cs="Times New Roman"/>
                <w:color w:val="000000"/>
                <w:spacing w:val="12"/>
                <w:sz w:val="18"/>
                <w:szCs w:val="18"/>
                <w:highlight w:val="none"/>
              </w:rPr>
              <w:t xml:space="preserve">, </w:t>
            </w:r>
            <w:r>
              <w:rPr>
                <w:rFonts w:ascii="Times New Roman" w:hAnsi="Times New Roman" w:eastAsia="微软雅黑" w:cs="Times New Roman"/>
                <w:color w:val="000000"/>
                <w:spacing w:val="12"/>
                <w:sz w:val="18"/>
                <w:szCs w:val="18"/>
                <w:highlight w:val="none"/>
              </w:rPr>
              <w:t>300</w:t>
            </w:r>
            <w:r>
              <w:rPr>
                <w:rFonts w:hint="eastAsia" w:ascii="Times New Roman" w:hAnsi="Times New Roman" w:eastAsia="微软雅黑" w:cs="Times New Roman"/>
                <w:color w:val="000000"/>
                <w:spacing w:val="12"/>
                <w:sz w:val="18"/>
                <w:szCs w:val="18"/>
                <w:highlight w:val="none"/>
              </w:rPr>
              <w:t xml:space="preserve">, </w:t>
            </w:r>
            <w:r>
              <w:rPr>
                <w:rFonts w:ascii="Times New Roman" w:hAnsi="Times New Roman" w:eastAsia="微软雅黑" w:cs="Times New Roman"/>
                <w:color w:val="000000"/>
                <w:spacing w:val="12"/>
                <w:sz w:val="18"/>
                <w:szCs w:val="18"/>
                <w:highlight w:val="none"/>
              </w:rPr>
              <w:t>400</w:t>
            </w:r>
            <w:r>
              <w:rPr>
                <w:rFonts w:hint="eastAsia" w:ascii="Times New Roman" w:hAnsi="Times New Roman" w:eastAsia="微软雅黑" w:cs="Times New Roman"/>
                <w:color w:val="000000"/>
                <w:spacing w:val="12"/>
                <w:sz w:val="18"/>
                <w:szCs w:val="18"/>
                <w:highlight w:val="none"/>
              </w:rPr>
              <w:t xml:space="preserve">, </w:t>
            </w:r>
            <w:r>
              <w:rPr>
                <w:rFonts w:ascii="Times New Roman" w:hAnsi="Times New Roman" w:eastAsia="微软雅黑" w:cs="Times New Roman"/>
                <w:color w:val="000000"/>
                <w:spacing w:val="12"/>
                <w:sz w:val="18"/>
                <w:szCs w:val="18"/>
                <w:highlight w:val="none"/>
              </w:rPr>
              <w:t>500</w:t>
            </w:r>
            <w:r>
              <w:rPr>
                <w:rFonts w:hint="eastAsia" w:ascii="Times New Roman" w:hAnsi="Times New Roman" w:eastAsia="微软雅黑" w:cs="Times New Roman"/>
                <w:color w:val="000000"/>
                <w:spacing w:val="12"/>
                <w:sz w:val="18"/>
                <w:szCs w:val="18"/>
                <w:highlight w:val="none"/>
              </w:rPr>
              <w:t xml:space="preserve">, </w:t>
            </w:r>
            <w:r>
              <w:rPr>
                <w:rFonts w:ascii="Times New Roman" w:hAnsi="Times New Roman" w:eastAsia="微软雅黑" w:cs="Times New Roman"/>
                <w:color w:val="000000"/>
                <w:spacing w:val="12"/>
                <w:sz w:val="18"/>
                <w:szCs w:val="18"/>
                <w:highlight w:val="none"/>
              </w:rPr>
              <w:t>600</w:t>
            </w:r>
            <w:r>
              <w:rPr>
                <w:rFonts w:hint="eastAsia" w:ascii="Times New Roman" w:hAnsi="Times New Roman" w:eastAsia="微软雅黑" w:cs="Times New Roman"/>
                <w:color w:val="000000"/>
                <w:spacing w:val="12"/>
                <w:sz w:val="18"/>
                <w:szCs w:val="18"/>
                <w:highlight w:val="none"/>
              </w:rPr>
              <w:t xml:space="preserve">, </w:t>
            </w:r>
            <w:r>
              <w:rPr>
                <w:rFonts w:ascii="Times New Roman" w:hAnsi="Times New Roman" w:eastAsia="微软雅黑" w:cs="Times New Roman"/>
                <w:color w:val="000000"/>
                <w:spacing w:val="12"/>
                <w:sz w:val="18"/>
                <w:szCs w:val="18"/>
                <w:highlight w:val="none"/>
              </w:rPr>
              <w:t>700</w:t>
            </w:r>
            <w:r>
              <w:rPr>
                <w:rFonts w:hint="eastAsia" w:ascii="Times New Roman" w:hAnsi="Times New Roman" w:eastAsia="微软雅黑" w:cs="Times New Roman"/>
                <w:color w:val="000000"/>
                <w:spacing w:val="12"/>
                <w:sz w:val="18"/>
                <w:szCs w:val="18"/>
                <w:highlight w:val="none"/>
              </w:rPr>
              <w:t xml:space="preserve">, </w:t>
            </w:r>
            <w:r>
              <w:rPr>
                <w:rFonts w:ascii="Times New Roman" w:hAnsi="Times New Roman" w:eastAsia="微软雅黑" w:cs="Times New Roman"/>
                <w:color w:val="000000"/>
                <w:spacing w:val="12"/>
                <w:sz w:val="18"/>
                <w:szCs w:val="18"/>
                <w:highlight w:val="none"/>
              </w:rPr>
              <w:t>80</w:t>
            </w:r>
            <w:r>
              <w:rPr>
                <w:rFonts w:hint="eastAsia" w:ascii="Times New Roman" w:hAnsi="Times New Roman" w:eastAsia="微软雅黑" w:cs="Times New Roman"/>
                <w:color w:val="000000"/>
                <w:spacing w:val="12"/>
                <w:sz w:val="18"/>
                <w:szCs w:val="18"/>
                <w:highlight w:val="none"/>
              </w:rPr>
              <w:t>0</w:t>
            </w:r>
          </w:p>
        </w:tc>
        <w:tc>
          <w:tcPr>
            <w:tcW w:w="0" w:type="auto"/>
          </w:tcPr>
          <w:p w14:paraId="1F9681AA">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vertAlign w:val="subscript"/>
              </w:rPr>
              <w:t>u</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t</w:t>
            </w:r>
          </w:p>
        </w:tc>
        <w:tc>
          <w:tcPr>
            <w:tcW w:w="0" w:type="auto"/>
          </w:tcPr>
          <w:p w14:paraId="6BF90DD4">
            <w:pPr>
              <w:rPr>
                <w:rFonts w:ascii="Times New Roman" w:hAnsi="Times New Roman" w:cs="Times New Roman"/>
                <w:sz w:val="18"/>
                <w:szCs w:val="18"/>
                <w:highlight w:val="none"/>
              </w:rPr>
            </w:pPr>
            <w:r>
              <w:rPr>
                <w:rFonts w:ascii="Times New Roman" w:hAnsi="Times New Roman" w:cs="Times New Roman"/>
                <w:sz w:val="18"/>
                <w:szCs w:val="18"/>
                <w:highlight w:val="none"/>
              </w:rPr>
              <w:t>Zheng</w:t>
            </w:r>
            <w:r>
              <w:rPr>
                <w:rFonts w:hint="eastAsia" w:ascii="Times New Roman" w:hAnsi="Times New Roman" w:cs="Times New Roman"/>
                <w:sz w:val="18"/>
                <w:szCs w:val="18"/>
                <w:highlight w:val="none"/>
              </w:rPr>
              <w:t xml:space="preserve"> (2013) [33]</w:t>
            </w:r>
          </w:p>
        </w:tc>
      </w:tr>
      <w:tr w14:paraId="2E545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4E3BCE2">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SF, PF</w:t>
            </w:r>
          </w:p>
        </w:tc>
        <w:tc>
          <w:tcPr>
            <w:tcW w:w="0" w:type="auto"/>
          </w:tcPr>
          <w:p w14:paraId="5FD2183F">
            <w:pPr>
              <w:rPr>
                <w:rFonts w:ascii="Times New Roman" w:hAnsi="Times New Roman" w:cs="Times New Roman"/>
                <w:sz w:val="18"/>
                <w:szCs w:val="18"/>
                <w:highlight w:val="none"/>
              </w:rPr>
            </w:pPr>
            <w:r>
              <w:rPr>
                <w:rFonts w:ascii="Times New Roman" w:hAnsi="Times New Roman" w:cs="Times New Roman"/>
                <w:sz w:val="18"/>
                <w:szCs w:val="18"/>
                <w:highlight w:val="none"/>
              </w:rPr>
              <w:t>AT</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120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200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300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400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500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600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700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800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900</w:t>
            </w:r>
          </w:p>
        </w:tc>
        <w:tc>
          <w:tcPr>
            <w:tcW w:w="0" w:type="auto"/>
          </w:tcPr>
          <w:p w14:paraId="19F90354">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fl</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t</w:t>
            </w:r>
          </w:p>
        </w:tc>
        <w:tc>
          <w:tcPr>
            <w:tcW w:w="0" w:type="auto"/>
          </w:tcPr>
          <w:p w14:paraId="01016A36">
            <w:pPr>
              <w:rPr>
                <w:rFonts w:ascii="Times New Roman" w:hAnsi="Times New Roman" w:cs="Times New Roman"/>
                <w:sz w:val="18"/>
                <w:szCs w:val="18"/>
                <w:highlight w:val="none"/>
              </w:rPr>
            </w:pPr>
            <w:r>
              <w:rPr>
                <w:rFonts w:ascii="Times New Roman" w:hAnsi="Times New Roman" w:cs="Times New Roman"/>
                <w:sz w:val="18"/>
                <w:szCs w:val="18"/>
                <w:highlight w:val="none"/>
              </w:rPr>
              <w:t>Li</w:t>
            </w:r>
            <w:r>
              <w:rPr>
                <w:rFonts w:hint="eastAsia" w:ascii="Times New Roman" w:hAnsi="Times New Roman" w:cs="Times New Roman"/>
                <w:sz w:val="18"/>
                <w:szCs w:val="18"/>
                <w:highlight w:val="none"/>
              </w:rPr>
              <w:t xml:space="preserve"> (2016) [34]</w:t>
            </w:r>
          </w:p>
        </w:tc>
      </w:tr>
      <w:tr w14:paraId="325DE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3DC1ADA">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SF, SIF</w:t>
            </w:r>
          </w:p>
        </w:tc>
        <w:tc>
          <w:tcPr>
            <w:tcW w:w="0" w:type="auto"/>
          </w:tcPr>
          <w:p w14:paraId="5DFF2500">
            <w:pPr>
              <w:jc w:val="left"/>
              <w:rPr>
                <w:rFonts w:ascii="Times New Roman" w:hAnsi="Times New Roman" w:cs="Times New Roman"/>
                <w:sz w:val="18"/>
                <w:szCs w:val="18"/>
                <w:highlight w:val="none"/>
              </w:rPr>
            </w:pPr>
            <w:r>
              <w:rPr>
                <w:rFonts w:ascii="Times New Roman" w:hAnsi="Times New Roman" w:cs="Times New Roman"/>
                <w:sz w:val="18"/>
                <w:szCs w:val="18"/>
                <w:highlight w:val="none"/>
              </w:rPr>
              <w:t>AT</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200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300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400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500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600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700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800</w:t>
            </w:r>
          </w:p>
        </w:tc>
        <w:tc>
          <w:tcPr>
            <w:tcW w:w="0" w:type="auto"/>
          </w:tcPr>
          <w:p w14:paraId="203B66B7">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ascii="Times New Roman" w:hAnsi="Times New Roman" w:cs="Times New Roman"/>
                <w:i/>
                <w:iCs/>
                <w:sz w:val="18"/>
                <w:szCs w:val="18"/>
                <w:highlight w:val="none"/>
              </w:rPr>
              <w:t>E</w:t>
            </w:r>
            <w:r>
              <w:rPr>
                <w:rFonts w:hint="eastAsia" w:ascii="Times New Roman" w:hAnsi="Times New Roman" w:cs="Times New Roman"/>
                <w:sz w:val="18"/>
                <w:szCs w:val="18"/>
                <w:highlight w:val="none"/>
              </w:rPr>
              <w:t xml:space="preserve">, </w:t>
            </w:r>
            <w:r>
              <w:rPr>
                <w:rFonts w:ascii="Symbol" w:hAnsi="Symbol" w:cs="Symbol"/>
                <w:i/>
                <w:iCs/>
                <w:sz w:val="18"/>
                <w:szCs w:val="18"/>
                <w:highlight w:val="none"/>
              </w:rPr>
              <w:t>e</w:t>
            </w:r>
            <w:r>
              <w:rPr>
                <w:rFonts w:ascii="Times New Roman" w:hAnsi="Times New Roman" w:cs="Times New Roman"/>
                <w:sz w:val="18"/>
                <w:szCs w:val="18"/>
                <w:highlight w:val="none"/>
                <w:vertAlign w:val="subscript"/>
              </w:rPr>
              <w:t>p</w:t>
            </w:r>
          </w:p>
        </w:tc>
        <w:tc>
          <w:tcPr>
            <w:tcW w:w="0" w:type="auto"/>
          </w:tcPr>
          <w:p w14:paraId="21E03BAC">
            <w:pPr>
              <w:rPr>
                <w:rFonts w:ascii="Times New Roman" w:hAnsi="Times New Roman" w:cs="Times New Roman"/>
                <w:sz w:val="18"/>
                <w:szCs w:val="18"/>
                <w:highlight w:val="none"/>
              </w:rPr>
            </w:pPr>
            <w:r>
              <w:rPr>
                <w:rFonts w:ascii="Times New Roman" w:hAnsi="Times New Roman" w:cs="Times New Roman"/>
                <w:sz w:val="18"/>
                <w:szCs w:val="18"/>
                <w:highlight w:val="none"/>
              </w:rPr>
              <w:t>Tai</w:t>
            </w:r>
            <w:r>
              <w:rPr>
                <w:rFonts w:hint="eastAsia" w:ascii="Times New Roman" w:hAnsi="Times New Roman" w:cs="Times New Roman"/>
                <w:sz w:val="18"/>
                <w:szCs w:val="18"/>
                <w:highlight w:val="none"/>
              </w:rPr>
              <w:t xml:space="preserve"> (2011) [35]</w:t>
            </w:r>
          </w:p>
        </w:tc>
      </w:tr>
      <w:tr w14:paraId="382CF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7E7353A">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 xml:space="preserve">SF, </w:t>
            </w:r>
            <w:r>
              <w:rPr>
                <w:rFonts w:ascii="Times New Roman" w:hAnsi="Times New Roman" w:cs="Times New Roman"/>
                <w:sz w:val="18"/>
                <w:szCs w:val="18"/>
                <w:highlight w:val="none"/>
              </w:rPr>
              <w:t>Nano‐concrete</w:t>
            </w:r>
          </w:p>
        </w:tc>
        <w:tc>
          <w:tcPr>
            <w:tcW w:w="0" w:type="auto"/>
          </w:tcPr>
          <w:p w14:paraId="5BF1DE7D">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 xml:space="preserve">AT, </w:t>
            </w:r>
            <w:r>
              <w:rPr>
                <w:rFonts w:ascii="Times New Roman" w:hAnsi="Times New Roman" w:cs="Times New Roman"/>
                <w:sz w:val="18"/>
                <w:szCs w:val="18"/>
                <w:highlight w:val="none"/>
              </w:rPr>
              <w:t>400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600</w:t>
            </w:r>
            <w:r>
              <w:rPr>
                <w:rFonts w:hint="eastAsia" w:ascii="Times New Roman" w:hAnsi="Times New Roman" w:cs="Times New Roman"/>
                <w:sz w:val="18"/>
                <w:szCs w:val="18"/>
                <w:highlight w:val="none"/>
              </w:rPr>
              <w:t>, 8</w:t>
            </w:r>
            <w:r>
              <w:rPr>
                <w:rFonts w:ascii="Times New Roman" w:hAnsi="Times New Roman" w:cs="Times New Roman"/>
                <w:sz w:val="18"/>
                <w:szCs w:val="18"/>
                <w:highlight w:val="none"/>
              </w:rPr>
              <w:t>00</w:t>
            </w:r>
          </w:p>
        </w:tc>
        <w:tc>
          <w:tcPr>
            <w:tcW w:w="0" w:type="auto"/>
          </w:tcPr>
          <w:p w14:paraId="68F15B3E">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t</w:t>
            </w:r>
            <w:r>
              <w:rPr>
                <w:rFonts w:hint="eastAsia" w:ascii="Times New Roman" w:hAnsi="Times New Roman" w:cs="Times New Roman"/>
                <w:sz w:val="18"/>
                <w:szCs w:val="18"/>
                <w:highlight w:val="none"/>
              </w:rPr>
              <w:t xml:space="preserve">, </w:t>
            </w:r>
            <w:r>
              <w:rPr>
                <w:rFonts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fl</w:t>
            </w:r>
          </w:p>
        </w:tc>
        <w:tc>
          <w:tcPr>
            <w:tcW w:w="0" w:type="auto"/>
          </w:tcPr>
          <w:p w14:paraId="0E4640B4">
            <w:pPr>
              <w:rPr>
                <w:rFonts w:ascii="Times New Roman" w:hAnsi="Times New Roman" w:cs="Times New Roman"/>
                <w:sz w:val="18"/>
                <w:szCs w:val="18"/>
                <w:highlight w:val="none"/>
              </w:rPr>
            </w:pPr>
            <w:r>
              <w:rPr>
                <w:rFonts w:ascii="Times New Roman" w:hAnsi="Times New Roman" w:cs="Times New Roman"/>
                <w:sz w:val="18"/>
                <w:szCs w:val="18"/>
                <w:highlight w:val="none"/>
              </w:rPr>
              <w:t>Zhang</w:t>
            </w:r>
            <w:r>
              <w:rPr>
                <w:rFonts w:hint="eastAsia" w:ascii="Times New Roman" w:hAnsi="Times New Roman" w:cs="Times New Roman"/>
                <w:sz w:val="18"/>
                <w:szCs w:val="18"/>
                <w:highlight w:val="none"/>
              </w:rPr>
              <w:t xml:space="preserve"> (2021) [36]</w:t>
            </w:r>
          </w:p>
        </w:tc>
      </w:tr>
      <w:tr w14:paraId="7A2B1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2F372A6F">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SF, PF</w:t>
            </w:r>
          </w:p>
        </w:tc>
        <w:tc>
          <w:tcPr>
            <w:tcW w:w="0" w:type="auto"/>
          </w:tcPr>
          <w:p w14:paraId="7263A882">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AT, 15</w:t>
            </w:r>
            <w:r>
              <w:rPr>
                <w:rFonts w:ascii="Times New Roman" w:hAnsi="Times New Roman" w:cs="Times New Roman"/>
                <w:sz w:val="18"/>
                <w:szCs w:val="18"/>
                <w:highlight w:val="none"/>
              </w:rPr>
              <w:t>0</w:t>
            </w:r>
            <w:r>
              <w:rPr>
                <w:rFonts w:hint="eastAsia" w:ascii="Times New Roman" w:hAnsi="Times New Roman" w:cs="Times New Roman"/>
                <w:sz w:val="18"/>
                <w:szCs w:val="18"/>
                <w:highlight w:val="none"/>
              </w:rPr>
              <w:t>, 30</w:t>
            </w:r>
            <w:r>
              <w:rPr>
                <w:rFonts w:ascii="Times New Roman" w:hAnsi="Times New Roman" w:cs="Times New Roman"/>
                <w:sz w:val="18"/>
                <w:szCs w:val="18"/>
                <w:highlight w:val="none"/>
              </w:rPr>
              <w:t>0</w:t>
            </w:r>
            <w:r>
              <w:rPr>
                <w:rFonts w:hint="eastAsia" w:ascii="Times New Roman" w:hAnsi="Times New Roman" w:cs="Times New Roman"/>
                <w:sz w:val="18"/>
                <w:szCs w:val="18"/>
                <w:highlight w:val="none"/>
              </w:rPr>
              <w:t>, 45</w:t>
            </w:r>
            <w:r>
              <w:rPr>
                <w:rFonts w:ascii="Times New Roman" w:hAnsi="Times New Roman" w:cs="Times New Roman"/>
                <w:sz w:val="18"/>
                <w:szCs w:val="18"/>
                <w:highlight w:val="none"/>
              </w:rPr>
              <w:t>0</w:t>
            </w:r>
            <w:r>
              <w:rPr>
                <w:rFonts w:hint="eastAsia" w:ascii="Times New Roman" w:hAnsi="Times New Roman" w:cs="Times New Roman"/>
                <w:sz w:val="18"/>
                <w:szCs w:val="18"/>
                <w:highlight w:val="none"/>
              </w:rPr>
              <w:t>, 6</w:t>
            </w:r>
            <w:r>
              <w:rPr>
                <w:rFonts w:ascii="Times New Roman" w:hAnsi="Times New Roman" w:cs="Times New Roman"/>
                <w:sz w:val="18"/>
                <w:szCs w:val="18"/>
                <w:highlight w:val="none"/>
              </w:rPr>
              <w:t>00</w:t>
            </w:r>
          </w:p>
        </w:tc>
        <w:tc>
          <w:tcPr>
            <w:tcW w:w="0" w:type="auto"/>
          </w:tcPr>
          <w:p w14:paraId="7444684D">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t</w:t>
            </w:r>
            <w:r>
              <w:rPr>
                <w:rFonts w:hint="eastAsia" w:ascii="Times New Roman" w:hAnsi="Times New Roman" w:cs="Times New Roman"/>
                <w:sz w:val="18"/>
                <w:szCs w:val="18"/>
                <w:highlight w:val="none"/>
              </w:rPr>
              <w:t xml:space="preserve">, </w:t>
            </w:r>
            <w:r>
              <w:rPr>
                <w:rFonts w:ascii="Times New Roman" w:hAnsi="Times New Roman" w:cs="Times New Roman"/>
                <w:i/>
                <w:iCs/>
                <w:sz w:val="18"/>
                <w:szCs w:val="18"/>
                <w:highlight w:val="none"/>
              </w:rPr>
              <w:t>E</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M</w:t>
            </w:r>
            <w:r>
              <w:rPr>
                <w:rFonts w:hint="eastAsia" w:ascii="Times New Roman" w:hAnsi="Times New Roman" w:cs="Times New Roman"/>
                <w:sz w:val="18"/>
                <w:szCs w:val="18"/>
                <w:highlight w:val="none"/>
                <w:vertAlign w:val="subscript"/>
              </w:rPr>
              <w:t>l</w:t>
            </w:r>
            <w:r>
              <w:rPr>
                <w:rFonts w:hint="eastAsia" w:ascii="Times New Roman" w:hAnsi="Times New Roman" w:cs="Times New Roman"/>
                <w:sz w:val="18"/>
                <w:szCs w:val="18"/>
                <w:highlight w:val="none"/>
              </w:rPr>
              <w:t>, porosity</w:t>
            </w:r>
          </w:p>
        </w:tc>
        <w:tc>
          <w:tcPr>
            <w:tcW w:w="0" w:type="auto"/>
          </w:tcPr>
          <w:p w14:paraId="7F625385">
            <w:pPr>
              <w:rPr>
                <w:rFonts w:ascii="Times New Roman" w:hAnsi="Times New Roman" w:cs="Times New Roman"/>
                <w:sz w:val="18"/>
                <w:szCs w:val="18"/>
                <w:highlight w:val="none"/>
              </w:rPr>
            </w:pPr>
            <w:r>
              <w:rPr>
                <w:rFonts w:ascii="Times New Roman" w:hAnsi="Times New Roman" w:cs="Times New Roman"/>
                <w:sz w:val="18"/>
                <w:szCs w:val="18"/>
                <w:highlight w:val="none"/>
              </w:rPr>
              <w:t>Pliya</w:t>
            </w:r>
            <w:r>
              <w:rPr>
                <w:rFonts w:hint="eastAsia" w:ascii="Times New Roman" w:hAnsi="Times New Roman" w:cs="Times New Roman"/>
                <w:sz w:val="18"/>
                <w:szCs w:val="18"/>
                <w:highlight w:val="none"/>
              </w:rPr>
              <w:t xml:space="preserve"> (2010) [37]</w:t>
            </w:r>
          </w:p>
        </w:tc>
      </w:tr>
      <w:tr w14:paraId="065B8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nil"/>
            </w:tcBorders>
          </w:tcPr>
          <w:p w14:paraId="623B9D2F">
            <w:pPr>
              <w:rPr>
                <w:rFonts w:ascii="Times New Roman" w:hAnsi="Times New Roman" w:cs="Times New Roman"/>
                <w:sz w:val="18"/>
                <w:szCs w:val="18"/>
                <w:highlight w:val="none"/>
              </w:rPr>
            </w:pPr>
            <w:r>
              <w:rPr>
                <w:rFonts w:ascii="Times New Roman" w:hAnsi="Times New Roman" w:cs="Times New Roman"/>
                <w:sz w:val="18"/>
                <w:szCs w:val="18"/>
                <w:highlight w:val="none"/>
              </w:rPr>
              <w:t>R</w:t>
            </w:r>
            <w:r>
              <w:rPr>
                <w:rFonts w:hint="eastAsia" w:ascii="Times New Roman" w:hAnsi="Times New Roman" w:cs="Times New Roman"/>
                <w:sz w:val="18"/>
                <w:szCs w:val="18"/>
                <w:highlight w:val="none"/>
              </w:rPr>
              <w:t xml:space="preserve">, SF, </w:t>
            </w:r>
            <w:r>
              <w:rPr>
                <w:rFonts w:ascii="Times New Roman" w:hAnsi="Times New Roman" w:cs="Times New Roman"/>
                <w:sz w:val="18"/>
                <w:szCs w:val="18"/>
                <w:highlight w:val="none"/>
              </w:rPr>
              <w:t>R</w:t>
            </w:r>
            <w:r>
              <w:rPr>
                <w:rFonts w:hint="eastAsia" w:ascii="Times New Roman" w:hAnsi="Times New Roman" w:cs="Times New Roman"/>
                <w:sz w:val="18"/>
                <w:szCs w:val="18"/>
                <w:highlight w:val="none"/>
              </w:rPr>
              <w:t>CA</w:t>
            </w:r>
          </w:p>
        </w:tc>
        <w:tc>
          <w:tcPr>
            <w:tcW w:w="0" w:type="auto"/>
            <w:tcBorders>
              <w:bottom w:val="nil"/>
            </w:tcBorders>
          </w:tcPr>
          <w:p w14:paraId="2409EBF8">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 xml:space="preserve">AT, </w:t>
            </w:r>
            <w:r>
              <w:rPr>
                <w:rFonts w:ascii="Times New Roman" w:hAnsi="Times New Roman" w:cs="Times New Roman"/>
                <w:sz w:val="18"/>
                <w:szCs w:val="18"/>
                <w:highlight w:val="none"/>
              </w:rPr>
              <w:t>200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400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600</w:t>
            </w:r>
          </w:p>
        </w:tc>
        <w:tc>
          <w:tcPr>
            <w:tcW w:w="0" w:type="auto"/>
            <w:tcBorders>
              <w:bottom w:val="nil"/>
            </w:tcBorders>
          </w:tcPr>
          <w:p w14:paraId="2BAE3F0B">
            <w:pPr>
              <w:rPr>
                <w:rFonts w:ascii="Times New Roman" w:hAnsi="Times New Roman"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rPr>
              <w:t xml:space="preserve">, </w:t>
            </w:r>
            <w:r>
              <w:rPr>
                <w:rFonts w:ascii="Times New Roman" w:hAnsi="Times New Roman" w:cs="Times New Roman"/>
                <w:i/>
                <w:iCs/>
                <w:sz w:val="18"/>
                <w:szCs w:val="18"/>
                <w:highlight w:val="none"/>
              </w:rPr>
              <w:t>E</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M</w:t>
            </w:r>
            <w:r>
              <w:rPr>
                <w:rFonts w:hint="eastAsia" w:ascii="Times New Roman" w:hAnsi="Times New Roman" w:cs="Times New Roman"/>
                <w:sz w:val="18"/>
                <w:szCs w:val="18"/>
                <w:highlight w:val="none"/>
                <w:vertAlign w:val="subscript"/>
              </w:rPr>
              <w:t>l</w:t>
            </w:r>
            <w:r>
              <w:rPr>
                <w:rFonts w:hint="eastAsia" w:ascii="Times New Roman" w:hAnsi="Times New Roman" w:cs="Times New Roman"/>
                <w:sz w:val="18"/>
                <w:szCs w:val="18"/>
                <w:highlight w:val="none"/>
              </w:rPr>
              <w:t>, toughness</w:t>
            </w:r>
          </w:p>
        </w:tc>
        <w:tc>
          <w:tcPr>
            <w:tcW w:w="0" w:type="auto"/>
            <w:tcBorders>
              <w:bottom w:val="nil"/>
            </w:tcBorders>
          </w:tcPr>
          <w:p w14:paraId="56B55A71">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Guo (2014) [38]</w:t>
            </w:r>
          </w:p>
        </w:tc>
      </w:tr>
      <w:tr w14:paraId="0DA94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nil"/>
              <w:bottom w:val="single" w:color="auto" w:sz="8" w:space="0"/>
            </w:tcBorders>
          </w:tcPr>
          <w:p w14:paraId="0112D126">
            <w:pPr>
              <w:rPr>
                <w:rFonts w:ascii="Times New Roman" w:hAnsi="Times New Roman" w:cs="Times New Roman"/>
                <w:sz w:val="18"/>
                <w:szCs w:val="18"/>
                <w:highlight w:val="none"/>
              </w:rPr>
            </w:pPr>
            <w:r>
              <w:rPr>
                <w:rFonts w:ascii="Times New Roman" w:hAnsi="Times New Roman" w:cs="Times New Roman"/>
                <w:sz w:val="18"/>
                <w:szCs w:val="18"/>
                <w:highlight w:val="none"/>
              </w:rPr>
              <w:t>R</w:t>
            </w:r>
            <w:r>
              <w:rPr>
                <w:rFonts w:hint="eastAsia" w:ascii="Times New Roman" w:hAnsi="Times New Roman" w:cs="Times New Roman"/>
                <w:sz w:val="18"/>
                <w:szCs w:val="18"/>
                <w:highlight w:val="none"/>
              </w:rPr>
              <w:t>,SF,PVA,CW, PE, SIF</w:t>
            </w:r>
          </w:p>
        </w:tc>
        <w:tc>
          <w:tcPr>
            <w:tcW w:w="0" w:type="auto"/>
            <w:tcBorders>
              <w:top w:val="nil"/>
              <w:bottom w:val="single" w:color="auto" w:sz="8" w:space="0"/>
            </w:tcBorders>
          </w:tcPr>
          <w:p w14:paraId="49EE4312">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 xml:space="preserve">AT, </w:t>
            </w:r>
            <w:r>
              <w:rPr>
                <w:rFonts w:ascii="Times New Roman" w:hAnsi="Times New Roman" w:cs="Times New Roman"/>
                <w:sz w:val="18"/>
                <w:szCs w:val="18"/>
                <w:highlight w:val="none"/>
              </w:rPr>
              <w:t>200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400</w:t>
            </w:r>
            <w:r>
              <w:rPr>
                <w:rFonts w:hint="eastAsia" w:ascii="Times New Roman" w:hAnsi="Times New Roman" w:cs="Times New Roman"/>
                <w:sz w:val="18"/>
                <w:szCs w:val="18"/>
                <w:highlight w:val="none"/>
              </w:rPr>
              <w:t xml:space="preserve">, </w:t>
            </w:r>
            <w:r>
              <w:rPr>
                <w:rFonts w:ascii="Times New Roman" w:hAnsi="Times New Roman" w:cs="Times New Roman"/>
                <w:sz w:val="18"/>
                <w:szCs w:val="18"/>
                <w:highlight w:val="none"/>
              </w:rPr>
              <w:t>600</w:t>
            </w:r>
            <w:r>
              <w:rPr>
                <w:rFonts w:hint="eastAsia" w:ascii="Times New Roman" w:hAnsi="Times New Roman" w:cs="Times New Roman"/>
                <w:sz w:val="18"/>
                <w:szCs w:val="18"/>
                <w:highlight w:val="none"/>
              </w:rPr>
              <w:t>, 8</w:t>
            </w:r>
            <w:r>
              <w:rPr>
                <w:rFonts w:ascii="Times New Roman" w:hAnsi="Times New Roman" w:cs="Times New Roman"/>
                <w:sz w:val="18"/>
                <w:szCs w:val="18"/>
                <w:highlight w:val="none"/>
              </w:rPr>
              <w:t>00</w:t>
            </w:r>
          </w:p>
        </w:tc>
        <w:tc>
          <w:tcPr>
            <w:tcW w:w="0" w:type="auto"/>
            <w:tcBorders>
              <w:top w:val="nil"/>
              <w:bottom w:val="single" w:color="auto" w:sz="8" w:space="0"/>
            </w:tcBorders>
          </w:tcPr>
          <w:p w14:paraId="548FE015">
            <w:pPr>
              <w:rPr>
                <w:rFonts w:ascii="Times New Roman" w:hAnsi="Times New Roman" w:cs="Times New Roman"/>
                <w:i/>
                <w:iCs/>
                <w:sz w:val="18"/>
                <w:szCs w:val="18"/>
                <w:highlight w:val="none"/>
              </w:rPr>
            </w:pPr>
            <w:r>
              <w:rPr>
                <w:rFonts w:hint="eastAsia"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t</w:t>
            </w:r>
            <w:r>
              <w:rPr>
                <w:rFonts w:hint="eastAsia" w:ascii="Times New Roman" w:hAnsi="Times New Roman" w:cs="Times New Roman"/>
                <w:sz w:val="18"/>
                <w:szCs w:val="18"/>
                <w:highlight w:val="none"/>
              </w:rPr>
              <w:t xml:space="preserve">, </w:t>
            </w:r>
            <w:r>
              <w:rPr>
                <w:rFonts w:hint="eastAsia" w:ascii="Times New Roman" w:hAnsi="Times New Roman" w:cs="Times New Roman"/>
                <w:i/>
                <w:iCs/>
                <w:sz w:val="18"/>
                <w:szCs w:val="18"/>
                <w:highlight w:val="none"/>
              </w:rPr>
              <w:t>M</w:t>
            </w:r>
            <w:r>
              <w:rPr>
                <w:rFonts w:hint="eastAsia" w:ascii="Times New Roman" w:hAnsi="Times New Roman" w:cs="Times New Roman"/>
                <w:sz w:val="18"/>
                <w:szCs w:val="18"/>
                <w:highlight w:val="none"/>
                <w:vertAlign w:val="subscript"/>
              </w:rPr>
              <w:t>l</w:t>
            </w:r>
          </w:p>
        </w:tc>
        <w:tc>
          <w:tcPr>
            <w:tcW w:w="0" w:type="auto"/>
            <w:tcBorders>
              <w:top w:val="nil"/>
              <w:bottom w:val="single" w:color="auto" w:sz="8" w:space="0"/>
            </w:tcBorders>
          </w:tcPr>
          <w:p w14:paraId="2E946311">
            <w:pPr>
              <w:rPr>
                <w:rFonts w:ascii="Times New Roman" w:hAnsi="Times New Roman" w:cs="Times New Roman"/>
                <w:sz w:val="18"/>
                <w:szCs w:val="18"/>
                <w:highlight w:val="none"/>
              </w:rPr>
            </w:pPr>
            <w:r>
              <w:rPr>
                <w:rFonts w:hint="eastAsia" w:ascii="Times New Roman" w:hAnsi="Times New Roman" w:cs="Times New Roman"/>
                <w:sz w:val="18"/>
                <w:szCs w:val="18"/>
                <w:highlight w:val="none"/>
              </w:rPr>
              <w:t>Zhang (2023) [39]</w:t>
            </w:r>
          </w:p>
        </w:tc>
      </w:tr>
      <w:tr w14:paraId="17DFE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gridSpan w:val="4"/>
            <w:tcBorders>
              <w:top w:val="single" w:color="auto" w:sz="8" w:space="0"/>
              <w:bottom w:val="nil"/>
            </w:tcBorders>
          </w:tcPr>
          <w:p w14:paraId="328AF4D8">
            <w:pPr>
              <w:rPr>
                <w:rFonts w:ascii="Times New Roman" w:hAnsi="Times New Roman" w:cs="Times New Roman"/>
                <w:sz w:val="18"/>
                <w:szCs w:val="18"/>
                <w:highlight w:val="none"/>
              </w:rPr>
            </w:pPr>
            <w:r>
              <w:rPr>
                <w:rFonts w:hint="eastAsia" w:ascii="Times New Roman" w:hAnsi="Times New Roman" w:eastAsia="Malgun Gothic" w:cs="Times New Roman"/>
                <w:sz w:val="18"/>
                <w:szCs w:val="18"/>
                <w:highlight w:val="none"/>
              </w:rPr>
              <w:t xml:space="preserve">Note: </w:t>
            </w:r>
            <w:r>
              <w:rPr>
                <w:rFonts w:ascii="Times New Roman" w:hAnsi="Times New Roman" w:cs="Times New Roman"/>
                <w:sz w:val="18"/>
                <w:szCs w:val="18"/>
                <w:highlight w:val="none"/>
              </w:rPr>
              <w:t>R</w:t>
            </w:r>
            <w:r>
              <w:rPr>
                <w:rFonts w:hint="eastAsia" w:ascii="Times New Roman" w:hAnsi="Times New Roman" w:cs="Times New Roman"/>
                <w:sz w:val="18"/>
                <w:szCs w:val="18"/>
                <w:highlight w:val="none"/>
              </w:rPr>
              <w:t xml:space="preserve"> is the </w:t>
            </w:r>
            <w:r>
              <w:rPr>
                <w:rFonts w:hint="eastAsia" w:ascii="Times New Roman" w:hAnsi="Times New Roman" w:eastAsia="Malgun Gothic" w:cs="Times New Roman"/>
                <w:sz w:val="18"/>
                <w:szCs w:val="18"/>
                <w:highlight w:val="none"/>
              </w:rPr>
              <w:t>rubber</w:t>
            </w:r>
            <w:r>
              <w:rPr>
                <w:rFonts w:hint="eastAsia" w:ascii="Times New Roman" w:hAnsi="Times New Roman" w:cs="Times New Roman"/>
                <w:sz w:val="18"/>
                <w:szCs w:val="18"/>
                <w:highlight w:val="none"/>
              </w:rPr>
              <w:t xml:space="preserve">, SF is the steel fiber, </w:t>
            </w:r>
            <w:r>
              <w:rPr>
                <w:rFonts w:ascii="Times New Roman" w:hAnsi="Times New Roman" w:cs="Times New Roman"/>
                <w:sz w:val="18"/>
                <w:szCs w:val="18"/>
                <w:highlight w:val="none"/>
              </w:rPr>
              <w:t>R</w:t>
            </w:r>
            <w:r>
              <w:rPr>
                <w:rFonts w:hint="eastAsia" w:ascii="Times New Roman" w:hAnsi="Times New Roman" w:cs="Times New Roman"/>
                <w:sz w:val="18"/>
                <w:szCs w:val="18"/>
                <w:highlight w:val="none"/>
              </w:rPr>
              <w:t>CA is the recycled concrete aggregates, SIF is the silica fume</w:t>
            </w:r>
            <w:r>
              <w:rPr>
                <w:rFonts w:hint="eastAsia" w:ascii="Times New Roman" w:hAnsi="Times New Roman" w:eastAsia="Malgun Gothic" w:cs="Times New Roman"/>
                <w:sz w:val="18"/>
                <w:szCs w:val="18"/>
                <w:highlight w:val="none"/>
              </w:rPr>
              <w:t>,</w:t>
            </w:r>
            <w:r>
              <w:rPr>
                <w:rFonts w:hint="eastAsia" w:ascii="Times New Roman" w:hAnsi="Times New Roman" w:cs="Times New Roman"/>
                <w:sz w:val="18"/>
                <w:szCs w:val="18"/>
                <w:highlight w:val="none"/>
              </w:rPr>
              <w:t xml:space="preserve"> PF is the polypropylene fiber</w:t>
            </w:r>
            <w:r>
              <w:rPr>
                <w:rFonts w:hint="eastAsia" w:ascii="Times New Roman" w:hAnsi="Times New Roman" w:eastAsia="Malgun Gothic" w:cs="Times New Roman"/>
                <w:sz w:val="18"/>
                <w:szCs w:val="18"/>
                <w:highlight w:val="none"/>
              </w:rPr>
              <w:t xml:space="preserve">, </w:t>
            </w:r>
            <w:r>
              <w:rPr>
                <w:rFonts w:hint="eastAsia" w:ascii="Times New Roman" w:hAnsi="Times New Roman" w:cs="Times New Roman"/>
                <w:sz w:val="18"/>
                <w:szCs w:val="18"/>
                <w:highlight w:val="none"/>
              </w:rPr>
              <w:t>PVA is the polyvinyl alcohol fiber, PE is the polyethylene fiber</w:t>
            </w:r>
            <w:r>
              <w:rPr>
                <w:rFonts w:hint="eastAsia" w:ascii="Times New Roman" w:hAnsi="Times New Roman" w:eastAsia="Malgun Gothic" w:cs="Times New Roman"/>
                <w:sz w:val="18"/>
                <w:szCs w:val="18"/>
                <w:highlight w:val="none"/>
              </w:rPr>
              <w:t>,</w:t>
            </w:r>
            <w:r>
              <w:rPr>
                <w:rFonts w:ascii="Times New Roman" w:hAnsi="Times New Roman" w:eastAsia="Malgun Gothic" w:cs="Times New Roman"/>
                <w:sz w:val="18"/>
                <w:szCs w:val="18"/>
                <w:highlight w:val="none"/>
              </w:rPr>
              <w:t xml:space="preserve"> </w:t>
            </w:r>
            <w:r>
              <w:rPr>
                <w:rFonts w:hint="eastAsia" w:ascii="Times New Roman" w:hAnsi="Times New Roman" w:cs="Times New Roman"/>
                <w:sz w:val="18"/>
                <w:szCs w:val="18"/>
                <w:highlight w:val="none"/>
              </w:rPr>
              <w:t xml:space="preserve">CW is the calcium carbonate whisker, </w:t>
            </w:r>
            <w:r>
              <w:rPr>
                <w:rFonts w:hint="eastAsia" w:ascii="Times New Roman" w:hAnsi="Times New Roman" w:eastAsia="Malgun Gothic" w:cs="Times New Roman"/>
                <w:sz w:val="18"/>
                <w:szCs w:val="18"/>
                <w:highlight w:val="none"/>
              </w:rPr>
              <w:t>AT</w:t>
            </w:r>
            <w:r>
              <w:rPr>
                <w:rFonts w:hint="eastAsia" w:ascii="Times New Roman" w:hAnsi="Times New Roman" w:cs="Times New Roman"/>
                <w:sz w:val="18"/>
                <w:szCs w:val="18"/>
                <w:highlight w:val="none"/>
              </w:rPr>
              <w:t xml:space="preserve"> is the </w:t>
            </w:r>
            <w:r>
              <w:rPr>
                <w:rFonts w:hint="eastAsia" w:ascii="Times New Roman" w:hAnsi="Times New Roman" w:eastAsia="Malgun Gothic" w:cs="Times New Roman"/>
                <w:sz w:val="18"/>
                <w:szCs w:val="18"/>
                <w:highlight w:val="none"/>
              </w:rPr>
              <w:t>ambient temperature</w:t>
            </w:r>
            <w:r>
              <w:rPr>
                <w:rFonts w:ascii="Times New Roman" w:hAnsi="Times New Roman" w:eastAsia="Malgun Gothic" w:cs="Times New Roman"/>
                <w:sz w:val="18"/>
                <w:szCs w:val="18"/>
                <w:highlight w:val="none"/>
              </w:rPr>
              <w:t>,</w:t>
            </w:r>
            <w:r>
              <w:rPr>
                <w:rFonts w:hint="eastAsia" w:ascii="Arial" w:hAnsi="Arial" w:eastAsia="宋体" w:cs="Arial"/>
                <w:color w:val="000000"/>
                <w:spacing w:val="12"/>
                <w:sz w:val="18"/>
                <w:szCs w:val="18"/>
                <w:highlight w:val="none"/>
              </w:rPr>
              <w:t xml:space="preserve"> </w:t>
            </w:r>
            <w:r>
              <w:rPr>
                <w:rFonts w:ascii="Symbol" w:hAnsi="Symbol" w:cs="Symbol"/>
                <w:i/>
                <w:iCs/>
                <w:sz w:val="18"/>
                <w:szCs w:val="18"/>
                <w:highlight w:val="none"/>
              </w:rPr>
              <w:t>e</w:t>
            </w:r>
            <w:r>
              <w:rPr>
                <w:rFonts w:ascii="Times New Roman" w:hAnsi="Times New Roman" w:cs="Times New Roman"/>
                <w:sz w:val="18"/>
                <w:szCs w:val="18"/>
                <w:highlight w:val="none"/>
                <w:vertAlign w:val="subscript"/>
              </w:rPr>
              <w:t>p</w:t>
            </w:r>
            <w:r>
              <w:rPr>
                <w:rFonts w:ascii="Arial" w:hAnsi="Arial" w:eastAsia="宋体" w:cs="Arial"/>
                <w:color w:val="000000"/>
                <w:spacing w:val="12"/>
                <w:sz w:val="18"/>
                <w:szCs w:val="18"/>
                <w:highlight w:val="none"/>
              </w:rPr>
              <w:t xml:space="preserve"> </w:t>
            </w:r>
            <w:r>
              <w:rPr>
                <w:rFonts w:hint="eastAsia" w:ascii="Times New Roman" w:hAnsi="Times New Roman" w:cs="Times New Roman"/>
                <w:sz w:val="18"/>
                <w:szCs w:val="18"/>
                <w:highlight w:val="none"/>
              </w:rPr>
              <w:t xml:space="preserve">is the peak strain, </w:t>
            </w:r>
            <w:r>
              <w:rPr>
                <w:rFonts w:ascii="Symbol" w:hAnsi="Symbol" w:cs="Symbol"/>
                <w:i/>
                <w:iCs/>
                <w:sz w:val="18"/>
                <w:szCs w:val="18"/>
                <w:highlight w:val="none"/>
              </w:rPr>
              <w:t>e</w:t>
            </w:r>
            <w:r>
              <w:rPr>
                <w:rFonts w:hint="eastAsia" w:ascii="Times New Roman" w:hAnsi="Times New Roman" w:cs="Times New Roman"/>
                <w:sz w:val="18"/>
                <w:szCs w:val="18"/>
                <w:highlight w:val="none"/>
                <w:vertAlign w:val="subscript"/>
              </w:rPr>
              <w:t xml:space="preserve">u </w:t>
            </w:r>
            <w:r>
              <w:rPr>
                <w:rFonts w:hint="eastAsia" w:ascii="Times New Roman" w:hAnsi="Times New Roman" w:cs="Times New Roman"/>
                <w:sz w:val="18"/>
                <w:szCs w:val="18"/>
                <w:highlight w:val="none"/>
              </w:rPr>
              <w:t xml:space="preserve">is the ultimate strain, </w:t>
            </w:r>
            <w:r>
              <w:rPr>
                <w:rFonts w:ascii="Times New Roman" w:hAnsi="Times New Roman" w:cs="Times New Roman"/>
                <w:i/>
                <w:iCs/>
                <w:sz w:val="18"/>
                <w:szCs w:val="18"/>
                <w:highlight w:val="none"/>
              </w:rPr>
              <w:t>E</w:t>
            </w:r>
            <w:r>
              <w:rPr>
                <w:rFonts w:ascii="Arial" w:hAnsi="Arial" w:eastAsia="宋体" w:cs="Arial"/>
                <w:color w:val="000000"/>
                <w:spacing w:val="12"/>
                <w:sz w:val="18"/>
                <w:szCs w:val="18"/>
                <w:highlight w:val="none"/>
              </w:rPr>
              <w:t xml:space="preserve"> </w:t>
            </w:r>
            <w:r>
              <w:rPr>
                <w:rFonts w:hint="eastAsia" w:ascii="Times New Roman" w:hAnsi="Times New Roman" w:cs="Times New Roman"/>
                <w:sz w:val="18"/>
                <w:szCs w:val="18"/>
                <w:highlight w:val="none"/>
              </w:rPr>
              <w:t xml:space="preserve">is the elastic modulus, </w:t>
            </w:r>
            <w:r>
              <w:rPr>
                <w:rFonts w:hint="eastAsia" w:ascii="Times New Roman" w:hAnsi="Times New Roman" w:cs="Times New Roman"/>
                <w:i/>
                <w:iCs/>
                <w:sz w:val="18"/>
                <w:szCs w:val="18"/>
                <w:highlight w:val="none"/>
              </w:rPr>
              <w:t>M</w:t>
            </w:r>
            <w:r>
              <w:rPr>
                <w:rFonts w:hint="eastAsia" w:ascii="Times New Roman" w:hAnsi="Times New Roman" w:cs="Times New Roman"/>
                <w:sz w:val="18"/>
                <w:szCs w:val="18"/>
                <w:highlight w:val="none"/>
                <w:vertAlign w:val="subscript"/>
              </w:rPr>
              <w:t xml:space="preserve">l </w:t>
            </w:r>
            <w:r>
              <w:rPr>
                <w:rFonts w:hint="eastAsia" w:ascii="Times New Roman" w:hAnsi="Times New Roman" w:cs="Times New Roman"/>
                <w:sz w:val="18"/>
                <w:szCs w:val="18"/>
                <w:highlight w:val="none"/>
              </w:rPr>
              <w:t xml:space="preserve">is the mass loss.  </w:t>
            </w:r>
          </w:p>
        </w:tc>
      </w:tr>
    </w:tbl>
    <w:p w14:paraId="0307E962">
      <w:pPr>
        <w:ind w:firstLine="420"/>
        <w:rPr>
          <w:rFonts w:ascii="Times New Roman" w:hAnsi="Times New Roman" w:cs="Times New Roman"/>
          <w:szCs w:val="21"/>
          <w:highlight w:val="none"/>
        </w:rPr>
      </w:pPr>
    </w:p>
    <w:p w14:paraId="6191029B">
      <w:pPr>
        <w:autoSpaceDE w:val="0"/>
        <w:autoSpaceDN w:val="0"/>
        <w:snapToGrid w:val="0"/>
        <w:jc w:val="left"/>
        <w:rPr>
          <w:rFonts w:ascii="Arial" w:hAnsi="Arial" w:eastAsia="Malgun Gothic" w:cs="Arial"/>
          <w:b/>
          <w:sz w:val="22"/>
          <w:szCs w:val="22"/>
          <w:highlight w:val="none"/>
        </w:rPr>
      </w:pPr>
      <w:r>
        <w:rPr>
          <w:rFonts w:ascii="Arial" w:hAnsi="Arial" w:eastAsia="Malgun Gothic" w:cs="Arial"/>
          <w:b/>
          <w:sz w:val="22"/>
          <w:szCs w:val="22"/>
          <w:highlight w:val="none"/>
        </w:rPr>
        <w:t>2 Experimental Program</w:t>
      </w:r>
    </w:p>
    <w:p w14:paraId="131DE262">
      <w:pPr>
        <w:autoSpaceDE w:val="0"/>
        <w:autoSpaceDN w:val="0"/>
        <w:snapToGrid w:val="0"/>
        <w:jc w:val="left"/>
        <w:rPr>
          <w:rFonts w:ascii="Arial" w:hAnsi="Arial" w:eastAsia="Malgun Gothic" w:cs="Arial"/>
          <w:b/>
          <w:sz w:val="22"/>
          <w:szCs w:val="22"/>
          <w:highlight w:val="none"/>
        </w:rPr>
      </w:pPr>
    </w:p>
    <w:p w14:paraId="7C828D8F">
      <w:pPr>
        <w:kinsoku w:val="0"/>
        <w:overflowPunct w:val="0"/>
        <w:autoSpaceDE w:val="0"/>
        <w:autoSpaceDN w:val="0"/>
        <w:adjustRightInd w:val="0"/>
        <w:snapToGrid w:val="0"/>
        <w:jc w:val="left"/>
        <w:rPr>
          <w:rFonts w:ascii="Arial" w:hAnsi="Arial" w:eastAsia="等线" w:cs="Arial"/>
          <w:bCs/>
          <w:i/>
          <w:spacing w:val="-4"/>
          <w:sz w:val="20"/>
          <w:szCs w:val="20"/>
          <w:highlight w:val="none"/>
          <w:lang w:val="en-GB"/>
        </w:rPr>
      </w:pPr>
      <w:r>
        <w:rPr>
          <w:rFonts w:ascii="Arial" w:hAnsi="Arial" w:eastAsia="等线" w:cs="Arial"/>
          <w:bCs/>
          <w:i/>
          <w:spacing w:val="-4"/>
          <w:sz w:val="20"/>
          <w:szCs w:val="20"/>
          <w:highlight w:val="none"/>
          <w:lang w:val="en-GB" w:eastAsia="ko-KR"/>
        </w:rPr>
        <w:t xml:space="preserve">2.1 </w:t>
      </w:r>
      <w:r>
        <w:rPr>
          <w:rFonts w:hint="eastAsia" w:ascii="Arial" w:hAnsi="Arial" w:eastAsia="等线" w:cs="Arial"/>
          <w:bCs/>
          <w:i/>
          <w:spacing w:val="-4"/>
          <w:sz w:val="20"/>
          <w:szCs w:val="20"/>
          <w:highlight w:val="none"/>
        </w:rPr>
        <w:t>Raw materials and mixing ratios</w:t>
      </w:r>
    </w:p>
    <w:p w14:paraId="377D9D7D">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p>
    <w:p w14:paraId="690F85AC">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Masonry cement with a grade of 32.5 and a specific gravity of 3.05 was used in this work, achieving a strength grade of 32.5MPa after 28 days of curing. </w:t>
      </w:r>
      <w:bookmarkStart w:id="6" w:name="OLE_LINK15"/>
      <w:r>
        <w:rPr>
          <w:rFonts w:hint="eastAsia" w:ascii="Times New Roman" w:hAnsi="Times New Roman" w:cs="Times New Roman"/>
          <w:szCs w:val="21"/>
          <w:highlight w:val="none"/>
        </w:rPr>
        <w:t>In the experiment, corrugated steel fibers made of ordinary steel were selected, featuring a cross-sectional shape, an aspect ratio of 40, a length of approximately 35mm, an ultimate tensile strength not less than 600MPa, an elastic modulus of 200GPa, a specific gravity of 7.82, and a density of 6500kg/m</w:t>
      </w:r>
      <w:r>
        <w:rPr>
          <w:rFonts w:hint="eastAsia" w:ascii="Times New Roman" w:hAnsi="Times New Roman" w:cs="Times New Roman"/>
          <w:szCs w:val="21"/>
          <w:highlight w:val="none"/>
          <w:vertAlign w:val="superscript"/>
        </w:rPr>
        <w:t>3</w:t>
      </w:r>
      <w:r>
        <w:rPr>
          <w:rFonts w:hint="eastAsia" w:ascii="Times New Roman" w:hAnsi="Times New Roman" w:cs="Times New Roman"/>
          <w:szCs w:val="21"/>
          <w:highlight w:val="none"/>
        </w:rPr>
        <w:t xml:space="preserve">. </w:t>
      </w:r>
      <w:bookmarkEnd w:id="6"/>
      <w:bookmarkStart w:id="7" w:name="OLE_LINK19"/>
      <w:r>
        <w:rPr>
          <w:rFonts w:hint="eastAsia" w:ascii="Times New Roman" w:hAnsi="Times New Roman" w:cs="Times New Roman"/>
          <w:szCs w:val="21"/>
          <w:highlight w:val="none"/>
        </w:rPr>
        <w:t>The rubber particles were continuously graded, ranging in size from 0.50 mm to 2.00 mm, with a specific gravity of 1.05, and were derived from crushed waste tires.</w:t>
      </w:r>
      <w:bookmarkEnd w:id="7"/>
      <w:r>
        <w:rPr>
          <w:rFonts w:hint="eastAsia" w:ascii="Times New Roman" w:hAnsi="Times New Roman" w:cs="Times New Roman"/>
          <w:szCs w:val="21"/>
          <w:highlight w:val="none"/>
        </w:rPr>
        <w:t xml:space="preserve"> </w:t>
      </w:r>
      <w:r>
        <w:rPr>
          <w:rFonts w:ascii="Times New Roman" w:hAnsi="Times New Roman" w:cs="Times New Roman"/>
          <w:szCs w:val="21"/>
          <w:highlight w:val="none"/>
        </w:rPr>
        <w:t>The coarse aggregate</w:t>
      </w:r>
      <w:r>
        <w:rPr>
          <w:rFonts w:hint="eastAsia" w:ascii="Times New Roman" w:hAnsi="Times New Roman" w:cs="Times New Roman"/>
          <w:szCs w:val="21"/>
          <w:highlight w:val="none"/>
        </w:rPr>
        <w:t xml:space="preserve"> (CA)</w:t>
      </w:r>
      <w:r>
        <w:rPr>
          <w:rFonts w:ascii="Times New Roman" w:hAnsi="Times New Roman" w:cs="Times New Roman"/>
          <w:szCs w:val="21"/>
          <w:highlight w:val="none"/>
        </w:rPr>
        <w:t xml:space="preserve"> consisted of stone fragments crushed to a size of 5-20 mm. The fine aggregate (FA) was made up of sand particles with a fineness modulus of 2.65 and a particle size of no more than 4.75mm.</w:t>
      </w:r>
      <w:r>
        <w:rPr>
          <w:rFonts w:hint="eastAsia" w:ascii="Times New Roman" w:hAnsi="Times New Roman" w:cs="Times New Roman"/>
          <w:szCs w:val="21"/>
          <w:highlight w:val="none"/>
        </w:rPr>
        <w:t xml:space="preserve"> </w:t>
      </w:r>
      <w:r>
        <w:rPr>
          <w:rFonts w:hint="eastAsia" w:ascii="Times New Roman" w:hAnsi="Times New Roman" w:cs="Times New Roman"/>
          <w:szCs w:val="21"/>
          <w:highlight w:val="none"/>
        </w:rPr>
        <w:t>Natural fine aggregate grain size gradation meets the requirements of the specification for natural sand in Zone II [40].</w:t>
      </w:r>
      <w:bookmarkStart w:id="8" w:name="OLE_LINK16"/>
      <w:r>
        <w:rPr>
          <w:rFonts w:hint="eastAsia" w:ascii="Times New Roman" w:hAnsi="Times New Roman" w:cs="Times New Roman"/>
          <w:szCs w:val="21"/>
          <w:highlight w:val="none"/>
        </w:rPr>
        <w:t xml:space="preserve"> </w:t>
      </w:r>
      <w:r>
        <w:rPr>
          <w:rFonts w:ascii="Times New Roman" w:hAnsi="Times New Roman" w:cs="Times New Roman"/>
          <w:szCs w:val="21"/>
          <w:highlight w:val="none"/>
        </w:rPr>
        <w:t>In this</w:t>
      </w:r>
      <w:r>
        <w:rPr>
          <w:rFonts w:hint="eastAsia" w:ascii="Times New Roman" w:hAnsi="Times New Roman" w:cs="Times New Roman"/>
          <w:szCs w:val="21"/>
          <w:highlight w:val="none"/>
        </w:rPr>
        <w:t xml:space="preserve"> test</w:t>
      </w:r>
      <w:r>
        <w:rPr>
          <w:rFonts w:ascii="Times New Roman" w:hAnsi="Times New Roman" w:cs="Times New Roman"/>
          <w:szCs w:val="21"/>
          <w:highlight w:val="none"/>
        </w:rPr>
        <w:t xml:space="preserve">, rubber </w:t>
      </w:r>
      <w:r>
        <w:rPr>
          <w:rFonts w:hint="eastAsia" w:ascii="Times New Roman" w:hAnsi="Times New Roman" w:cs="Times New Roman"/>
          <w:szCs w:val="21"/>
          <w:highlight w:val="none"/>
        </w:rPr>
        <w:t>wa</w:t>
      </w:r>
      <w:r>
        <w:rPr>
          <w:rFonts w:ascii="Times New Roman" w:hAnsi="Times New Roman" w:cs="Times New Roman"/>
          <w:szCs w:val="21"/>
          <w:highlight w:val="none"/>
        </w:rPr>
        <w:t>s used to replace some river sand.</w:t>
      </w:r>
      <w:r>
        <w:rPr>
          <w:rFonts w:hint="eastAsia" w:ascii="Times New Roman" w:hAnsi="Times New Roman" w:cs="Times New Roman"/>
          <w:szCs w:val="21"/>
          <w:highlight w:val="none"/>
        </w:rPr>
        <w:t xml:space="preserve"> </w:t>
      </w:r>
      <w:bookmarkEnd w:id="8"/>
      <w:r>
        <w:rPr>
          <w:rFonts w:ascii="Times New Roman" w:hAnsi="Times New Roman" w:cs="Times New Roman"/>
          <w:szCs w:val="21"/>
          <w:highlight w:val="none"/>
        </w:rPr>
        <w:t xml:space="preserve">Table 2 shows some of the </w:t>
      </w:r>
      <w:r>
        <w:rPr>
          <w:rFonts w:hint="eastAsia" w:ascii="Times New Roman" w:hAnsi="Times New Roman" w:cs="Times New Roman"/>
          <w:szCs w:val="21"/>
          <w:highlight w:val="none"/>
        </w:rPr>
        <w:t xml:space="preserve">raw </w:t>
      </w:r>
      <w:r>
        <w:rPr>
          <w:rFonts w:ascii="Times New Roman" w:hAnsi="Times New Roman" w:cs="Times New Roman"/>
          <w:szCs w:val="21"/>
          <w:highlight w:val="none"/>
        </w:rPr>
        <w:t xml:space="preserve">material properties. The rubber and </w:t>
      </w:r>
      <w:r>
        <w:rPr>
          <w:rFonts w:hint="eastAsia" w:ascii="Times New Roman" w:hAnsi="Times New Roman" w:cs="Times New Roman"/>
          <w:szCs w:val="21"/>
          <w:highlight w:val="none"/>
        </w:rPr>
        <w:t>SFs</w:t>
      </w:r>
      <w:r>
        <w:rPr>
          <w:rFonts w:ascii="Times New Roman" w:hAnsi="Times New Roman" w:cs="Times New Roman"/>
          <w:szCs w:val="21"/>
          <w:highlight w:val="none"/>
        </w:rPr>
        <w:t xml:space="preserve"> utilized in this </w:t>
      </w:r>
      <w:r>
        <w:rPr>
          <w:rFonts w:hint="eastAsia" w:ascii="Times New Roman" w:hAnsi="Times New Roman" w:cs="Times New Roman"/>
          <w:szCs w:val="21"/>
          <w:highlight w:val="none"/>
        </w:rPr>
        <w:t>study</w:t>
      </w:r>
      <w:r>
        <w:rPr>
          <w:rFonts w:ascii="Times New Roman" w:hAnsi="Times New Roman" w:cs="Times New Roman"/>
          <w:szCs w:val="21"/>
          <w:highlight w:val="none"/>
        </w:rPr>
        <w:t xml:space="preserve"> are shown in Fig</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1.</w:t>
      </w:r>
      <w:r>
        <w:rPr>
          <w:rFonts w:hint="eastAsia" w:ascii="Times New Roman" w:hAnsi="Times New Roman" w:cs="Times New Roman"/>
          <w:szCs w:val="21"/>
          <w:highlight w:val="none"/>
        </w:rPr>
        <w:t xml:space="preserve"> The concrete grade was C30.</w:t>
      </w:r>
      <w:r>
        <w:rPr>
          <w:highlight w:val="none"/>
        </w:rPr>
        <w:t xml:space="preserve"> </w:t>
      </w:r>
      <w:r>
        <w:rPr>
          <w:rFonts w:ascii="Times New Roman" w:hAnsi="Times New Roman" w:cs="Times New Roman"/>
          <w:szCs w:val="21"/>
          <w:highlight w:val="none"/>
        </w:rPr>
        <w:t>Fig 2 illustrates the particle size classification of coarse aggregate and fine aggregate.</w:t>
      </w:r>
      <w:r>
        <w:rPr>
          <w:rFonts w:hint="eastAsia" w:ascii="Times New Roman" w:hAnsi="Times New Roman" w:cs="Times New Roman"/>
          <w:szCs w:val="21"/>
          <w:highlight w:val="none"/>
        </w:rPr>
        <w:t xml:space="preserve"> </w:t>
      </w:r>
      <w:r>
        <w:rPr>
          <w:rFonts w:hint="eastAsia" w:ascii="Times New Roman" w:hAnsi="Times New Roman" w:cs="Times New Roman"/>
          <w:szCs w:val="21"/>
          <w:highlight w:val="none"/>
        </w:rPr>
        <w:t>Considering the relatively large density differences among steel fibers, rubber, and river sand, and based on practical engineering considerations, this experiment took into account the volume fraction of steel fibers when incorporating them. When adding rubber, an equivalent mass replacement of fine aggregates was adopted.</w:t>
      </w:r>
    </w:p>
    <w:p w14:paraId="1387F958">
      <w:pPr>
        <w:ind w:firstLine="420"/>
        <w:rPr>
          <w:rFonts w:ascii="Times New Roman" w:hAnsi="Times New Roman" w:cs="Times New Roman"/>
          <w:szCs w:val="21"/>
          <w:highlight w:val="none"/>
        </w:rPr>
      </w:pP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40"/>
        <w:gridCol w:w="4968"/>
      </w:tblGrid>
      <w:tr w14:paraId="18AC4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2385" w:type="pct"/>
            <w:vAlign w:val="center"/>
          </w:tcPr>
          <w:p w14:paraId="627560FC">
            <w:pPr>
              <w:widowControl/>
              <w:jc w:val="center"/>
              <w:rPr>
                <w:rFonts w:ascii="Times New Roman" w:hAnsi="Times New Roman" w:cs="Times New Roman"/>
                <w:sz w:val="18"/>
                <w:szCs w:val="18"/>
                <w:highlight w:val="none"/>
              </w:rPr>
            </w:pPr>
            <w:r>
              <w:rPr>
                <w:highlight w:val="none"/>
              </w:rPr>
              <w:drawing>
                <wp:inline distT="0" distB="0" distL="0" distR="0">
                  <wp:extent cx="2649220" cy="2520315"/>
                  <wp:effectExtent l="0" t="0" r="0" b="0"/>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5"/>
                          <a:srcRect l="7065" t="1507" r="11" b="-99"/>
                          <a:stretch>
                            <a:fillRect/>
                          </a:stretch>
                        </pic:blipFill>
                        <pic:spPr>
                          <a:xfrm>
                            <a:off x="0" y="0"/>
                            <a:ext cx="2649220" cy="2520315"/>
                          </a:xfrm>
                          <a:prstGeom prst="rect">
                            <a:avLst/>
                          </a:prstGeom>
                          <a:noFill/>
                          <a:ln>
                            <a:noFill/>
                          </a:ln>
                        </pic:spPr>
                      </pic:pic>
                    </a:graphicData>
                  </a:graphic>
                </wp:inline>
              </w:drawing>
            </w:r>
          </w:p>
        </w:tc>
        <w:tc>
          <w:tcPr>
            <w:tcW w:w="2219" w:type="pct"/>
            <w:vAlign w:val="center"/>
          </w:tcPr>
          <w:p w14:paraId="4C169058">
            <w:pPr>
              <w:widowControl/>
              <w:jc w:val="center"/>
              <w:rPr>
                <w:rFonts w:ascii="Times New Roman" w:hAnsi="Times New Roman" w:cs="Times New Roman"/>
                <w:sz w:val="18"/>
                <w:szCs w:val="18"/>
                <w:highlight w:val="none"/>
              </w:rPr>
            </w:pPr>
            <w:r>
              <w:rPr>
                <w:highlight w:val="none"/>
              </w:rPr>
              <w:drawing>
                <wp:inline distT="0" distB="0" distL="114300" distR="114300">
                  <wp:extent cx="2603500" cy="2520315"/>
                  <wp:effectExtent l="0" t="0" r="5715" b="0"/>
                  <wp:docPr id="2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2"/>
                          <pic:cNvPicPr>
                            <a:picLocks noChangeAspect="1"/>
                          </pic:cNvPicPr>
                        </pic:nvPicPr>
                        <pic:blipFill>
                          <a:blip r:embed="rId6"/>
                          <a:stretch>
                            <a:fillRect/>
                          </a:stretch>
                        </pic:blipFill>
                        <pic:spPr>
                          <a:xfrm>
                            <a:off x="0" y="0"/>
                            <a:ext cx="2603500" cy="2520315"/>
                          </a:xfrm>
                          <a:prstGeom prst="rect">
                            <a:avLst/>
                          </a:prstGeom>
                          <a:noFill/>
                          <a:ln>
                            <a:noFill/>
                          </a:ln>
                        </pic:spPr>
                      </pic:pic>
                    </a:graphicData>
                  </a:graphic>
                </wp:inline>
              </w:drawing>
            </w:r>
          </w:p>
        </w:tc>
      </w:tr>
      <w:tr w14:paraId="23974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4" w:type="pct"/>
            <w:gridSpan w:val="2"/>
            <w:vAlign w:val="center"/>
          </w:tcPr>
          <w:p w14:paraId="2582BCF2">
            <w:pPr>
              <w:jc w:val="center"/>
              <w:rPr>
                <w:rFonts w:ascii="Times New Roman" w:hAnsi="Times New Roman" w:cs="Times New Roman"/>
                <w:sz w:val="18"/>
                <w:szCs w:val="18"/>
                <w:highlight w:val="none"/>
              </w:rPr>
            </w:pPr>
            <w:r>
              <w:rPr>
                <w:rFonts w:hint="eastAsia" w:ascii="Times New Roman" w:hAnsi="Times New Roman" w:cs="Times New Roman"/>
                <w:b/>
                <w:bCs/>
                <w:sz w:val="18"/>
                <w:szCs w:val="21"/>
                <w:highlight w:val="none"/>
              </w:rPr>
              <w:t>Fig. 1</w:t>
            </w:r>
            <w:r>
              <w:rPr>
                <w:rFonts w:hint="eastAsia" w:ascii="Times New Roman" w:hAnsi="Times New Roman" w:cs="Times New Roman"/>
                <w:b/>
                <w:bCs/>
                <w:highlight w:val="none"/>
              </w:rPr>
              <w:t xml:space="preserve"> </w:t>
            </w:r>
            <w:r>
              <w:rPr>
                <w:rFonts w:ascii="Times New Roman" w:hAnsi="Times New Roman" w:cs="Times New Roman"/>
                <w:sz w:val="18"/>
                <w:szCs w:val="18"/>
                <w:highlight w:val="none"/>
              </w:rPr>
              <w:t>Raw materials: (a) Steel fibers, (b) Rubber crumbs.</w:t>
            </w:r>
          </w:p>
        </w:tc>
      </w:tr>
    </w:tbl>
    <w:p w14:paraId="7DF859E0">
      <w:pPr>
        <w:ind w:firstLine="420"/>
        <w:rPr>
          <w:rFonts w:ascii="Times New Roman" w:hAnsi="Times New Roman" w:cs="Times New Roman"/>
          <w:szCs w:val="21"/>
          <w:highlight w:val="none"/>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08"/>
      </w:tblGrid>
      <w:tr w14:paraId="0BD69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08" w:type="dxa"/>
          </w:tcPr>
          <w:p w14:paraId="3B9CDCFD">
            <w:pPr>
              <w:jc w:val="center"/>
              <w:rPr>
                <w:rFonts w:ascii="Times New Roman" w:hAnsi="Times New Roman" w:cs="Times New Roman"/>
                <w:szCs w:val="21"/>
                <w:highlight w:val="none"/>
              </w:rPr>
            </w:pPr>
            <w:r>
              <w:rPr>
                <w:rFonts w:ascii="Times New Roman" w:hAnsi="Times New Roman" w:cs="Times New Roman"/>
                <w:szCs w:val="21"/>
                <w:highlight w:val="none"/>
              </w:rPr>
              <w:drawing>
                <wp:inline distT="0" distB="0" distL="0" distR="0">
                  <wp:extent cx="5061585" cy="3599815"/>
                  <wp:effectExtent l="0" t="0" r="5715" b="635"/>
                  <wp:docPr id="235482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825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062171" cy="3600000"/>
                          </a:xfrm>
                          <a:prstGeom prst="rect">
                            <a:avLst/>
                          </a:prstGeom>
                          <a:noFill/>
                          <a:ln>
                            <a:noFill/>
                          </a:ln>
                        </pic:spPr>
                      </pic:pic>
                    </a:graphicData>
                  </a:graphic>
                </wp:inline>
              </w:drawing>
            </w:r>
          </w:p>
        </w:tc>
      </w:tr>
      <w:tr w14:paraId="587BA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08" w:type="dxa"/>
          </w:tcPr>
          <w:p w14:paraId="437AC8F1">
            <w:pPr>
              <w:jc w:val="center"/>
              <w:rPr>
                <w:rFonts w:ascii="Times New Roman" w:hAnsi="Times New Roman" w:cs="Times New Roman"/>
                <w:szCs w:val="21"/>
                <w:highlight w:val="none"/>
              </w:rPr>
            </w:pPr>
            <w:r>
              <w:rPr>
                <w:rFonts w:hint="eastAsia" w:ascii="Times New Roman" w:hAnsi="Times New Roman" w:cs="Times New Roman"/>
                <w:b/>
                <w:bCs/>
                <w:sz w:val="18"/>
                <w:szCs w:val="21"/>
                <w:highlight w:val="none"/>
              </w:rPr>
              <w:t>Fig. 2</w:t>
            </w:r>
            <w:r>
              <w:rPr>
                <w:rFonts w:hint="eastAsia" w:ascii="Times New Roman" w:hAnsi="Times New Roman" w:eastAsia="宋体" w:cs="Times New Roman"/>
                <w:sz w:val="18"/>
                <w:szCs w:val="18"/>
                <w:highlight w:val="none"/>
              </w:rPr>
              <w:t xml:space="preserve"> </w:t>
            </w:r>
            <w:r>
              <w:rPr>
                <w:rFonts w:hint="eastAsia" w:ascii="Times New Roman" w:hAnsi="Times New Roman" w:cs="Times New Roman"/>
                <w:szCs w:val="21"/>
                <w:highlight w:val="none"/>
              </w:rPr>
              <w:t>Gradation curve of coarse aggregate and fine aggregate.</w:t>
            </w:r>
          </w:p>
        </w:tc>
      </w:tr>
    </w:tbl>
    <w:p w14:paraId="1B92BA80">
      <w:pPr>
        <w:ind w:firstLine="420"/>
        <w:rPr>
          <w:rFonts w:ascii="Times New Roman" w:hAnsi="Times New Roman" w:cs="Times New Roman"/>
          <w:szCs w:val="21"/>
          <w:highlight w:val="none"/>
        </w:rPr>
      </w:pP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3"/>
        <w:gridCol w:w="1090"/>
        <w:gridCol w:w="1387"/>
        <w:gridCol w:w="1394"/>
        <w:gridCol w:w="1008"/>
        <w:gridCol w:w="1262"/>
        <w:gridCol w:w="1436"/>
        <w:gridCol w:w="1298"/>
      </w:tblGrid>
      <w:tr w14:paraId="7267F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gridSpan w:val="8"/>
            <w:tcBorders>
              <w:bottom w:val="single" w:color="auto" w:sz="8" w:space="0"/>
            </w:tcBorders>
          </w:tcPr>
          <w:p w14:paraId="67097F5D">
            <w:pPr>
              <w:jc w:val="lef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Table </w:t>
            </w:r>
            <w:r>
              <w:rPr>
                <w:rFonts w:hint="eastAsia" w:ascii="Times New Roman" w:hAnsi="Times New Roman" w:eastAsia="宋体" w:cs="Times New Roman"/>
                <w:sz w:val="18"/>
                <w:szCs w:val="18"/>
                <w:highlight w:val="none"/>
              </w:rPr>
              <w:t>2</w:t>
            </w:r>
            <w:r>
              <w:rPr>
                <w:rFonts w:ascii="Times New Roman" w:hAnsi="Times New Roman" w:eastAsia="宋体" w:cs="Times New Roman"/>
                <w:sz w:val="18"/>
                <w:szCs w:val="18"/>
                <w:highlight w:val="none"/>
              </w:rPr>
              <w:t xml:space="preserve"> </w:t>
            </w:r>
            <w:r>
              <w:rPr>
                <w:rFonts w:hint="eastAsia" w:ascii="Times New Roman" w:hAnsi="Times New Roman" w:eastAsia="宋体" w:cs="Times New Roman"/>
                <w:sz w:val="18"/>
                <w:szCs w:val="18"/>
                <w:highlight w:val="none"/>
              </w:rPr>
              <w:t>Raw material properties</w:t>
            </w:r>
          </w:p>
        </w:tc>
      </w:tr>
      <w:tr w14:paraId="09027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jc w:val="center"/>
        </w:trPr>
        <w:tc>
          <w:tcPr>
            <w:tcW w:w="0" w:type="auto"/>
            <w:tcBorders>
              <w:top w:val="single" w:color="auto" w:sz="8" w:space="0"/>
              <w:bottom w:val="single" w:color="auto" w:sz="4" w:space="0"/>
            </w:tcBorders>
          </w:tcPr>
          <w:p w14:paraId="1A350D8C">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Material</w:t>
            </w:r>
          </w:p>
        </w:tc>
        <w:tc>
          <w:tcPr>
            <w:tcW w:w="0" w:type="auto"/>
            <w:tcBorders>
              <w:top w:val="single" w:color="auto" w:sz="8" w:space="0"/>
              <w:bottom w:val="single" w:color="auto" w:sz="4" w:space="0"/>
            </w:tcBorders>
          </w:tcPr>
          <w:p w14:paraId="00556E62">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Bulk density</w:t>
            </w:r>
          </w:p>
          <w:p w14:paraId="687853C1">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(kg/m</w:t>
            </w:r>
            <w:r>
              <w:rPr>
                <w:rFonts w:hint="eastAsia" w:ascii="Times New Roman" w:hAnsi="Times New Roman" w:eastAsia="宋体" w:cs="Times New Roman"/>
                <w:sz w:val="18"/>
                <w:szCs w:val="18"/>
                <w:highlight w:val="none"/>
                <w:vertAlign w:val="superscript"/>
              </w:rPr>
              <w:t>3</w:t>
            </w:r>
            <w:r>
              <w:rPr>
                <w:rFonts w:hint="eastAsia" w:ascii="Times New Roman" w:hAnsi="Times New Roman" w:eastAsia="宋体" w:cs="Times New Roman"/>
                <w:sz w:val="18"/>
                <w:szCs w:val="18"/>
                <w:highlight w:val="none"/>
              </w:rPr>
              <w:t>)</w:t>
            </w:r>
          </w:p>
        </w:tc>
        <w:tc>
          <w:tcPr>
            <w:tcW w:w="0" w:type="auto"/>
            <w:tcBorders>
              <w:top w:val="single" w:color="auto" w:sz="8" w:space="0"/>
              <w:bottom w:val="single" w:color="auto" w:sz="4" w:space="0"/>
            </w:tcBorders>
          </w:tcPr>
          <w:p w14:paraId="6B320F1E">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Apparent density</w:t>
            </w:r>
          </w:p>
          <w:p w14:paraId="7A7AF1B9">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(kg/m</w:t>
            </w:r>
            <w:r>
              <w:rPr>
                <w:rFonts w:hint="eastAsia" w:ascii="Times New Roman" w:hAnsi="Times New Roman" w:eastAsia="宋体" w:cs="Times New Roman"/>
                <w:sz w:val="18"/>
                <w:szCs w:val="18"/>
                <w:highlight w:val="none"/>
                <w:vertAlign w:val="superscript"/>
              </w:rPr>
              <w:t>3</w:t>
            </w:r>
            <w:r>
              <w:rPr>
                <w:rFonts w:hint="eastAsia" w:ascii="Times New Roman" w:hAnsi="Times New Roman" w:eastAsia="宋体" w:cs="Times New Roman"/>
                <w:sz w:val="18"/>
                <w:szCs w:val="18"/>
                <w:highlight w:val="none"/>
              </w:rPr>
              <w:t>)</w:t>
            </w:r>
          </w:p>
        </w:tc>
        <w:tc>
          <w:tcPr>
            <w:tcW w:w="0" w:type="auto"/>
            <w:tcBorders>
              <w:top w:val="single" w:color="auto" w:sz="8" w:space="0"/>
              <w:bottom w:val="single" w:color="auto" w:sz="4" w:space="0"/>
            </w:tcBorders>
          </w:tcPr>
          <w:p w14:paraId="599841EA">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Water absorption</w:t>
            </w:r>
          </w:p>
          <w:p w14:paraId="412583A7">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c>
          <w:tcPr>
            <w:tcW w:w="0" w:type="auto"/>
            <w:tcBorders>
              <w:top w:val="single" w:color="auto" w:sz="8" w:space="0"/>
              <w:bottom w:val="single" w:color="auto" w:sz="4" w:space="0"/>
            </w:tcBorders>
          </w:tcPr>
          <w:p w14:paraId="573868BF">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Silt content</w:t>
            </w:r>
          </w:p>
          <w:p w14:paraId="2A174161">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c>
          <w:tcPr>
            <w:tcW w:w="0" w:type="auto"/>
            <w:tcBorders>
              <w:top w:val="single" w:color="auto" w:sz="8" w:space="0"/>
              <w:bottom w:val="single" w:color="auto" w:sz="4" w:space="0"/>
            </w:tcBorders>
          </w:tcPr>
          <w:p w14:paraId="5933DF7B">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Crushing value</w:t>
            </w:r>
          </w:p>
          <w:p w14:paraId="36116932">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c>
          <w:tcPr>
            <w:tcW w:w="0" w:type="auto"/>
            <w:tcBorders>
              <w:top w:val="single" w:color="auto" w:sz="8" w:space="0"/>
              <w:bottom w:val="single" w:color="auto" w:sz="4" w:space="0"/>
            </w:tcBorders>
          </w:tcPr>
          <w:p w14:paraId="54FD7223">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Fineness modulus</w:t>
            </w:r>
          </w:p>
        </w:tc>
        <w:tc>
          <w:tcPr>
            <w:tcW w:w="0" w:type="auto"/>
            <w:tcBorders>
              <w:top w:val="single" w:color="auto" w:sz="8" w:space="0"/>
              <w:bottom w:val="single" w:color="auto" w:sz="4" w:space="0"/>
            </w:tcBorders>
          </w:tcPr>
          <w:p w14:paraId="1A1093CA">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cs="Times New Roman"/>
                <w:sz w:val="18"/>
                <w:szCs w:val="18"/>
                <w:highlight w:val="none"/>
              </w:rPr>
              <w:t>Specific gravity</w:t>
            </w:r>
          </w:p>
        </w:tc>
      </w:tr>
      <w:tr w14:paraId="40339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bottom w:val="nil"/>
            </w:tcBorders>
            <w:vAlign w:val="center"/>
          </w:tcPr>
          <w:p w14:paraId="3E630738">
            <w:pPr>
              <w:snapToGrid w:val="0"/>
              <w:jc w:val="center"/>
              <w:rPr>
                <w:rFonts w:ascii="Times New Roman" w:hAnsi="Times New Roman" w:eastAsia="Malgun Gothic" w:cs="Times New Roman"/>
                <w:sz w:val="18"/>
                <w:szCs w:val="18"/>
                <w:highlight w:val="none"/>
              </w:rPr>
            </w:pPr>
            <w:r>
              <w:rPr>
                <w:rFonts w:hint="eastAsia" w:ascii="Times New Roman" w:hAnsi="Times New Roman" w:eastAsia="宋体" w:cs="Times New Roman"/>
                <w:sz w:val="18"/>
                <w:szCs w:val="18"/>
                <w:highlight w:val="none"/>
              </w:rPr>
              <w:t>coarse aggregates</w:t>
            </w:r>
          </w:p>
        </w:tc>
        <w:tc>
          <w:tcPr>
            <w:tcW w:w="0" w:type="auto"/>
            <w:tcBorders>
              <w:top w:val="single" w:color="auto" w:sz="4" w:space="0"/>
              <w:bottom w:val="nil"/>
            </w:tcBorders>
            <w:vAlign w:val="center"/>
          </w:tcPr>
          <w:p w14:paraId="7818C702">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1493</w:t>
            </w:r>
          </w:p>
        </w:tc>
        <w:tc>
          <w:tcPr>
            <w:tcW w:w="0" w:type="auto"/>
            <w:tcBorders>
              <w:top w:val="single" w:color="auto" w:sz="4" w:space="0"/>
              <w:bottom w:val="nil"/>
            </w:tcBorders>
            <w:vAlign w:val="center"/>
          </w:tcPr>
          <w:p w14:paraId="6997857F">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2750</w:t>
            </w:r>
          </w:p>
        </w:tc>
        <w:tc>
          <w:tcPr>
            <w:tcW w:w="0" w:type="auto"/>
            <w:tcBorders>
              <w:top w:val="single" w:color="auto" w:sz="4" w:space="0"/>
              <w:bottom w:val="nil"/>
            </w:tcBorders>
            <w:vAlign w:val="center"/>
          </w:tcPr>
          <w:p w14:paraId="74E93705">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0.50</w:t>
            </w:r>
          </w:p>
        </w:tc>
        <w:tc>
          <w:tcPr>
            <w:tcW w:w="0" w:type="auto"/>
            <w:tcBorders>
              <w:top w:val="single" w:color="auto" w:sz="4" w:space="0"/>
              <w:bottom w:val="nil"/>
            </w:tcBorders>
            <w:vAlign w:val="center"/>
          </w:tcPr>
          <w:p w14:paraId="31F0AB82">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4.10</w:t>
            </w:r>
          </w:p>
        </w:tc>
        <w:tc>
          <w:tcPr>
            <w:tcW w:w="0" w:type="auto"/>
            <w:tcBorders>
              <w:top w:val="single" w:color="auto" w:sz="4" w:space="0"/>
              <w:bottom w:val="nil"/>
            </w:tcBorders>
            <w:vAlign w:val="center"/>
          </w:tcPr>
          <w:p w14:paraId="78F07B41">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5.10</w:t>
            </w:r>
          </w:p>
        </w:tc>
        <w:tc>
          <w:tcPr>
            <w:tcW w:w="0" w:type="auto"/>
            <w:tcBorders>
              <w:top w:val="single" w:color="auto" w:sz="4" w:space="0"/>
              <w:bottom w:val="nil"/>
            </w:tcBorders>
            <w:vAlign w:val="center"/>
          </w:tcPr>
          <w:p w14:paraId="3CB5756F">
            <w:pPr>
              <w:snapToGrid w:val="0"/>
              <w:jc w:val="center"/>
              <w:rPr>
                <w:rFonts w:ascii="Times New Roman" w:hAnsi="Times New Roman" w:eastAsia="Malgun Gothic" w:cs="Times New Roman"/>
                <w:sz w:val="18"/>
                <w:szCs w:val="18"/>
                <w:highlight w:val="none"/>
              </w:rPr>
            </w:pPr>
            <w:r>
              <w:rPr>
                <w:rFonts w:hint="eastAsia" w:ascii="Times New Roman" w:hAnsi="Times New Roman" w:eastAsia="Malgun Gothic" w:cs="Times New Roman"/>
                <w:sz w:val="18"/>
                <w:szCs w:val="18"/>
                <w:highlight w:val="none"/>
              </w:rPr>
              <w:t>-</w:t>
            </w:r>
          </w:p>
        </w:tc>
        <w:tc>
          <w:tcPr>
            <w:tcW w:w="0" w:type="auto"/>
            <w:tcBorders>
              <w:top w:val="single" w:color="auto" w:sz="4" w:space="0"/>
              <w:bottom w:val="nil"/>
            </w:tcBorders>
            <w:vAlign w:val="center"/>
          </w:tcPr>
          <w:p w14:paraId="1866F0E1">
            <w:pPr>
              <w:snapToGrid w:val="0"/>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2.80</w:t>
            </w:r>
          </w:p>
        </w:tc>
      </w:tr>
      <w:tr w14:paraId="5E874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nil"/>
              <w:bottom w:val="single" w:color="auto" w:sz="8" w:space="0"/>
            </w:tcBorders>
            <w:vAlign w:val="center"/>
          </w:tcPr>
          <w:p w14:paraId="16D37EC9">
            <w:pPr>
              <w:snapToGrid w:val="0"/>
              <w:jc w:val="center"/>
              <w:rPr>
                <w:rFonts w:ascii="Times New Roman" w:hAnsi="Times New Roman" w:eastAsia="Malgun Gothic" w:cs="Times New Roman"/>
                <w:sz w:val="18"/>
                <w:szCs w:val="18"/>
                <w:highlight w:val="none"/>
              </w:rPr>
            </w:pPr>
            <w:r>
              <w:rPr>
                <w:rFonts w:hint="eastAsia" w:ascii="Times New Roman" w:hAnsi="Times New Roman" w:eastAsia="宋体" w:cs="Times New Roman"/>
                <w:sz w:val="18"/>
                <w:szCs w:val="18"/>
                <w:highlight w:val="none"/>
              </w:rPr>
              <w:t>river sand</w:t>
            </w:r>
          </w:p>
        </w:tc>
        <w:tc>
          <w:tcPr>
            <w:tcW w:w="0" w:type="auto"/>
            <w:tcBorders>
              <w:top w:val="nil"/>
              <w:bottom w:val="single" w:color="auto" w:sz="8" w:space="0"/>
            </w:tcBorders>
            <w:vAlign w:val="center"/>
          </w:tcPr>
          <w:p w14:paraId="4AB39C2B">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1460</w:t>
            </w:r>
          </w:p>
        </w:tc>
        <w:tc>
          <w:tcPr>
            <w:tcW w:w="0" w:type="auto"/>
            <w:tcBorders>
              <w:top w:val="nil"/>
              <w:bottom w:val="single" w:color="auto" w:sz="8" w:space="0"/>
            </w:tcBorders>
            <w:vAlign w:val="center"/>
          </w:tcPr>
          <w:p w14:paraId="677AEB78">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2570</w:t>
            </w:r>
          </w:p>
        </w:tc>
        <w:tc>
          <w:tcPr>
            <w:tcW w:w="0" w:type="auto"/>
            <w:tcBorders>
              <w:top w:val="nil"/>
              <w:bottom w:val="single" w:color="auto" w:sz="8" w:space="0"/>
            </w:tcBorders>
            <w:vAlign w:val="center"/>
          </w:tcPr>
          <w:p w14:paraId="71A8503A">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1.13</w:t>
            </w:r>
          </w:p>
        </w:tc>
        <w:tc>
          <w:tcPr>
            <w:tcW w:w="0" w:type="auto"/>
            <w:tcBorders>
              <w:top w:val="nil"/>
              <w:bottom w:val="single" w:color="auto" w:sz="8" w:space="0"/>
            </w:tcBorders>
            <w:vAlign w:val="center"/>
          </w:tcPr>
          <w:p w14:paraId="611AC804">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1.56</w:t>
            </w:r>
          </w:p>
        </w:tc>
        <w:tc>
          <w:tcPr>
            <w:tcW w:w="0" w:type="auto"/>
            <w:tcBorders>
              <w:top w:val="nil"/>
              <w:bottom w:val="single" w:color="auto" w:sz="8" w:space="0"/>
            </w:tcBorders>
            <w:vAlign w:val="center"/>
          </w:tcPr>
          <w:p w14:paraId="5B782089">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w:t>
            </w:r>
          </w:p>
        </w:tc>
        <w:tc>
          <w:tcPr>
            <w:tcW w:w="0" w:type="auto"/>
            <w:tcBorders>
              <w:top w:val="nil"/>
              <w:bottom w:val="single" w:color="auto" w:sz="8" w:space="0"/>
            </w:tcBorders>
            <w:vAlign w:val="center"/>
          </w:tcPr>
          <w:p w14:paraId="2A8514DE">
            <w:pPr>
              <w:jc w:val="center"/>
              <w:rPr>
                <w:rFonts w:ascii="Times New Roman" w:hAnsi="Times New Roman" w:eastAsia="宋体" w:cs="Times New Roman"/>
                <w:sz w:val="18"/>
                <w:szCs w:val="18"/>
                <w:highlight w:val="none"/>
              </w:rPr>
            </w:pPr>
            <w:r>
              <w:rPr>
                <w:rFonts w:hint="eastAsia" w:ascii="Times New Roman" w:hAnsi="Times New Roman" w:eastAsia="Malgun Gothic" w:cs="Times New Roman"/>
                <w:sz w:val="18"/>
                <w:szCs w:val="18"/>
                <w:highlight w:val="none"/>
              </w:rPr>
              <w:t>2.6</w:t>
            </w:r>
            <w:r>
              <w:rPr>
                <w:rFonts w:hint="eastAsia" w:ascii="Times New Roman" w:hAnsi="Times New Roman" w:eastAsia="宋体" w:cs="Times New Roman"/>
                <w:sz w:val="18"/>
                <w:szCs w:val="18"/>
                <w:highlight w:val="none"/>
              </w:rPr>
              <w:t>0</w:t>
            </w:r>
          </w:p>
        </w:tc>
        <w:tc>
          <w:tcPr>
            <w:tcW w:w="0" w:type="auto"/>
            <w:tcBorders>
              <w:top w:val="nil"/>
              <w:bottom w:val="single" w:color="auto" w:sz="8" w:space="0"/>
            </w:tcBorders>
            <w:vAlign w:val="center"/>
          </w:tcPr>
          <w:p w14:paraId="4E7E4E1B">
            <w:pPr>
              <w:jc w:val="center"/>
              <w:rPr>
                <w:rFonts w:ascii="Times New Roman" w:hAnsi="Times New Roman" w:eastAsia="Malgun Gothic" w:cs="Times New Roman"/>
                <w:sz w:val="18"/>
                <w:szCs w:val="18"/>
                <w:highlight w:val="none"/>
              </w:rPr>
            </w:pPr>
            <w:r>
              <w:rPr>
                <w:rFonts w:hint="eastAsia" w:ascii="Times New Roman" w:hAnsi="Times New Roman" w:cs="Times New Roman"/>
                <w:sz w:val="18"/>
                <w:szCs w:val="18"/>
                <w:highlight w:val="none"/>
              </w:rPr>
              <w:t>2.68</w:t>
            </w:r>
          </w:p>
        </w:tc>
      </w:tr>
    </w:tbl>
    <w:p w14:paraId="0738A7C3">
      <w:pPr>
        <w:jc w:val="left"/>
        <w:rPr>
          <w:rFonts w:ascii="Times New Roman" w:hAnsi="Times New Roman" w:cs="Times New Roman"/>
          <w:szCs w:val="21"/>
          <w:highlight w:val="none"/>
        </w:rPr>
      </w:pPr>
    </w:p>
    <w:p w14:paraId="238898E4">
      <w:pPr>
        <w:ind w:firstLine="420"/>
        <w:rPr>
          <w:rFonts w:ascii="Times New Roman" w:hAnsi="Times New Roman" w:cs="Times New Roman"/>
          <w:szCs w:val="21"/>
          <w:highlight w:val="none"/>
        </w:rPr>
      </w:pPr>
      <w:r>
        <w:rPr>
          <w:rFonts w:ascii="Times New Roman" w:hAnsi="Times New Roman" w:cs="Times New Roman"/>
          <w:szCs w:val="21"/>
          <w:highlight w:val="none"/>
        </w:rPr>
        <w:t>In this research, nine distinct concrete mixes with varying mix ratios were created and manufactured. The mechanical characteristics of SFRRC a</w:t>
      </w:r>
      <w:r>
        <w:rPr>
          <w:rFonts w:hint="eastAsia" w:ascii="Times New Roman" w:hAnsi="Times New Roman" w:cs="Times New Roman"/>
          <w:szCs w:val="21"/>
          <w:highlight w:val="none"/>
        </w:rPr>
        <w:t>fter</w:t>
      </w:r>
      <w:r>
        <w:rPr>
          <w:rFonts w:ascii="Times New Roman" w:hAnsi="Times New Roman" w:cs="Times New Roman"/>
          <w:szCs w:val="21"/>
          <w:highlight w:val="none"/>
        </w:rPr>
        <w:t xml:space="preserve"> various temperatures were examined, and the mixes were categorized into three groups: control, SF0.6, and SF1.2 based on the SF </w:t>
      </w:r>
      <w:r>
        <w:rPr>
          <w:rFonts w:ascii="Times New Roman" w:hAnsi="Times New Roman" w:cs="Times New Roman"/>
          <w:sz w:val="22"/>
          <w:szCs w:val="22"/>
          <w:highlight w:val="none"/>
        </w:rPr>
        <w:t>amount</w:t>
      </w:r>
      <w:r>
        <w:rPr>
          <w:rFonts w:hint="eastAsia" w:ascii="Times New Roman" w:hAnsi="Times New Roman" w:cs="Times New Roman"/>
          <w:sz w:val="22"/>
          <w:szCs w:val="22"/>
          <w:highlight w:val="none"/>
        </w:rPr>
        <w:t>s</w:t>
      </w:r>
      <w:r>
        <w:rPr>
          <w:rFonts w:ascii="Times New Roman" w:hAnsi="Times New Roman" w:cs="Times New Roman"/>
          <w:szCs w:val="21"/>
          <w:highlight w:val="none"/>
        </w:rPr>
        <w:t xml:space="preserve">. The experimental program took into account three primary characteristics, namely the </w:t>
      </w:r>
      <w:r>
        <w:rPr>
          <w:rFonts w:ascii="Times New Roman" w:hAnsi="Times New Roman" w:cs="Times New Roman"/>
          <w:sz w:val="22"/>
          <w:szCs w:val="22"/>
          <w:highlight w:val="none"/>
        </w:rPr>
        <w:t>amount</w:t>
      </w:r>
      <w:r>
        <w:rPr>
          <w:rFonts w:hint="eastAsia" w:ascii="Times New Roman" w:hAnsi="Times New Roman" w:cs="Times New Roman"/>
          <w:sz w:val="22"/>
          <w:szCs w:val="22"/>
          <w:highlight w:val="none"/>
        </w:rPr>
        <w:t>s</w:t>
      </w:r>
      <w:r>
        <w:rPr>
          <w:rFonts w:ascii="Times New Roman" w:hAnsi="Times New Roman" w:cs="Times New Roman"/>
          <w:szCs w:val="21"/>
          <w:highlight w:val="none"/>
        </w:rPr>
        <w:t xml:space="preserve"> of </w:t>
      </w:r>
      <w:r>
        <w:rPr>
          <w:rFonts w:hint="eastAsia" w:ascii="Times New Roman" w:hAnsi="Times New Roman" w:cs="Times New Roman"/>
          <w:szCs w:val="21"/>
          <w:highlight w:val="none"/>
        </w:rPr>
        <w:t>SF</w:t>
      </w:r>
      <w:r>
        <w:rPr>
          <w:rFonts w:ascii="Times New Roman" w:hAnsi="Times New Roman" w:cs="Times New Roman"/>
          <w:szCs w:val="21"/>
          <w:highlight w:val="none"/>
        </w:rPr>
        <w:t>, the rat</w:t>
      </w:r>
      <w:r>
        <w:rPr>
          <w:rFonts w:hint="eastAsia" w:ascii="Times New Roman" w:hAnsi="Times New Roman" w:cs="Times New Roman"/>
          <w:szCs w:val="21"/>
          <w:highlight w:val="none"/>
        </w:rPr>
        <w:t>io</w:t>
      </w:r>
      <w:r>
        <w:rPr>
          <w:rFonts w:ascii="Times New Roman" w:hAnsi="Times New Roman" w:cs="Times New Roman"/>
          <w:szCs w:val="21"/>
          <w:highlight w:val="none"/>
        </w:rPr>
        <w:t xml:space="preserve"> of rubber substitution, and the temperature. Specifically, (a) two steel fiber </w:t>
      </w:r>
      <w:r>
        <w:rPr>
          <w:rFonts w:ascii="Times New Roman" w:hAnsi="Times New Roman" w:cs="Times New Roman"/>
          <w:sz w:val="22"/>
          <w:szCs w:val="22"/>
          <w:highlight w:val="none"/>
        </w:rPr>
        <w:t>amount</w:t>
      </w:r>
      <w:r>
        <w:rPr>
          <w:rFonts w:hint="eastAsia" w:ascii="Times New Roman" w:hAnsi="Times New Roman" w:cs="Times New Roman"/>
          <w:sz w:val="22"/>
          <w:szCs w:val="22"/>
          <w:highlight w:val="none"/>
        </w:rPr>
        <w:t>s</w:t>
      </w:r>
      <w:r>
        <w:rPr>
          <w:rFonts w:ascii="Times New Roman" w:hAnsi="Times New Roman" w:cs="Times New Roman"/>
          <w:szCs w:val="21"/>
          <w:highlight w:val="none"/>
        </w:rPr>
        <w:t xml:space="preserve"> </w:t>
      </w:r>
      <w:bookmarkStart w:id="9" w:name="OLE_LINK1"/>
      <w:r>
        <w:rPr>
          <w:rFonts w:hint="eastAsia" w:ascii="Times New Roman" w:hAnsi="Times New Roman" w:cs="Times New Roman"/>
          <w:szCs w:val="21"/>
          <w:highlight w:val="none"/>
        </w:rPr>
        <w:t>(</w:t>
      </w:r>
      <w:r>
        <w:rPr>
          <w:rFonts w:ascii="Times New Roman" w:hAnsi="Times New Roman" w:cs="Times New Roman"/>
          <w:i/>
          <w:iCs/>
          <w:highlight w:val="none"/>
        </w:rPr>
        <w:t>V</w:t>
      </w:r>
      <w:r>
        <w:rPr>
          <w:rFonts w:ascii="Times New Roman" w:hAnsi="Times New Roman" w:cs="Times New Roman"/>
          <w:highlight w:val="none"/>
          <w:vertAlign w:val="subscript"/>
        </w:rPr>
        <w:t>sf</w:t>
      </w:r>
      <w:bookmarkEnd w:id="9"/>
      <w:r>
        <w:rPr>
          <w:rFonts w:hint="eastAsia" w:ascii="Times New Roman" w:hAnsi="Times New Roman" w:cs="Times New Roman"/>
          <w:szCs w:val="21"/>
          <w:highlight w:val="none"/>
        </w:rPr>
        <w:t>):</w:t>
      </w:r>
      <w:r>
        <w:rPr>
          <w:rFonts w:ascii="Times New Roman" w:hAnsi="Times New Roman" w:cs="Times New Roman"/>
          <w:szCs w:val="21"/>
          <w:highlight w:val="none"/>
        </w:rPr>
        <w:t xml:space="preserve"> 0.6, 1.2%; (b) four </w:t>
      </w:r>
      <w:r>
        <w:rPr>
          <w:rFonts w:hint="eastAsia" w:ascii="Times New Roman" w:hAnsi="Times New Roman" w:cs="Times New Roman"/>
          <w:szCs w:val="21"/>
          <w:highlight w:val="none"/>
        </w:rPr>
        <w:t>rubber substitution ratios</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w:t>
      </w:r>
      <w:r>
        <w:rPr>
          <w:rFonts w:ascii="Times New Roman" w:hAnsi="Times New Roman" w:cs="Times New Roman"/>
          <w:i/>
          <w:iCs/>
          <w:highlight w:val="none"/>
        </w:rPr>
        <w:t>r</w:t>
      </w:r>
      <w:r>
        <w:rPr>
          <w:rFonts w:ascii="Times New Roman" w:hAnsi="Times New Roman" w:cs="Times New Roman"/>
          <w:highlight w:val="none"/>
          <w:vertAlign w:val="subscript"/>
        </w:rPr>
        <w:t>g</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0, 5, 10, 15%; and (c) five temperatures </w:t>
      </w:r>
      <w:r>
        <w:rPr>
          <w:rFonts w:hint="eastAsia" w:ascii="Times New Roman" w:hAnsi="Times New Roman" w:cs="Times New Roman"/>
          <w:szCs w:val="21"/>
          <w:highlight w:val="none"/>
        </w:rPr>
        <w:t>(</w:t>
      </w:r>
      <w:r>
        <w:rPr>
          <w:rFonts w:ascii="Times New Roman" w:hAnsi="Times New Roman" w:cs="Times New Roman"/>
          <w:highlight w:val="none"/>
        </w:rPr>
        <w:t>T</w:t>
      </w:r>
      <w:r>
        <w:rPr>
          <w:rFonts w:hint="eastAsia" w:ascii="Times New Roman" w:hAnsi="Times New Roman" w:cs="Times New Roman"/>
          <w:highlight w:val="none"/>
        </w:rPr>
        <w:t>):</w:t>
      </w:r>
      <w:r>
        <w:rPr>
          <w:rFonts w:ascii="Times New Roman" w:hAnsi="Times New Roman" w:cs="Times New Roman"/>
          <w:szCs w:val="21"/>
          <w:highlight w:val="none"/>
        </w:rPr>
        <w:t xml:space="preserve"> 20, 200, 400, 600, 800 ℃.</w:t>
      </w:r>
      <w:r>
        <w:rPr>
          <w:rFonts w:hint="eastAsia" w:ascii="Times New Roman" w:hAnsi="Times New Roman" w:cs="Times New Roman"/>
          <w:szCs w:val="21"/>
          <w:highlight w:val="none"/>
        </w:rPr>
        <w:t xml:space="preserve"> The water-cement ratios for nine mixtures were 0.39. </w:t>
      </w:r>
      <w:r>
        <w:rPr>
          <w:rFonts w:ascii="Times New Roman" w:hAnsi="Times New Roman" w:cs="Times New Roman"/>
          <w:szCs w:val="21"/>
          <w:highlight w:val="none"/>
        </w:rPr>
        <w:t xml:space="preserve">Table 3 summarizes the mixing ratios of the </w:t>
      </w:r>
      <w:r>
        <w:rPr>
          <w:rFonts w:hint="eastAsia" w:ascii="Times New Roman" w:hAnsi="Times New Roman" w:cs="Times New Roman"/>
          <w:szCs w:val="21"/>
          <w:highlight w:val="none"/>
        </w:rPr>
        <w:t>d</w:t>
      </w:r>
      <w:r>
        <w:rPr>
          <w:rFonts w:ascii="Times New Roman" w:hAnsi="Times New Roman" w:cs="Times New Roman"/>
          <w:szCs w:val="21"/>
          <w:highlight w:val="none"/>
        </w:rPr>
        <w:t>etails SFRRC mix proportions.</w:t>
      </w:r>
    </w:p>
    <w:p w14:paraId="4A5E2D62">
      <w:pPr>
        <w:ind w:firstLine="420"/>
        <w:rPr>
          <w:rFonts w:ascii="Times New Roman" w:hAnsi="Times New Roman" w:cs="Times New Roman"/>
          <w:szCs w:val="21"/>
          <w:highlight w:val="none"/>
        </w:rPr>
      </w:pPr>
    </w:p>
    <w:tbl>
      <w:tblPr>
        <w:tblStyle w:val="4"/>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97"/>
        <w:gridCol w:w="1554"/>
        <w:gridCol w:w="950"/>
        <w:gridCol w:w="802"/>
        <w:gridCol w:w="935"/>
        <w:gridCol w:w="801"/>
        <w:gridCol w:w="688"/>
        <w:gridCol w:w="653"/>
        <w:gridCol w:w="1232"/>
        <w:gridCol w:w="1049"/>
      </w:tblGrid>
      <w:tr w14:paraId="07150C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4" w:hRule="atLeast"/>
        </w:trPr>
        <w:tc>
          <w:tcPr>
            <w:tcW w:w="0" w:type="auto"/>
            <w:gridSpan w:val="10"/>
            <w:tcBorders>
              <w:top w:val="nil"/>
              <w:left w:val="nil"/>
              <w:bottom w:val="single" w:color="000000" w:sz="8" w:space="0"/>
              <w:right w:val="nil"/>
            </w:tcBorders>
            <w:vAlign w:val="center"/>
          </w:tcPr>
          <w:p w14:paraId="19FFD82E">
            <w:pPr>
              <w:kinsoku w:val="0"/>
              <w:overflowPunct w:val="0"/>
              <w:autoSpaceDE w:val="0"/>
              <w:autoSpaceDN w:val="0"/>
              <w:jc w:val="lef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Table </w:t>
            </w:r>
            <w:r>
              <w:rPr>
                <w:rFonts w:hint="eastAsia" w:ascii="Times New Roman" w:hAnsi="Times New Roman" w:eastAsia="宋体" w:cs="Times New Roman"/>
                <w:sz w:val="18"/>
                <w:szCs w:val="18"/>
                <w:highlight w:val="none"/>
              </w:rPr>
              <w:t>3</w:t>
            </w:r>
            <w:r>
              <w:rPr>
                <w:rFonts w:ascii="Times New Roman" w:hAnsi="Times New Roman" w:eastAsia="宋体" w:cs="Times New Roman"/>
                <w:sz w:val="18"/>
                <w:szCs w:val="18"/>
                <w:highlight w:val="none"/>
              </w:rPr>
              <w:t xml:space="preserve"> Mix proportion of the</w:t>
            </w:r>
            <w:r>
              <w:rPr>
                <w:rFonts w:hint="eastAsia" w:ascii="Times New Roman" w:hAnsi="Times New Roman" w:eastAsia="宋体" w:cs="Times New Roman"/>
                <w:sz w:val="18"/>
                <w:szCs w:val="18"/>
                <w:highlight w:val="none"/>
              </w:rPr>
              <w:t xml:space="preserve"> SFRRC.</w:t>
            </w:r>
          </w:p>
        </w:tc>
      </w:tr>
      <w:tr w14:paraId="7577E8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0" w:hRule="atLeast"/>
        </w:trPr>
        <w:tc>
          <w:tcPr>
            <w:tcW w:w="0" w:type="auto"/>
            <w:vMerge w:val="restart"/>
            <w:tcBorders>
              <w:top w:val="single" w:color="000000" w:sz="8" w:space="0"/>
              <w:left w:val="nil"/>
              <w:right w:val="nil"/>
            </w:tcBorders>
            <w:vAlign w:val="center"/>
          </w:tcPr>
          <w:p w14:paraId="4D8B1993">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Group</w:t>
            </w:r>
          </w:p>
        </w:tc>
        <w:tc>
          <w:tcPr>
            <w:tcW w:w="0" w:type="auto"/>
            <w:vMerge w:val="restart"/>
            <w:tcBorders>
              <w:top w:val="single" w:color="000000" w:sz="8" w:space="0"/>
              <w:left w:val="nil"/>
              <w:right w:val="nil"/>
            </w:tcBorders>
            <w:vAlign w:val="center"/>
          </w:tcPr>
          <w:p w14:paraId="6C610407">
            <w:pPr>
              <w:kinsoku w:val="0"/>
              <w:overflowPunct w:val="0"/>
              <w:autoSpaceDE w:val="0"/>
              <w:autoSpaceDN w:val="0"/>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Mix</w:t>
            </w:r>
          </w:p>
        </w:tc>
        <w:tc>
          <w:tcPr>
            <w:tcW w:w="0" w:type="auto"/>
            <w:gridSpan w:val="6"/>
            <w:tcBorders>
              <w:top w:val="single" w:color="000000" w:sz="8" w:space="0"/>
              <w:left w:val="nil"/>
              <w:bottom w:val="single" w:color="000000" w:sz="8" w:space="0"/>
              <w:right w:val="nil"/>
            </w:tcBorders>
            <w:vAlign w:val="center"/>
          </w:tcPr>
          <w:p w14:paraId="60E46266">
            <w:pPr>
              <w:kinsoku w:val="0"/>
              <w:overflowPunct w:val="0"/>
              <w:autoSpaceDE w:val="0"/>
              <w:autoSpaceDN w:val="0"/>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Unit volume consumption（kg/m</w:t>
            </w:r>
            <w:r>
              <w:rPr>
                <w:rFonts w:ascii="Times New Roman" w:hAnsi="Times New Roman" w:eastAsia="宋体" w:cs="Times New Roman"/>
                <w:sz w:val="18"/>
                <w:szCs w:val="18"/>
                <w:highlight w:val="none"/>
                <w:vertAlign w:val="superscript"/>
              </w:rPr>
              <w:t>3</w:t>
            </w:r>
            <w:r>
              <w:rPr>
                <w:rFonts w:ascii="Times New Roman" w:hAnsi="Times New Roman" w:eastAsia="宋体" w:cs="Times New Roman"/>
                <w:sz w:val="18"/>
                <w:szCs w:val="18"/>
                <w:highlight w:val="none"/>
              </w:rPr>
              <w:t>）</w:t>
            </w:r>
          </w:p>
        </w:tc>
        <w:tc>
          <w:tcPr>
            <w:tcW w:w="0" w:type="auto"/>
            <w:vMerge w:val="restart"/>
            <w:tcBorders>
              <w:top w:val="single" w:color="000000" w:sz="8" w:space="0"/>
              <w:left w:val="nil"/>
              <w:right w:val="nil"/>
            </w:tcBorders>
            <w:vAlign w:val="center"/>
          </w:tcPr>
          <w:p w14:paraId="349FC596">
            <w:pPr>
              <w:kinsoku w:val="0"/>
              <w:overflowPunct w:val="0"/>
              <w:autoSpaceDE w:val="0"/>
              <w:autoSpaceDN w:val="0"/>
              <w:jc w:val="center"/>
              <w:rPr>
                <w:rFonts w:ascii="Times New Roman" w:hAnsi="Times New Roman" w:eastAsia="宋体" w:cs="Times New Roman"/>
                <w:sz w:val="18"/>
                <w:szCs w:val="18"/>
                <w:highlight w:val="none"/>
              </w:rPr>
            </w:pPr>
            <w:r>
              <w:rPr>
                <w:rFonts w:ascii="Times New Roman" w:hAnsi="Times New Roman" w:cs="Times New Roman"/>
                <w:i/>
                <w:iCs/>
                <w:highlight w:val="none"/>
              </w:rPr>
              <w:t>V</w:t>
            </w:r>
            <w:r>
              <w:rPr>
                <w:rFonts w:ascii="Times New Roman" w:hAnsi="Times New Roman" w:cs="Times New Roman"/>
                <w:highlight w:val="none"/>
                <w:vertAlign w:val="subscript"/>
              </w:rPr>
              <w:t>sf</w:t>
            </w:r>
            <w:r>
              <w:rPr>
                <w:rFonts w:hint="eastAsia" w:ascii="Times New Roman" w:hAnsi="Times New Roman" w:cs="Times New Roman"/>
                <w:highlight w:val="none"/>
                <w:vertAlign w:val="subscript"/>
              </w:rPr>
              <w:t xml:space="preserve"> </w:t>
            </w:r>
            <w:r>
              <w:rPr>
                <w:rFonts w:ascii="Times New Roman" w:hAnsi="Times New Roman" w:eastAsia="宋体" w:cs="Times New Roman"/>
                <w:sz w:val="18"/>
                <w:szCs w:val="18"/>
                <w:highlight w:val="none"/>
              </w:rPr>
              <w:t>(%)</w:t>
            </w:r>
          </w:p>
        </w:tc>
        <w:tc>
          <w:tcPr>
            <w:tcW w:w="0" w:type="auto"/>
            <w:vMerge w:val="restart"/>
            <w:tcBorders>
              <w:top w:val="single" w:color="000000" w:sz="8" w:space="0"/>
              <w:left w:val="nil"/>
              <w:right w:val="nil"/>
            </w:tcBorders>
            <w:vAlign w:val="center"/>
          </w:tcPr>
          <w:p w14:paraId="706BDFDC">
            <w:pPr>
              <w:kinsoku w:val="0"/>
              <w:overflowPunct w:val="0"/>
              <w:autoSpaceDE w:val="0"/>
              <w:autoSpaceDN w:val="0"/>
              <w:jc w:val="center"/>
              <w:rPr>
                <w:rFonts w:ascii="Times New Roman" w:hAnsi="Times New Roman" w:eastAsia="宋体" w:cs="Times New Roman"/>
                <w:sz w:val="18"/>
                <w:szCs w:val="18"/>
                <w:highlight w:val="none"/>
              </w:rPr>
            </w:pPr>
            <w:r>
              <w:rPr>
                <w:rFonts w:ascii="Times New Roman" w:hAnsi="Times New Roman" w:cs="Times New Roman"/>
                <w:i/>
                <w:iCs/>
                <w:highlight w:val="none"/>
              </w:rPr>
              <w:t>r</w:t>
            </w:r>
            <w:r>
              <w:rPr>
                <w:rFonts w:ascii="Times New Roman" w:hAnsi="Times New Roman" w:cs="Times New Roman"/>
                <w:highlight w:val="none"/>
                <w:vertAlign w:val="subscript"/>
              </w:rPr>
              <w:t>g</w:t>
            </w:r>
            <w:r>
              <w:rPr>
                <w:rFonts w:ascii="Times New Roman" w:hAnsi="Times New Roman" w:eastAsia="宋体" w:cs="Times New Roman"/>
                <w:sz w:val="18"/>
                <w:szCs w:val="18"/>
                <w:highlight w:val="none"/>
              </w:rPr>
              <w:t>(%)</w:t>
            </w:r>
          </w:p>
        </w:tc>
      </w:tr>
      <w:tr w14:paraId="53DE43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3" w:hRule="atLeast"/>
        </w:trPr>
        <w:tc>
          <w:tcPr>
            <w:tcW w:w="0" w:type="auto"/>
            <w:vMerge w:val="continue"/>
            <w:tcBorders>
              <w:left w:val="nil"/>
              <w:bottom w:val="single" w:color="000000" w:sz="8" w:space="0"/>
              <w:right w:val="nil"/>
            </w:tcBorders>
            <w:vAlign w:val="center"/>
          </w:tcPr>
          <w:p w14:paraId="14322BAC">
            <w:pPr>
              <w:kinsoku w:val="0"/>
              <w:overflowPunct w:val="0"/>
              <w:autoSpaceDE w:val="0"/>
              <w:autoSpaceDN w:val="0"/>
              <w:jc w:val="center"/>
              <w:rPr>
                <w:rFonts w:ascii="Times New Roman" w:hAnsi="Times New Roman" w:eastAsia="宋体" w:cs="Times New Roman"/>
                <w:sz w:val="18"/>
                <w:szCs w:val="18"/>
                <w:highlight w:val="none"/>
              </w:rPr>
            </w:pPr>
          </w:p>
        </w:tc>
        <w:tc>
          <w:tcPr>
            <w:tcW w:w="0" w:type="auto"/>
            <w:vMerge w:val="continue"/>
            <w:tcBorders>
              <w:left w:val="nil"/>
              <w:bottom w:val="single" w:color="000000" w:sz="8" w:space="0"/>
              <w:right w:val="nil"/>
            </w:tcBorders>
            <w:vAlign w:val="center"/>
          </w:tcPr>
          <w:p w14:paraId="63C21F67">
            <w:pPr>
              <w:kinsoku w:val="0"/>
              <w:overflowPunct w:val="0"/>
              <w:autoSpaceDE w:val="0"/>
              <w:autoSpaceDN w:val="0"/>
              <w:jc w:val="center"/>
              <w:rPr>
                <w:rFonts w:ascii="Times New Roman" w:hAnsi="Times New Roman" w:eastAsia="宋体" w:cs="Times New Roman"/>
                <w:sz w:val="18"/>
                <w:szCs w:val="18"/>
                <w:highlight w:val="none"/>
              </w:rPr>
            </w:pPr>
          </w:p>
        </w:tc>
        <w:tc>
          <w:tcPr>
            <w:tcW w:w="0" w:type="auto"/>
            <w:tcBorders>
              <w:top w:val="single" w:color="000000" w:sz="8" w:space="0"/>
              <w:left w:val="nil"/>
              <w:bottom w:val="single" w:color="000000" w:sz="8" w:space="0"/>
              <w:right w:val="nil"/>
            </w:tcBorders>
            <w:vAlign w:val="center"/>
          </w:tcPr>
          <w:p w14:paraId="293B9BEB">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CA</w:t>
            </w:r>
          </w:p>
        </w:tc>
        <w:tc>
          <w:tcPr>
            <w:tcW w:w="0" w:type="auto"/>
            <w:tcBorders>
              <w:top w:val="single" w:color="000000" w:sz="8" w:space="0"/>
              <w:left w:val="nil"/>
              <w:bottom w:val="single" w:color="000000" w:sz="8" w:space="0"/>
              <w:right w:val="nil"/>
            </w:tcBorders>
            <w:vAlign w:val="center"/>
          </w:tcPr>
          <w:p w14:paraId="6ED9569E">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FA</w:t>
            </w:r>
          </w:p>
        </w:tc>
        <w:tc>
          <w:tcPr>
            <w:tcW w:w="0" w:type="auto"/>
            <w:tcBorders>
              <w:top w:val="single" w:color="000000" w:sz="8" w:space="0"/>
              <w:left w:val="nil"/>
              <w:bottom w:val="single" w:color="000000" w:sz="8" w:space="0"/>
              <w:right w:val="nil"/>
            </w:tcBorders>
            <w:vAlign w:val="center"/>
          </w:tcPr>
          <w:p w14:paraId="22DCD9D8">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PO</w:t>
            </w:r>
            <w:r>
              <w:rPr>
                <w:rFonts w:ascii="Times New Roman" w:hAnsi="Times New Roman" w:eastAsia="宋体" w:cs="Times New Roman"/>
                <w:sz w:val="18"/>
                <w:szCs w:val="18"/>
                <w:highlight w:val="none"/>
              </w:rPr>
              <w:t>C</w:t>
            </w:r>
          </w:p>
        </w:tc>
        <w:tc>
          <w:tcPr>
            <w:tcW w:w="0" w:type="auto"/>
            <w:tcBorders>
              <w:top w:val="single" w:color="000000" w:sz="8" w:space="0"/>
              <w:left w:val="nil"/>
              <w:bottom w:val="single" w:color="000000" w:sz="8" w:space="0"/>
              <w:right w:val="nil"/>
            </w:tcBorders>
            <w:vAlign w:val="center"/>
          </w:tcPr>
          <w:p w14:paraId="0D9E036C">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w:t>
            </w:r>
          </w:p>
        </w:tc>
        <w:tc>
          <w:tcPr>
            <w:tcW w:w="0" w:type="auto"/>
            <w:tcBorders>
              <w:top w:val="single" w:color="000000" w:sz="8" w:space="0"/>
              <w:left w:val="nil"/>
              <w:bottom w:val="single" w:color="000000" w:sz="8" w:space="0"/>
              <w:right w:val="nil"/>
            </w:tcBorders>
            <w:vAlign w:val="center"/>
          </w:tcPr>
          <w:p w14:paraId="01F5F272">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w:t>
            </w:r>
          </w:p>
        </w:tc>
        <w:tc>
          <w:tcPr>
            <w:tcW w:w="0" w:type="auto"/>
            <w:tcBorders>
              <w:top w:val="single" w:color="000000" w:sz="8" w:space="0"/>
              <w:left w:val="nil"/>
              <w:bottom w:val="single" w:color="000000" w:sz="8" w:space="0"/>
              <w:right w:val="nil"/>
            </w:tcBorders>
            <w:vAlign w:val="center"/>
          </w:tcPr>
          <w:p w14:paraId="5362B955">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R</w:t>
            </w:r>
          </w:p>
        </w:tc>
        <w:tc>
          <w:tcPr>
            <w:tcW w:w="0" w:type="auto"/>
            <w:vMerge w:val="continue"/>
            <w:tcBorders>
              <w:left w:val="nil"/>
              <w:bottom w:val="single" w:color="000000" w:sz="8" w:space="0"/>
              <w:right w:val="nil"/>
            </w:tcBorders>
            <w:vAlign w:val="center"/>
          </w:tcPr>
          <w:p w14:paraId="0D6CDB62">
            <w:pPr>
              <w:kinsoku w:val="0"/>
              <w:overflowPunct w:val="0"/>
              <w:autoSpaceDE w:val="0"/>
              <w:autoSpaceDN w:val="0"/>
              <w:jc w:val="center"/>
              <w:rPr>
                <w:rFonts w:ascii="Times New Roman" w:hAnsi="Times New Roman" w:eastAsia="宋体" w:cs="Times New Roman"/>
                <w:sz w:val="18"/>
                <w:szCs w:val="18"/>
                <w:highlight w:val="none"/>
              </w:rPr>
            </w:pPr>
          </w:p>
        </w:tc>
        <w:tc>
          <w:tcPr>
            <w:tcW w:w="0" w:type="auto"/>
            <w:vMerge w:val="continue"/>
            <w:tcBorders>
              <w:left w:val="nil"/>
              <w:bottom w:val="single" w:color="000000" w:sz="8" w:space="0"/>
              <w:right w:val="nil"/>
            </w:tcBorders>
            <w:vAlign w:val="center"/>
          </w:tcPr>
          <w:p w14:paraId="2428FF7E">
            <w:pPr>
              <w:kinsoku w:val="0"/>
              <w:overflowPunct w:val="0"/>
              <w:autoSpaceDE w:val="0"/>
              <w:autoSpaceDN w:val="0"/>
              <w:jc w:val="center"/>
              <w:rPr>
                <w:rFonts w:ascii="Times New Roman" w:hAnsi="Times New Roman" w:eastAsia="宋体" w:cs="Times New Roman"/>
                <w:sz w:val="18"/>
                <w:szCs w:val="18"/>
                <w:highlight w:val="none"/>
              </w:rPr>
            </w:pPr>
          </w:p>
        </w:tc>
      </w:tr>
      <w:tr w14:paraId="2E1FDF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0" w:type="auto"/>
            <w:tcBorders>
              <w:top w:val="single" w:color="000000" w:sz="8" w:space="0"/>
              <w:left w:val="nil"/>
              <w:bottom w:val="nil"/>
              <w:right w:val="nil"/>
            </w:tcBorders>
            <w:vAlign w:val="center"/>
          </w:tcPr>
          <w:p w14:paraId="10DB6D02">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control</w:t>
            </w:r>
          </w:p>
        </w:tc>
        <w:tc>
          <w:tcPr>
            <w:tcW w:w="0" w:type="auto"/>
            <w:tcBorders>
              <w:top w:val="single" w:color="000000" w:sz="8" w:space="0"/>
              <w:left w:val="nil"/>
              <w:bottom w:val="nil"/>
              <w:right w:val="nil"/>
            </w:tcBorders>
            <w:vAlign w:val="center"/>
          </w:tcPr>
          <w:p w14:paraId="4CF1AA49">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NC</w:t>
            </w:r>
          </w:p>
        </w:tc>
        <w:tc>
          <w:tcPr>
            <w:tcW w:w="0" w:type="auto"/>
            <w:tcBorders>
              <w:top w:val="single" w:color="000000" w:sz="8" w:space="0"/>
              <w:left w:val="nil"/>
              <w:bottom w:val="nil"/>
              <w:right w:val="nil"/>
            </w:tcBorders>
            <w:vAlign w:val="center"/>
          </w:tcPr>
          <w:p w14:paraId="6E1E9413">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1238</w:t>
            </w:r>
          </w:p>
        </w:tc>
        <w:tc>
          <w:tcPr>
            <w:tcW w:w="0" w:type="auto"/>
            <w:tcBorders>
              <w:top w:val="single" w:color="000000" w:sz="8" w:space="0"/>
              <w:left w:val="nil"/>
              <w:bottom w:val="nil"/>
              <w:right w:val="nil"/>
            </w:tcBorders>
            <w:vAlign w:val="center"/>
          </w:tcPr>
          <w:p w14:paraId="262389C6">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506</w:t>
            </w:r>
          </w:p>
        </w:tc>
        <w:tc>
          <w:tcPr>
            <w:tcW w:w="0" w:type="auto"/>
            <w:tcBorders>
              <w:top w:val="single" w:color="000000" w:sz="8" w:space="0"/>
              <w:left w:val="nil"/>
              <w:bottom w:val="nil"/>
              <w:right w:val="nil"/>
            </w:tcBorders>
            <w:vAlign w:val="center"/>
          </w:tcPr>
          <w:p w14:paraId="3C6947EC">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474</w:t>
            </w:r>
          </w:p>
        </w:tc>
        <w:tc>
          <w:tcPr>
            <w:tcW w:w="0" w:type="auto"/>
            <w:tcBorders>
              <w:top w:val="single" w:color="000000" w:sz="8" w:space="0"/>
              <w:left w:val="nil"/>
              <w:bottom w:val="nil"/>
              <w:right w:val="nil"/>
            </w:tcBorders>
            <w:vAlign w:val="center"/>
          </w:tcPr>
          <w:p w14:paraId="2DF8FE27">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185</w:t>
            </w:r>
          </w:p>
        </w:tc>
        <w:tc>
          <w:tcPr>
            <w:tcW w:w="0" w:type="auto"/>
            <w:tcBorders>
              <w:top w:val="single" w:color="000000" w:sz="8" w:space="0"/>
              <w:left w:val="nil"/>
              <w:bottom w:val="nil"/>
              <w:right w:val="nil"/>
            </w:tcBorders>
            <w:vAlign w:val="center"/>
          </w:tcPr>
          <w:p w14:paraId="443AFAB4">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c>
          <w:tcPr>
            <w:tcW w:w="0" w:type="auto"/>
            <w:tcBorders>
              <w:top w:val="single" w:color="000000" w:sz="8" w:space="0"/>
              <w:left w:val="nil"/>
              <w:bottom w:val="nil"/>
              <w:right w:val="nil"/>
            </w:tcBorders>
            <w:vAlign w:val="center"/>
          </w:tcPr>
          <w:p w14:paraId="25B0B1BF">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c>
          <w:tcPr>
            <w:tcW w:w="0" w:type="auto"/>
            <w:tcBorders>
              <w:top w:val="single" w:color="000000" w:sz="8" w:space="0"/>
              <w:left w:val="nil"/>
              <w:bottom w:val="nil"/>
              <w:right w:val="nil"/>
            </w:tcBorders>
            <w:vAlign w:val="center"/>
          </w:tcPr>
          <w:p w14:paraId="069FA483">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c>
          <w:tcPr>
            <w:tcW w:w="0" w:type="auto"/>
            <w:tcBorders>
              <w:top w:val="single" w:color="000000" w:sz="8" w:space="0"/>
              <w:left w:val="nil"/>
              <w:bottom w:val="nil"/>
              <w:right w:val="nil"/>
            </w:tcBorders>
            <w:vAlign w:val="center"/>
          </w:tcPr>
          <w:p w14:paraId="3576EAF1">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r>
      <w:tr w14:paraId="109F4B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2" w:hRule="atLeast"/>
        </w:trPr>
        <w:tc>
          <w:tcPr>
            <w:tcW w:w="0" w:type="auto"/>
            <w:tcBorders>
              <w:top w:val="nil"/>
              <w:left w:val="nil"/>
              <w:bottom w:val="nil"/>
              <w:right w:val="nil"/>
            </w:tcBorders>
            <w:vAlign w:val="center"/>
          </w:tcPr>
          <w:p w14:paraId="17D26F7E">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SF0.6</w:t>
            </w:r>
          </w:p>
        </w:tc>
        <w:tc>
          <w:tcPr>
            <w:tcW w:w="0" w:type="auto"/>
            <w:tcBorders>
              <w:top w:val="nil"/>
              <w:left w:val="nil"/>
              <w:bottom w:val="nil"/>
              <w:right w:val="nil"/>
            </w:tcBorders>
            <w:vAlign w:val="center"/>
          </w:tcPr>
          <w:p w14:paraId="7F0BE5FF">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SF0.6R0</w:t>
            </w:r>
          </w:p>
        </w:tc>
        <w:tc>
          <w:tcPr>
            <w:tcW w:w="0" w:type="auto"/>
            <w:tcBorders>
              <w:top w:val="nil"/>
              <w:left w:val="nil"/>
              <w:bottom w:val="nil"/>
              <w:right w:val="nil"/>
            </w:tcBorders>
            <w:vAlign w:val="center"/>
          </w:tcPr>
          <w:p w14:paraId="068374CE">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1238</w:t>
            </w:r>
          </w:p>
        </w:tc>
        <w:tc>
          <w:tcPr>
            <w:tcW w:w="0" w:type="auto"/>
            <w:tcBorders>
              <w:top w:val="nil"/>
              <w:left w:val="nil"/>
              <w:bottom w:val="nil"/>
              <w:right w:val="nil"/>
            </w:tcBorders>
            <w:vAlign w:val="center"/>
          </w:tcPr>
          <w:p w14:paraId="7C24BE67">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506</w:t>
            </w:r>
          </w:p>
        </w:tc>
        <w:tc>
          <w:tcPr>
            <w:tcW w:w="0" w:type="auto"/>
            <w:tcBorders>
              <w:top w:val="nil"/>
              <w:left w:val="nil"/>
              <w:bottom w:val="nil"/>
              <w:right w:val="nil"/>
            </w:tcBorders>
            <w:vAlign w:val="center"/>
          </w:tcPr>
          <w:p w14:paraId="28A95EC5">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474</w:t>
            </w:r>
          </w:p>
        </w:tc>
        <w:tc>
          <w:tcPr>
            <w:tcW w:w="0" w:type="auto"/>
            <w:tcBorders>
              <w:top w:val="nil"/>
              <w:left w:val="nil"/>
              <w:bottom w:val="nil"/>
              <w:right w:val="nil"/>
            </w:tcBorders>
            <w:vAlign w:val="center"/>
          </w:tcPr>
          <w:p w14:paraId="04A56E08">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185</w:t>
            </w:r>
          </w:p>
        </w:tc>
        <w:tc>
          <w:tcPr>
            <w:tcW w:w="0" w:type="auto"/>
            <w:tcBorders>
              <w:top w:val="nil"/>
              <w:left w:val="nil"/>
              <w:bottom w:val="nil"/>
              <w:right w:val="nil"/>
            </w:tcBorders>
            <w:vAlign w:val="center"/>
          </w:tcPr>
          <w:p w14:paraId="597AE0CD">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39</w:t>
            </w:r>
          </w:p>
        </w:tc>
        <w:tc>
          <w:tcPr>
            <w:tcW w:w="0" w:type="auto"/>
            <w:tcBorders>
              <w:top w:val="nil"/>
              <w:left w:val="nil"/>
              <w:bottom w:val="nil"/>
              <w:right w:val="nil"/>
            </w:tcBorders>
            <w:vAlign w:val="center"/>
          </w:tcPr>
          <w:p w14:paraId="5A0F05A4">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c>
          <w:tcPr>
            <w:tcW w:w="0" w:type="auto"/>
            <w:tcBorders>
              <w:top w:val="nil"/>
              <w:left w:val="nil"/>
              <w:bottom w:val="nil"/>
              <w:right w:val="nil"/>
            </w:tcBorders>
            <w:vAlign w:val="center"/>
          </w:tcPr>
          <w:p w14:paraId="0D58575F">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0.6</w:t>
            </w:r>
          </w:p>
        </w:tc>
        <w:tc>
          <w:tcPr>
            <w:tcW w:w="0" w:type="auto"/>
            <w:tcBorders>
              <w:top w:val="nil"/>
              <w:left w:val="nil"/>
              <w:bottom w:val="nil"/>
              <w:right w:val="nil"/>
            </w:tcBorders>
            <w:vAlign w:val="center"/>
          </w:tcPr>
          <w:p w14:paraId="111C957B">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r>
      <w:tr w14:paraId="594348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0" w:type="auto"/>
            <w:tcBorders>
              <w:top w:val="nil"/>
              <w:left w:val="nil"/>
              <w:bottom w:val="nil"/>
              <w:right w:val="nil"/>
            </w:tcBorders>
            <w:vAlign w:val="center"/>
          </w:tcPr>
          <w:p w14:paraId="4A1F5F36">
            <w:pPr>
              <w:kinsoku w:val="0"/>
              <w:overflowPunct w:val="0"/>
              <w:autoSpaceDE w:val="0"/>
              <w:autoSpaceDN w:val="0"/>
              <w:jc w:val="center"/>
              <w:rPr>
                <w:rFonts w:ascii="Times New Roman" w:hAnsi="Times New Roman" w:eastAsia="宋体" w:cs="Times New Roman"/>
                <w:sz w:val="18"/>
                <w:szCs w:val="18"/>
                <w:highlight w:val="none"/>
              </w:rPr>
            </w:pPr>
          </w:p>
        </w:tc>
        <w:tc>
          <w:tcPr>
            <w:tcW w:w="0" w:type="auto"/>
            <w:tcBorders>
              <w:top w:val="nil"/>
              <w:left w:val="nil"/>
              <w:bottom w:val="nil"/>
              <w:right w:val="nil"/>
            </w:tcBorders>
            <w:vAlign w:val="center"/>
          </w:tcPr>
          <w:p w14:paraId="309476EE">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SF0.6R5</w:t>
            </w:r>
          </w:p>
        </w:tc>
        <w:tc>
          <w:tcPr>
            <w:tcW w:w="0" w:type="auto"/>
            <w:tcBorders>
              <w:top w:val="nil"/>
              <w:left w:val="nil"/>
              <w:bottom w:val="nil"/>
              <w:right w:val="nil"/>
            </w:tcBorders>
            <w:vAlign w:val="center"/>
          </w:tcPr>
          <w:p w14:paraId="4AA359E8">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1238</w:t>
            </w:r>
          </w:p>
        </w:tc>
        <w:tc>
          <w:tcPr>
            <w:tcW w:w="0" w:type="auto"/>
            <w:tcBorders>
              <w:top w:val="nil"/>
              <w:left w:val="nil"/>
              <w:bottom w:val="nil"/>
              <w:right w:val="nil"/>
            </w:tcBorders>
            <w:vAlign w:val="center"/>
          </w:tcPr>
          <w:p w14:paraId="77BD0420">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481</w:t>
            </w:r>
          </w:p>
        </w:tc>
        <w:tc>
          <w:tcPr>
            <w:tcW w:w="0" w:type="auto"/>
            <w:tcBorders>
              <w:top w:val="nil"/>
              <w:left w:val="nil"/>
              <w:bottom w:val="nil"/>
              <w:right w:val="nil"/>
            </w:tcBorders>
            <w:vAlign w:val="center"/>
          </w:tcPr>
          <w:p w14:paraId="29544094">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474</w:t>
            </w:r>
          </w:p>
        </w:tc>
        <w:tc>
          <w:tcPr>
            <w:tcW w:w="0" w:type="auto"/>
            <w:tcBorders>
              <w:top w:val="nil"/>
              <w:left w:val="nil"/>
              <w:bottom w:val="nil"/>
              <w:right w:val="nil"/>
            </w:tcBorders>
            <w:vAlign w:val="center"/>
          </w:tcPr>
          <w:p w14:paraId="203E3879">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185</w:t>
            </w:r>
          </w:p>
        </w:tc>
        <w:tc>
          <w:tcPr>
            <w:tcW w:w="0" w:type="auto"/>
            <w:tcBorders>
              <w:top w:val="nil"/>
              <w:left w:val="nil"/>
              <w:bottom w:val="nil"/>
              <w:right w:val="nil"/>
            </w:tcBorders>
            <w:vAlign w:val="center"/>
          </w:tcPr>
          <w:p w14:paraId="0E09311C">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39</w:t>
            </w:r>
          </w:p>
        </w:tc>
        <w:tc>
          <w:tcPr>
            <w:tcW w:w="0" w:type="auto"/>
            <w:tcBorders>
              <w:top w:val="nil"/>
              <w:left w:val="nil"/>
              <w:bottom w:val="nil"/>
              <w:right w:val="nil"/>
            </w:tcBorders>
            <w:vAlign w:val="center"/>
          </w:tcPr>
          <w:p w14:paraId="11ADA6AA">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25</w:t>
            </w:r>
          </w:p>
        </w:tc>
        <w:tc>
          <w:tcPr>
            <w:tcW w:w="0" w:type="auto"/>
            <w:tcBorders>
              <w:top w:val="nil"/>
              <w:left w:val="nil"/>
              <w:bottom w:val="nil"/>
              <w:right w:val="nil"/>
            </w:tcBorders>
            <w:vAlign w:val="center"/>
          </w:tcPr>
          <w:p w14:paraId="4DDF70AB">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0.6</w:t>
            </w:r>
          </w:p>
        </w:tc>
        <w:tc>
          <w:tcPr>
            <w:tcW w:w="0" w:type="auto"/>
            <w:tcBorders>
              <w:top w:val="nil"/>
              <w:left w:val="nil"/>
              <w:bottom w:val="nil"/>
              <w:right w:val="nil"/>
            </w:tcBorders>
            <w:vAlign w:val="center"/>
          </w:tcPr>
          <w:p w14:paraId="0FF230B5">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5</w:t>
            </w:r>
          </w:p>
        </w:tc>
      </w:tr>
      <w:tr w14:paraId="78BB66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0" w:type="auto"/>
            <w:tcBorders>
              <w:top w:val="nil"/>
              <w:left w:val="nil"/>
              <w:bottom w:val="nil"/>
              <w:right w:val="nil"/>
            </w:tcBorders>
            <w:vAlign w:val="center"/>
          </w:tcPr>
          <w:p w14:paraId="053D5730">
            <w:pPr>
              <w:kinsoku w:val="0"/>
              <w:overflowPunct w:val="0"/>
              <w:autoSpaceDE w:val="0"/>
              <w:autoSpaceDN w:val="0"/>
              <w:jc w:val="center"/>
              <w:rPr>
                <w:rFonts w:ascii="Times New Roman" w:hAnsi="Times New Roman" w:eastAsia="宋体" w:cs="Times New Roman"/>
                <w:sz w:val="18"/>
                <w:szCs w:val="18"/>
                <w:highlight w:val="none"/>
              </w:rPr>
            </w:pPr>
          </w:p>
        </w:tc>
        <w:tc>
          <w:tcPr>
            <w:tcW w:w="0" w:type="auto"/>
            <w:tcBorders>
              <w:top w:val="nil"/>
              <w:left w:val="nil"/>
              <w:bottom w:val="nil"/>
              <w:right w:val="nil"/>
            </w:tcBorders>
            <w:vAlign w:val="center"/>
          </w:tcPr>
          <w:p w14:paraId="1D466FA8">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SF0.6R10</w:t>
            </w:r>
          </w:p>
        </w:tc>
        <w:tc>
          <w:tcPr>
            <w:tcW w:w="0" w:type="auto"/>
            <w:tcBorders>
              <w:top w:val="nil"/>
              <w:left w:val="nil"/>
              <w:bottom w:val="nil"/>
              <w:right w:val="nil"/>
            </w:tcBorders>
            <w:vAlign w:val="center"/>
          </w:tcPr>
          <w:p w14:paraId="323641BF">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1238</w:t>
            </w:r>
          </w:p>
        </w:tc>
        <w:tc>
          <w:tcPr>
            <w:tcW w:w="0" w:type="auto"/>
            <w:tcBorders>
              <w:top w:val="nil"/>
              <w:left w:val="nil"/>
              <w:bottom w:val="nil"/>
              <w:right w:val="nil"/>
            </w:tcBorders>
            <w:vAlign w:val="center"/>
          </w:tcPr>
          <w:p w14:paraId="6684FB53">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456</w:t>
            </w:r>
          </w:p>
        </w:tc>
        <w:tc>
          <w:tcPr>
            <w:tcW w:w="0" w:type="auto"/>
            <w:tcBorders>
              <w:top w:val="nil"/>
              <w:left w:val="nil"/>
              <w:bottom w:val="nil"/>
              <w:right w:val="nil"/>
            </w:tcBorders>
            <w:vAlign w:val="center"/>
          </w:tcPr>
          <w:p w14:paraId="16AA8F2C">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474</w:t>
            </w:r>
          </w:p>
        </w:tc>
        <w:tc>
          <w:tcPr>
            <w:tcW w:w="0" w:type="auto"/>
            <w:tcBorders>
              <w:top w:val="nil"/>
              <w:left w:val="nil"/>
              <w:bottom w:val="nil"/>
              <w:right w:val="nil"/>
            </w:tcBorders>
            <w:vAlign w:val="center"/>
          </w:tcPr>
          <w:p w14:paraId="284353AB">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185</w:t>
            </w:r>
          </w:p>
        </w:tc>
        <w:tc>
          <w:tcPr>
            <w:tcW w:w="0" w:type="auto"/>
            <w:tcBorders>
              <w:top w:val="nil"/>
              <w:left w:val="nil"/>
              <w:bottom w:val="nil"/>
              <w:right w:val="nil"/>
            </w:tcBorders>
            <w:vAlign w:val="center"/>
          </w:tcPr>
          <w:p w14:paraId="39ED81F1">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39</w:t>
            </w:r>
          </w:p>
        </w:tc>
        <w:tc>
          <w:tcPr>
            <w:tcW w:w="0" w:type="auto"/>
            <w:tcBorders>
              <w:top w:val="nil"/>
              <w:left w:val="nil"/>
              <w:bottom w:val="nil"/>
              <w:right w:val="nil"/>
            </w:tcBorders>
            <w:vAlign w:val="center"/>
          </w:tcPr>
          <w:p w14:paraId="679EC494">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51</w:t>
            </w:r>
          </w:p>
        </w:tc>
        <w:tc>
          <w:tcPr>
            <w:tcW w:w="0" w:type="auto"/>
            <w:tcBorders>
              <w:top w:val="nil"/>
              <w:left w:val="nil"/>
              <w:bottom w:val="nil"/>
              <w:right w:val="nil"/>
            </w:tcBorders>
            <w:vAlign w:val="center"/>
          </w:tcPr>
          <w:p w14:paraId="50E84D49">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0.6</w:t>
            </w:r>
          </w:p>
        </w:tc>
        <w:tc>
          <w:tcPr>
            <w:tcW w:w="0" w:type="auto"/>
            <w:tcBorders>
              <w:top w:val="nil"/>
              <w:left w:val="nil"/>
              <w:bottom w:val="nil"/>
              <w:right w:val="nil"/>
            </w:tcBorders>
            <w:vAlign w:val="center"/>
          </w:tcPr>
          <w:p w14:paraId="7AE9DC75">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10</w:t>
            </w:r>
          </w:p>
        </w:tc>
      </w:tr>
      <w:tr w14:paraId="54C0D0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0" w:type="auto"/>
            <w:tcBorders>
              <w:top w:val="nil"/>
              <w:left w:val="nil"/>
              <w:bottom w:val="nil"/>
              <w:right w:val="nil"/>
            </w:tcBorders>
            <w:vAlign w:val="center"/>
          </w:tcPr>
          <w:p w14:paraId="48626D8E">
            <w:pPr>
              <w:kinsoku w:val="0"/>
              <w:overflowPunct w:val="0"/>
              <w:autoSpaceDE w:val="0"/>
              <w:autoSpaceDN w:val="0"/>
              <w:jc w:val="center"/>
              <w:rPr>
                <w:rFonts w:ascii="Times New Roman" w:hAnsi="Times New Roman" w:eastAsia="宋体" w:cs="Times New Roman"/>
                <w:sz w:val="18"/>
                <w:szCs w:val="18"/>
                <w:highlight w:val="none"/>
              </w:rPr>
            </w:pPr>
          </w:p>
        </w:tc>
        <w:tc>
          <w:tcPr>
            <w:tcW w:w="0" w:type="auto"/>
            <w:tcBorders>
              <w:top w:val="nil"/>
              <w:left w:val="nil"/>
              <w:bottom w:val="nil"/>
              <w:right w:val="nil"/>
            </w:tcBorders>
            <w:vAlign w:val="center"/>
          </w:tcPr>
          <w:p w14:paraId="0311C046">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SF0.6R15</w:t>
            </w:r>
          </w:p>
        </w:tc>
        <w:tc>
          <w:tcPr>
            <w:tcW w:w="0" w:type="auto"/>
            <w:tcBorders>
              <w:top w:val="nil"/>
              <w:left w:val="nil"/>
              <w:bottom w:val="nil"/>
              <w:right w:val="nil"/>
            </w:tcBorders>
            <w:vAlign w:val="center"/>
          </w:tcPr>
          <w:p w14:paraId="5B09EF2E">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1238</w:t>
            </w:r>
          </w:p>
        </w:tc>
        <w:tc>
          <w:tcPr>
            <w:tcW w:w="0" w:type="auto"/>
            <w:tcBorders>
              <w:top w:val="nil"/>
              <w:left w:val="nil"/>
              <w:bottom w:val="nil"/>
              <w:right w:val="nil"/>
            </w:tcBorders>
            <w:vAlign w:val="center"/>
          </w:tcPr>
          <w:p w14:paraId="2729A8EF">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430</w:t>
            </w:r>
          </w:p>
        </w:tc>
        <w:tc>
          <w:tcPr>
            <w:tcW w:w="0" w:type="auto"/>
            <w:tcBorders>
              <w:top w:val="nil"/>
              <w:left w:val="nil"/>
              <w:bottom w:val="nil"/>
              <w:right w:val="nil"/>
            </w:tcBorders>
            <w:vAlign w:val="center"/>
          </w:tcPr>
          <w:p w14:paraId="04428E8D">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474</w:t>
            </w:r>
          </w:p>
        </w:tc>
        <w:tc>
          <w:tcPr>
            <w:tcW w:w="0" w:type="auto"/>
            <w:tcBorders>
              <w:top w:val="nil"/>
              <w:left w:val="nil"/>
              <w:bottom w:val="nil"/>
              <w:right w:val="nil"/>
            </w:tcBorders>
            <w:vAlign w:val="center"/>
          </w:tcPr>
          <w:p w14:paraId="086373C5">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185</w:t>
            </w:r>
          </w:p>
        </w:tc>
        <w:tc>
          <w:tcPr>
            <w:tcW w:w="0" w:type="auto"/>
            <w:tcBorders>
              <w:top w:val="nil"/>
              <w:left w:val="nil"/>
              <w:bottom w:val="nil"/>
              <w:right w:val="nil"/>
            </w:tcBorders>
            <w:vAlign w:val="center"/>
          </w:tcPr>
          <w:p w14:paraId="6A5CF70C">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39</w:t>
            </w:r>
          </w:p>
        </w:tc>
        <w:tc>
          <w:tcPr>
            <w:tcW w:w="0" w:type="auto"/>
            <w:tcBorders>
              <w:top w:val="nil"/>
              <w:left w:val="nil"/>
              <w:bottom w:val="nil"/>
              <w:right w:val="nil"/>
            </w:tcBorders>
            <w:vAlign w:val="center"/>
          </w:tcPr>
          <w:p w14:paraId="0B7E8731">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76</w:t>
            </w:r>
          </w:p>
        </w:tc>
        <w:tc>
          <w:tcPr>
            <w:tcW w:w="0" w:type="auto"/>
            <w:tcBorders>
              <w:top w:val="nil"/>
              <w:left w:val="nil"/>
              <w:bottom w:val="nil"/>
              <w:right w:val="nil"/>
            </w:tcBorders>
            <w:vAlign w:val="center"/>
          </w:tcPr>
          <w:p w14:paraId="101511A2">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0.6</w:t>
            </w:r>
          </w:p>
        </w:tc>
        <w:tc>
          <w:tcPr>
            <w:tcW w:w="0" w:type="auto"/>
            <w:tcBorders>
              <w:top w:val="nil"/>
              <w:left w:val="nil"/>
              <w:bottom w:val="nil"/>
              <w:right w:val="nil"/>
            </w:tcBorders>
            <w:vAlign w:val="center"/>
          </w:tcPr>
          <w:p w14:paraId="13523B7C">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15</w:t>
            </w:r>
          </w:p>
        </w:tc>
      </w:tr>
      <w:tr w14:paraId="64876F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0" w:type="auto"/>
            <w:tcBorders>
              <w:top w:val="nil"/>
              <w:left w:val="nil"/>
              <w:bottom w:val="nil"/>
              <w:right w:val="nil"/>
            </w:tcBorders>
            <w:vAlign w:val="center"/>
          </w:tcPr>
          <w:p w14:paraId="0407B66B">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SF1.2</w:t>
            </w:r>
          </w:p>
        </w:tc>
        <w:tc>
          <w:tcPr>
            <w:tcW w:w="0" w:type="auto"/>
            <w:tcBorders>
              <w:top w:val="nil"/>
              <w:left w:val="nil"/>
              <w:bottom w:val="nil"/>
              <w:right w:val="nil"/>
            </w:tcBorders>
            <w:vAlign w:val="center"/>
          </w:tcPr>
          <w:p w14:paraId="36EDE6C9">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SF1.2R0</w:t>
            </w:r>
          </w:p>
        </w:tc>
        <w:tc>
          <w:tcPr>
            <w:tcW w:w="0" w:type="auto"/>
            <w:tcBorders>
              <w:top w:val="nil"/>
              <w:left w:val="nil"/>
              <w:bottom w:val="nil"/>
              <w:right w:val="nil"/>
            </w:tcBorders>
            <w:vAlign w:val="center"/>
          </w:tcPr>
          <w:p w14:paraId="5FBB8489">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1238</w:t>
            </w:r>
          </w:p>
        </w:tc>
        <w:tc>
          <w:tcPr>
            <w:tcW w:w="0" w:type="auto"/>
            <w:tcBorders>
              <w:top w:val="nil"/>
              <w:left w:val="nil"/>
              <w:bottom w:val="nil"/>
              <w:right w:val="nil"/>
            </w:tcBorders>
            <w:vAlign w:val="center"/>
          </w:tcPr>
          <w:p w14:paraId="37D85B9B">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506</w:t>
            </w:r>
          </w:p>
        </w:tc>
        <w:tc>
          <w:tcPr>
            <w:tcW w:w="0" w:type="auto"/>
            <w:tcBorders>
              <w:top w:val="nil"/>
              <w:left w:val="nil"/>
              <w:bottom w:val="nil"/>
              <w:right w:val="nil"/>
            </w:tcBorders>
            <w:vAlign w:val="center"/>
          </w:tcPr>
          <w:p w14:paraId="023F0900">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474</w:t>
            </w:r>
          </w:p>
        </w:tc>
        <w:tc>
          <w:tcPr>
            <w:tcW w:w="0" w:type="auto"/>
            <w:tcBorders>
              <w:top w:val="nil"/>
              <w:left w:val="nil"/>
              <w:bottom w:val="nil"/>
              <w:right w:val="nil"/>
            </w:tcBorders>
            <w:vAlign w:val="center"/>
          </w:tcPr>
          <w:p w14:paraId="4749079C">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185</w:t>
            </w:r>
          </w:p>
        </w:tc>
        <w:tc>
          <w:tcPr>
            <w:tcW w:w="0" w:type="auto"/>
            <w:tcBorders>
              <w:top w:val="nil"/>
              <w:left w:val="nil"/>
              <w:bottom w:val="nil"/>
              <w:right w:val="nil"/>
            </w:tcBorders>
            <w:vAlign w:val="center"/>
          </w:tcPr>
          <w:p w14:paraId="57B5D7DF">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78</w:t>
            </w:r>
          </w:p>
        </w:tc>
        <w:tc>
          <w:tcPr>
            <w:tcW w:w="0" w:type="auto"/>
            <w:tcBorders>
              <w:top w:val="nil"/>
              <w:left w:val="nil"/>
              <w:bottom w:val="nil"/>
              <w:right w:val="nil"/>
            </w:tcBorders>
            <w:vAlign w:val="center"/>
          </w:tcPr>
          <w:p w14:paraId="76275B94">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c>
          <w:tcPr>
            <w:tcW w:w="0" w:type="auto"/>
            <w:tcBorders>
              <w:top w:val="nil"/>
              <w:left w:val="nil"/>
              <w:bottom w:val="nil"/>
              <w:right w:val="nil"/>
            </w:tcBorders>
            <w:vAlign w:val="center"/>
          </w:tcPr>
          <w:p w14:paraId="5EF1273D">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w:t>
            </w:r>
          </w:p>
        </w:tc>
        <w:tc>
          <w:tcPr>
            <w:tcW w:w="0" w:type="auto"/>
            <w:tcBorders>
              <w:top w:val="nil"/>
              <w:left w:val="nil"/>
              <w:bottom w:val="nil"/>
              <w:right w:val="nil"/>
            </w:tcBorders>
            <w:vAlign w:val="center"/>
          </w:tcPr>
          <w:p w14:paraId="647B2D58">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w:t>
            </w:r>
          </w:p>
        </w:tc>
      </w:tr>
      <w:tr w14:paraId="25F13D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0" w:type="auto"/>
            <w:tcBorders>
              <w:top w:val="nil"/>
              <w:left w:val="nil"/>
              <w:bottom w:val="nil"/>
              <w:right w:val="nil"/>
            </w:tcBorders>
            <w:vAlign w:val="center"/>
          </w:tcPr>
          <w:p w14:paraId="3AC0BB88">
            <w:pPr>
              <w:kinsoku w:val="0"/>
              <w:overflowPunct w:val="0"/>
              <w:autoSpaceDE w:val="0"/>
              <w:autoSpaceDN w:val="0"/>
              <w:jc w:val="center"/>
              <w:rPr>
                <w:rFonts w:ascii="Times New Roman" w:hAnsi="Times New Roman" w:eastAsia="宋体" w:cs="Times New Roman"/>
                <w:sz w:val="18"/>
                <w:szCs w:val="18"/>
                <w:highlight w:val="none"/>
              </w:rPr>
            </w:pPr>
          </w:p>
        </w:tc>
        <w:tc>
          <w:tcPr>
            <w:tcW w:w="0" w:type="auto"/>
            <w:tcBorders>
              <w:top w:val="nil"/>
              <w:left w:val="nil"/>
              <w:bottom w:val="nil"/>
              <w:right w:val="nil"/>
            </w:tcBorders>
            <w:vAlign w:val="center"/>
          </w:tcPr>
          <w:p w14:paraId="0EE7345D">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SF1.2R5</w:t>
            </w:r>
          </w:p>
        </w:tc>
        <w:tc>
          <w:tcPr>
            <w:tcW w:w="0" w:type="auto"/>
            <w:tcBorders>
              <w:top w:val="nil"/>
              <w:left w:val="nil"/>
              <w:bottom w:val="nil"/>
              <w:right w:val="nil"/>
            </w:tcBorders>
            <w:vAlign w:val="center"/>
          </w:tcPr>
          <w:p w14:paraId="56D09319">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1238</w:t>
            </w:r>
          </w:p>
        </w:tc>
        <w:tc>
          <w:tcPr>
            <w:tcW w:w="0" w:type="auto"/>
            <w:tcBorders>
              <w:top w:val="nil"/>
              <w:left w:val="nil"/>
              <w:bottom w:val="nil"/>
              <w:right w:val="nil"/>
            </w:tcBorders>
            <w:vAlign w:val="center"/>
          </w:tcPr>
          <w:p w14:paraId="1AA81295">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481</w:t>
            </w:r>
          </w:p>
        </w:tc>
        <w:tc>
          <w:tcPr>
            <w:tcW w:w="0" w:type="auto"/>
            <w:tcBorders>
              <w:top w:val="nil"/>
              <w:left w:val="nil"/>
              <w:bottom w:val="nil"/>
              <w:right w:val="nil"/>
            </w:tcBorders>
            <w:vAlign w:val="center"/>
          </w:tcPr>
          <w:p w14:paraId="3CDD9234">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474</w:t>
            </w:r>
          </w:p>
        </w:tc>
        <w:tc>
          <w:tcPr>
            <w:tcW w:w="0" w:type="auto"/>
            <w:tcBorders>
              <w:top w:val="nil"/>
              <w:left w:val="nil"/>
              <w:bottom w:val="nil"/>
              <w:right w:val="nil"/>
            </w:tcBorders>
            <w:vAlign w:val="center"/>
          </w:tcPr>
          <w:p w14:paraId="1B3EB7F3">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185</w:t>
            </w:r>
          </w:p>
        </w:tc>
        <w:tc>
          <w:tcPr>
            <w:tcW w:w="0" w:type="auto"/>
            <w:tcBorders>
              <w:top w:val="nil"/>
              <w:left w:val="nil"/>
              <w:bottom w:val="nil"/>
              <w:right w:val="nil"/>
            </w:tcBorders>
            <w:vAlign w:val="center"/>
          </w:tcPr>
          <w:p w14:paraId="50239DB3">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78</w:t>
            </w:r>
          </w:p>
        </w:tc>
        <w:tc>
          <w:tcPr>
            <w:tcW w:w="0" w:type="auto"/>
            <w:tcBorders>
              <w:top w:val="nil"/>
              <w:left w:val="nil"/>
              <w:bottom w:val="nil"/>
              <w:right w:val="nil"/>
            </w:tcBorders>
            <w:vAlign w:val="center"/>
          </w:tcPr>
          <w:p w14:paraId="0165AD41">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25</w:t>
            </w:r>
          </w:p>
        </w:tc>
        <w:tc>
          <w:tcPr>
            <w:tcW w:w="0" w:type="auto"/>
            <w:tcBorders>
              <w:top w:val="nil"/>
              <w:left w:val="nil"/>
              <w:bottom w:val="nil"/>
              <w:right w:val="nil"/>
            </w:tcBorders>
            <w:vAlign w:val="center"/>
          </w:tcPr>
          <w:p w14:paraId="34B44632">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w:t>
            </w:r>
          </w:p>
        </w:tc>
        <w:tc>
          <w:tcPr>
            <w:tcW w:w="0" w:type="auto"/>
            <w:tcBorders>
              <w:top w:val="nil"/>
              <w:left w:val="nil"/>
              <w:bottom w:val="nil"/>
              <w:right w:val="nil"/>
            </w:tcBorders>
            <w:vAlign w:val="center"/>
          </w:tcPr>
          <w:p w14:paraId="02F5ACC2">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5</w:t>
            </w:r>
          </w:p>
        </w:tc>
      </w:tr>
      <w:tr w14:paraId="6E21D3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0" w:type="auto"/>
            <w:tcBorders>
              <w:top w:val="nil"/>
              <w:left w:val="nil"/>
              <w:bottom w:val="nil"/>
              <w:right w:val="nil"/>
            </w:tcBorders>
            <w:vAlign w:val="center"/>
          </w:tcPr>
          <w:p w14:paraId="32C297A8">
            <w:pPr>
              <w:kinsoku w:val="0"/>
              <w:overflowPunct w:val="0"/>
              <w:autoSpaceDE w:val="0"/>
              <w:autoSpaceDN w:val="0"/>
              <w:jc w:val="center"/>
              <w:rPr>
                <w:rFonts w:ascii="Times New Roman" w:hAnsi="Times New Roman" w:eastAsia="宋体" w:cs="Times New Roman"/>
                <w:sz w:val="18"/>
                <w:szCs w:val="18"/>
                <w:highlight w:val="none"/>
              </w:rPr>
            </w:pPr>
          </w:p>
        </w:tc>
        <w:tc>
          <w:tcPr>
            <w:tcW w:w="0" w:type="auto"/>
            <w:tcBorders>
              <w:top w:val="nil"/>
              <w:left w:val="nil"/>
              <w:bottom w:val="nil"/>
              <w:right w:val="nil"/>
            </w:tcBorders>
            <w:vAlign w:val="center"/>
          </w:tcPr>
          <w:p w14:paraId="6E40E281">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SF1.2R10</w:t>
            </w:r>
          </w:p>
        </w:tc>
        <w:tc>
          <w:tcPr>
            <w:tcW w:w="0" w:type="auto"/>
            <w:tcBorders>
              <w:top w:val="nil"/>
              <w:left w:val="nil"/>
              <w:bottom w:val="nil"/>
              <w:right w:val="nil"/>
            </w:tcBorders>
            <w:vAlign w:val="center"/>
          </w:tcPr>
          <w:p w14:paraId="4A3E6896">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1238</w:t>
            </w:r>
          </w:p>
        </w:tc>
        <w:tc>
          <w:tcPr>
            <w:tcW w:w="0" w:type="auto"/>
            <w:tcBorders>
              <w:top w:val="nil"/>
              <w:left w:val="nil"/>
              <w:bottom w:val="nil"/>
              <w:right w:val="nil"/>
            </w:tcBorders>
            <w:vAlign w:val="center"/>
          </w:tcPr>
          <w:p w14:paraId="573F0C25">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456</w:t>
            </w:r>
          </w:p>
        </w:tc>
        <w:tc>
          <w:tcPr>
            <w:tcW w:w="0" w:type="auto"/>
            <w:tcBorders>
              <w:top w:val="nil"/>
              <w:left w:val="nil"/>
              <w:bottom w:val="nil"/>
              <w:right w:val="nil"/>
            </w:tcBorders>
            <w:vAlign w:val="center"/>
          </w:tcPr>
          <w:p w14:paraId="28C1D67D">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474</w:t>
            </w:r>
          </w:p>
        </w:tc>
        <w:tc>
          <w:tcPr>
            <w:tcW w:w="0" w:type="auto"/>
            <w:tcBorders>
              <w:top w:val="nil"/>
              <w:left w:val="nil"/>
              <w:bottom w:val="nil"/>
              <w:right w:val="nil"/>
            </w:tcBorders>
            <w:vAlign w:val="center"/>
          </w:tcPr>
          <w:p w14:paraId="2F4E343B">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185</w:t>
            </w:r>
          </w:p>
        </w:tc>
        <w:tc>
          <w:tcPr>
            <w:tcW w:w="0" w:type="auto"/>
            <w:tcBorders>
              <w:top w:val="nil"/>
              <w:left w:val="nil"/>
              <w:bottom w:val="nil"/>
              <w:right w:val="nil"/>
            </w:tcBorders>
            <w:vAlign w:val="center"/>
          </w:tcPr>
          <w:p w14:paraId="66368576">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78</w:t>
            </w:r>
          </w:p>
        </w:tc>
        <w:tc>
          <w:tcPr>
            <w:tcW w:w="0" w:type="auto"/>
            <w:tcBorders>
              <w:top w:val="nil"/>
              <w:left w:val="nil"/>
              <w:bottom w:val="nil"/>
              <w:right w:val="nil"/>
            </w:tcBorders>
            <w:vAlign w:val="center"/>
          </w:tcPr>
          <w:p w14:paraId="54AAEB63">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51</w:t>
            </w:r>
          </w:p>
        </w:tc>
        <w:tc>
          <w:tcPr>
            <w:tcW w:w="0" w:type="auto"/>
            <w:tcBorders>
              <w:top w:val="nil"/>
              <w:left w:val="nil"/>
              <w:bottom w:val="nil"/>
              <w:right w:val="nil"/>
            </w:tcBorders>
            <w:vAlign w:val="center"/>
          </w:tcPr>
          <w:p w14:paraId="3C1527E8">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w:t>
            </w:r>
          </w:p>
        </w:tc>
        <w:tc>
          <w:tcPr>
            <w:tcW w:w="0" w:type="auto"/>
            <w:tcBorders>
              <w:top w:val="nil"/>
              <w:left w:val="nil"/>
              <w:bottom w:val="nil"/>
              <w:right w:val="nil"/>
            </w:tcBorders>
            <w:vAlign w:val="center"/>
          </w:tcPr>
          <w:p w14:paraId="12A8BB30">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10</w:t>
            </w:r>
          </w:p>
        </w:tc>
      </w:tr>
      <w:tr w14:paraId="6BE030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0" w:type="auto"/>
            <w:tcBorders>
              <w:top w:val="nil"/>
              <w:left w:val="nil"/>
              <w:bottom w:val="single" w:color="000000" w:sz="8" w:space="0"/>
              <w:right w:val="nil"/>
            </w:tcBorders>
            <w:vAlign w:val="center"/>
          </w:tcPr>
          <w:p w14:paraId="22CE698D">
            <w:pPr>
              <w:kinsoku w:val="0"/>
              <w:overflowPunct w:val="0"/>
              <w:autoSpaceDE w:val="0"/>
              <w:autoSpaceDN w:val="0"/>
              <w:jc w:val="center"/>
              <w:rPr>
                <w:rFonts w:ascii="Times New Roman" w:hAnsi="Times New Roman" w:eastAsia="宋体" w:cs="Times New Roman"/>
                <w:sz w:val="18"/>
                <w:szCs w:val="18"/>
                <w:highlight w:val="none"/>
              </w:rPr>
            </w:pPr>
          </w:p>
        </w:tc>
        <w:tc>
          <w:tcPr>
            <w:tcW w:w="0" w:type="auto"/>
            <w:tcBorders>
              <w:top w:val="nil"/>
              <w:left w:val="nil"/>
              <w:bottom w:val="single" w:color="000000" w:sz="8" w:space="0"/>
              <w:right w:val="nil"/>
            </w:tcBorders>
            <w:vAlign w:val="center"/>
          </w:tcPr>
          <w:p w14:paraId="63B41B90">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SF1.2R15</w:t>
            </w:r>
          </w:p>
        </w:tc>
        <w:tc>
          <w:tcPr>
            <w:tcW w:w="0" w:type="auto"/>
            <w:tcBorders>
              <w:top w:val="nil"/>
              <w:left w:val="nil"/>
              <w:bottom w:val="single" w:color="000000" w:sz="8" w:space="0"/>
              <w:right w:val="nil"/>
            </w:tcBorders>
            <w:vAlign w:val="center"/>
          </w:tcPr>
          <w:p w14:paraId="0F925F3F">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1238</w:t>
            </w:r>
          </w:p>
        </w:tc>
        <w:tc>
          <w:tcPr>
            <w:tcW w:w="0" w:type="auto"/>
            <w:tcBorders>
              <w:top w:val="nil"/>
              <w:left w:val="nil"/>
              <w:bottom w:val="single" w:color="000000" w:sz="8" w:space="0"/>
              <w:right w:val="nil"/>
            </w:tcBorders>
            <w:vAlign w:val="center"/>
          </w:tcPr>
          <w:p w14:paraId="7D5CB7FE">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430</w:t>
            </w:r>
          </w:p>
        </w:tc>
        <w:tc>
          <w:tcPr>
            <w:tcW w:w="0" w:type="auto"/>
            <w:tcBorders>
              <w:top w:val="nil"/>
              <w:left w:val="nil"/>
              <w:bottom w:val="single" w:color="000000" w:sz="8" w:space="0"/>
              <w:right w:val="nil"/>
            </w:tcBorders>
            <w:vAlign w:val="center"/>
          </w:tcPr>
          <w:p w14:paraId="690B8FBF">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474</w:t>
            </w:r>
          </w:p>
        </w:tc>
        <w:tc>
          <w:tcPr>
            <w:tcW w:w="0" w:type="auto"/>
            <w:tcBorders>
              <w:top w:val="nil"/>
              <w:left w:val="nil"/>
              <w:bottom w:val="single" w:color="000000" w:sz="8" w:space="0"/>
              <w:right w:val="nil"/>
            </w:tcBorders>
            <w:vAlign w:val="center"/>
          </w:tcPr>
          <w:p w14:paraId="7B96719E">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185</w:t>
            </w:r>
          </w:p>
        </w:tc>
        <w:tc>
          <w:tcPr>
            <w:tcW w:w="0" w:type="auto"/>
            <w:tcBorders>
              <w:top w:val="nil"/>
              <w:left w:val="nil"/>
              <w:bottom w:val="single" w:color="000000" w:sz="8" w:space="0"/>
              <w:right w:val="nil"/>
            </w:tcBorders>
            <w:vAlign w:val="center"/>
          </w:tcPr>
          <w:p w14:paraId="5591B56E">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78</w:t>
            </w:r>
          </w:p>
        </w:tc>
        <w:tc>
          <w:tcPr>
            <w:tcW w:w="0" w:type="auto"/>
            <w:tcBorders>
              <w:top w:val="nil"/>
              <w:left w:val="nil"/>
              <w:bottom w:val="single" w:color="000000" w:sz="8" w:space="0"/>
              <w:right w:val="nil"/>
            </w:tcBorders>
            <w:vAlign w:val="center"/>
          </w:tcPr>
          <w:p w14:paraId="51EA20B1">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76</w:t>
            </w:r>
          </w:p>
        </w:tc>
        <w:tc>
          <w:tcPr>
            <w:tcW w:w="0" w:type="auto"/>
            <w:tcBorders>
              <w:top w:val="nil"/>
              <w:left w:val="nil"/>
              <w:bottom w:val="single" w:color="000000" w:sz="8" w:space="0"/>
              <w:right w:val="nil"/>
            </w:tcBorders>
            <w:vAlign w:val="center"/>
          </w:tcPr>
          <w:p w14:paraId="1DF4F713">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1.2</w:t>
            </w:r>
          </w:p>
        </w:tc>
        <w:tc>
          <w:tcPr>
            <w:tcW w:w="0" w:type="auto"/>
            <w:tcBorders>
              <w:top w:val="nil"/>
              <w:left w:val="nil"/>
              <w:bottom w:val="single" w:color="000000" w:sz="8" w:space="0"/>
              <w:right w:val="nil"/>
            </w:tcBorders>
            <w:vAlign w:val="center"/>
          </w:tcPr>
          <w:p w14:paraId="59B76666">
            <w:pPr>
              <w:kinsoku w:val="0"/>
              <w:overflowPunct w:val="0"/>
              <w:autoSpaceDE w:val="0"/>
              <w:autoSpaceDN w:val="0"/>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15</w:t>
            </w:r>
          </w:p>
        </w:tc>
      </w:tr>
      <w:tr w14:paraId="7CE21C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0" w:type="auto"/>
            <w:gridSpan w:val="10"/>
            <w:tcBorders>
              <w:top w:val="single" w:color="000000" w:sz="8" w:space="0"/>
              <w:left w:val="nil"/>
              <w:bottom w:val="nil"/>
              <w:right w:val="nil"/>
            </w:tcBorders>
            <w:vAlign w:val="center"/>
          </w:tcPr>
          <w:p w14:paraId="12AC73C6">
            <w:pPr>
              <w:kinsoku w:val="0"/>
              <w:overflowPunct w:val="0"/>
              <w:autoSpaceDE w:val="0"/>
              <w:autoSpaceDN w:val="0"/>
              <w:jc w:val="left"/>
              <w:rPr>
                <w:rFonts w:ascii="Times New Roman" w:hAnsi="Times New Roman" w:eastAsia="Malgun Gothic" w:cs="Times New Roman"/>
                <w:sz w:val="18"/>
                <w:szCs w:val="18"/>
                <w:highlight w:val="none"/>
              </w:rPr>
            </w:pPr>
            <w:r>
              <w:rPr>
                <w:rFonts w:hint="eastAsia" w:ascii="Times New Roman" w:hAnsi="Times New Roman" w:eastAsia="Malgun Gothic" w:cs="Times New Roman"/>
                <w:sz w:val="18"/>
                <w:szCs w:val="18"/>
                <w:highlight w:val="none"/>
              </w:rPr>
              <w:t xml:space="preserve">Note: NC=normal concrete, </w:t>
            </w:r>
            <w:r>
              <w:rPr>
                <w:rFonts w:ascii="Times New Roman" w:hAnsi="Times New Roman" w:cs="Times New Roman"/>
                <w:i/>
                <w:iCs/>
                <w:highlight w:val="none"/>
              </w:rPr>
              <w:t>r</w:t>
            </w:r>
            <w:r>
              <w:rPr>
                <w:rFonts w:ascii="Times New Roman" w:hAnsi="Times New Roman" w:cs="Times New Roman"/>
                <w:highlight w:val="none"/>
                <w:vertAlign w:val="subscript"/>
              </w:rPr>
              <w:t>g</w:t>
            </w:r>
            <w:r>
              <w:rPr>
                <w:rFonts w:hint="eastAsia" w:ascii="Times New Roman" w:hAnsi="Times New Roman" w:eastAsia="Malgun Gothic" w:cs="Times New Roman"/>
                <w:sz w:val="18"/>
                <w:szCs w:val="18"/>
                <w:highlight w:val="none"/>
              </w:rPr>
              <w:t xml:space="preserve">= the substitution ratio of rubber, </w:t>
            </w:r>
            <w:r>
              <w:rPr>
                <w:rFonts w:ascii="Times New Roman" w:hAnsi="Times New Roman" w:cs="Times New Roman"/>
                <w:i/>
                <w:iCs/>
                <w:highlight w:val="none"/>
              </w:rPr>
              <w:t>V</w:t>
            </w:r>
            <w:r>
              <w:rPr>
                <w:rFonts w:ascii="Times New Roman" w:hAnsi="Times New Roman" w:cs="Times New Roman"/>
                <w:highlight w:val="none"/>
                <w:vertAlign w:val="subscript"/>
              </w:rPr>
              <w:t>sf</w:t>
            </w:r>
            <w:r>
              <w:rPr>
                <w:rFonts w:hint="eastAsia" w:ascii="Times New Roman" w:hAnsi="Times New Roman" w:eastAsia="Malgun Gothic" w:cs="Times New Roman"/>
                <w:i/>
                <w:iCs/>
                <w:sz w:val="18"/>
                <w:szCs w:val="18"/>
                <w:highlight w:val="none"/>
                <w:vertAlign w:val="subscript"/>
              </w:rPr>
              <w:t xml:space="preserve"> </w:t>
            </w:r>
            <w:r>
              <w:rPr>
                <w:rFonts w:hint="eastAsia" w:ascii="Times New Roman" w:hAnsi="Times New Roman" w:eastAsia="Malgun Gothic" w:cs="Times New Roman"/>
                <w:sz w:val="18"/>
                <w:szCs w:val="18"/>
                <w:highlight w:val="none"/>
              </w:rPr>
              <w:t>=volume fraction of steel fibers, POC=portland cement, W=water.</w:t>
            </w:r>
          </w:p>
        </w:tc>
      </w:tr>
    </w:tbl>
    <w:p w14:paraId="096CC687">
      <w:pPr>
        <w:jc w:val="left"/>
        <w:rPr>
          <w:rFonts w:ascii="Times New Roman" w:hAnsi="Times New Roman" w:cs="Times New Roman"/>
          <w:szCs w:val="21"/>
          <w:highlight w:val="none"/>
        </w:rPr>
      </w:pPr>
    </w:p>
    <w:p w14:paraId="2D08E31D">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r>
        <w:rPr>
          <w:rFonts w:ascii="Arial" w:hAnsi="Arial" w:eastAsia="等线" w:cs="Arial"/>
          <w:bCs/>
          <w:i/>
          <w:spacing w:val="-4"/>
          <w:sz w:val="20"/>
          <w:szCs w:val="20"/>
          <w:highlight w:val="none"/>
          <w:lang w:val="en-GB" w:eastAsia="ko-KR"/>
        </w:rPr>
        <w:t>2.2 Specimen preparation process</w:t>
      </w:r>
    </w:p>
    <w:p w14:paraId="48FDA09B">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p>
    <w:p w14:paraId="450748AE">
      <w:pPr>
        <w:ind w:firstLine="420"/>
        <w:rPr>
          <w:rFonts w:ascii="Times New Roman" w:hAnsi="Times New Roman" w:cs="Times New Roman"/>
          <w:szCs w:val="21"/>
          <w:highlight w:val="none"/>
        </w:rPr>
      </w:pPr>
      <w:bookmarkStart w:id="10" w:name="OLE_LINK38"/>
      <w:bookmarkStart w:id="11" w:name="OLE_LINK39"/>
      <w:r>
        <w:rPr>
          <w:rFonts w:ascii="Times New Roman" w:hAnsi="Times New Roman" w:cs="Times New Roman"/>
          <w:szCs w:val="21"/>
          <w:highlight w:val="none"/>
        </w:rPr>
        <w:t xml:space="preserve">For this test, 540 concrete </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amples were made. All the components were weighed in accordance with the </w:t>
      </w:r>
      <w:r>
        <w:rPr>
          <w:rFonts w:hint="eastAsia" w:ascii="Times New Roman" w:hAnsi="Times New Roman" w:cs="Times New Roman"/>
          <w:szCs w:val="21"/>
          <w:highlight w:val="none"/>
        </w:rPr>
        <w:t>m</w:t>
      </w:r>
      <w:r>
        <w:rPr>
          <w:rFonts w:ascii="Times New Roman" w:hAnsi="Times New Roman" w:cs="Times New Roman"/>
          <w:szCs w:val="21"/>
          <w:highlight w:val="none"/>
        </w:rPr>
        <w:t xml:space="preserve">ix proportion, and the </w:t>
      </w:r>
      <w:r>
        <w:rPr>
          <w:rFonts w:hint="eastAsia" w:ascii="Times New Roman" w:hAnsi="Times New Roman" w:cs="Times New Roman"/>
          <w:szCs w:val="21"/>
          <w:highlight w:val="none"/>
        </w:rPr>
        <w:t>FA</w:t>
      </w:r>
      <w:r>
        <w:rPr>
          <w:rFonts w:ascii="Times New Roman" w:hAnsi="Times New Roman" w:cs="Times New Roman"/>
          <w:szCs w:val="21"/>
          <w:highlight w:val="none"/>
        </w:rPr>
        <w:t xml:space="preserve"> was replaced proportionately with rubber crumb before being combined with it. In Fig</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3</w:t>
      </w:r>
      <w:r>
        <w:rPr>
          <w:rFonts w:ascii="Times New Roman" w:hAnsi="Times New Roman" w:cs="Times New Roman"/>
          <w:szCs w:val="21"/>
          <w:highlight w:val="none"/>
        </w:rPr>
        <w:t>, the mixing procedure is displayed. In order to ensure that the concrete has good workability, the mixing process is strictly followed in Fig</w:t>
      </w:r>
      <w:r>
        <w:rPr>
          <w:rFonts w:hint="eastAsia" w:ascii="Times New Roman" w:hAnsi="Times New Roman" w:cs="Times New Roman"/>
          <w:szCs w:val="21"/>
          <w:highlight w:val="none"/>
        </w:rPr>
        <w:t>. 3</w:t>
      </w:r>
      <w:r>
        <w:rPr>
          <w:rFonts w:ascii="Times New Roman" w:hAnsi="Times New Roman" w:cs="Times New Roman"/>
          <w:szCs w:val="21"/>
          <w:highlight w:val="none"/>
        </w:rPr>
        <w:t>. During the mixing process, SF is manually added to the mixture at a consistent rate, and the entire mixing process is controlled for about 5 minutes to prevent over-mixing.</w:t>
      </w:r>
      <w:bookmarkEnd w:id="10"/>
      <w:r>
        <w:rPr>
          <w:rFonts w:hint="eastAsia" w:ascii="Times New Roman" w:hAnsi="Times New Roman" w:cs="Times New Roman"/>
          <w:szCs w:val="21"/>
          <w:highlight w:val="none"/>
        </w:rPr>
        <w:t xml:space="preserve"> After mixing, to assess the workability of the mixes, firstly, the test pieces were tested for their compatibility. The slump values of all the samples tested were within the range of 75-90 mm, indicating good flowability and ease of placing. The concrete was poured into the moulds, placed on a vibrating table, vibrated and smoothed, and then cured for 24 hours. Upon completion of curing, the specimens were removed for natural drying and cured in a curing chamber for 28 days in preparation for subsequent mechanical property testing and analysis.</w:t>
      </w:r>
    </w:p>
    <w:bookmarkEnd w:id="11"/>
    <w:p w14:paraId="437C040B">
      <w:pPr>
        <w:jc w:val="left"/>
        <w:rPr>
          <w:rFonts w:ascii="Times New Roman" w:hAnsi="Times New Roman" w:cs="Times New Roman"/>
          <w:szCs w:val="21"/>
          <w:highlight w:val="none"/>
        </w:rPr>
      </w:pP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52"/>
      </w:tblGrid>
      <w:tr w14:paraId="1B0EC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07B3E2C1">
            <w:pPr>
              <w:widowControl/>
              <w:jc w:val="center"/>
              <w:rPr>
                <w:rFonts w:ascii="Times New Roman" w:hAnsi="Times New Roman" w:cs="Times New Roman"/>
                <w:sz w:val="18"/>
                <w:szCs w:val="18"/>
                <w:highlight w:val="none"/>
              </w:rPr>
            </w:pPr>
            <w:bookmarkStart w:id="12" w:name="OLE_LINK40"/>
            <w:r>
              <w:rPr>
                <w:highlight w:val="none"/>
              </w:rPr>
              <w:drawing>
                <wp:inline distT="0" distB="0" distL="114300" distR="114300">
                  <wp:extent cx="6304915" cy="3743960"/>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6304915" cy="3743960"/>
                          </a:xfrm>
                          <a:prstGeom prst="rect">
                            <a:avLst/>
                          </a:prstGeom>
                          <a:noFill/>
                          <a:ln>
                            <a:noFill/>
                          </a:ln>
                        </pic:spPr>
                      </pic:pic>
                    </a:graphicData>
                  </a:graphic>
                </wp:inline>
              </w:drawing>
            </w:r>
          </w:p>
        </w:tc>
      </w:tr>
      <w:tr w14:paraId="249AC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0" w:type="auto"/>
            <w:vAlign w:val="center"/>
          </w:tcPr>
          <w:p w14:paraId="2117AED4">
            <w:pPr>
              <w:jc w:val="center"/>
              <w:rPr>
                <w:rFonts w:ascii="Times New Roman" w:hAnsi="Times New Roman" w:cs="Times New Roman"/>
                <w:sz w:val="18"/>
                <w:szCs w:val="18"/>
                <w:highlight w:val="none"/>
              </w:rPr>
            </w:pPr>
            <w:r>
              <w:rPr>
                <w:rFonts w:hint="eastAsia" w:ascii="Times New Roman" w:hAnsi="Times New Roman" w:cs="Times New Roman"/>
                <w:b/>
                <w:bCs/>
                <w:sz w:val="18"/>
                <w:szCs w:val="21"/>
                <w:highlight w:val="none"/>
              </w:rPr>
              <w:t>Fig. 3</w:t>
            </w:r>
            <w:r>
              <w:rPr>
                <w:rFonts w:ascii="Times New Roman" w:hAnsi="Times New Roman" w:cs="Times New Roman"/>
                <w:sz w:val="18"/>
                <w:szCs w:val="18"/>
                <w:highlight w:val="none"/>
              </w:rPr>
              <w:t xml:space="preserve"> Specimen preparation process.</w:t>
            </w:r>
          </w:p>
        </w:tc>
      </w:tr>
      <w:bookmarkEnd w:id="12"/>
    </w:tbl>
    <w:p w14:paraId="5FD9AA47">
      <w:pPr>
        <w:jc w:val="left"/>
        <w:rPr>
          <w:rFonts w:ascii="Times New Roman" w:hAnsi="Times New Roman" w:cs="Times New Roman"/>
          <w:szCs w:val="21"/>
          <w:highlight w:val="none"/>
        </w:rPr>
      </w:pPr>
    </w:p>
    <w:p w14:paraId="3C664374">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r>
        <w:rPr>
          <w:rFonts w:ascii="Arial" w:hAnsi="Arial" w:eastAsia="等线" w:cs="Arial"/>
          <w:bCs/>
          <w:i/>
          <w:spacing w:val="-4"/>
          <w:sz w:val="20"/>
          <w:szCs w:val="20"/>
          <w:highlight w:val="none"/>
          <w:lang w:val="en-GB" w:eastAsia="ko-KR"/>
        </w:rPr>
        <w:t>2.3 Heating program</w:t>
      </w:r>
    </w:p>
    <w:p w14:paraId="3A3694EE">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p>
    <w:p w14:paraId="5AFC357E">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The heating apparatus </w:t>
      </w:r>
      <w:r>
        <w:rPr>
          <w:rFonts w:hint="eastAsia" w:ascii="Times New Roman" w:hAnsi="Times New Roman" w:cs="Times New Roman"/>
          <w:szCs w:val="21"/>
          <w:highlight w:val="none"/>
        </w:rPr>
        <w:t>chose</w:t>
      </w:r>
      <w:r>
        <w:rPr>
          <w:rFonts w:ascii="Times New Roman" w:hAnsi="Times New Roman" w:cs="Times New Roman"/>
          <w:szCs w:val="21"/>
          <w:highlight w:val="none"/>
        </w:rPr>
        <w:t xml:space="preserve"> the RX3-45-9 box-type resistive furnace, as seen in Fig</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4</w:t>
      </w:r>
      <w:r>
        <w:rPr>
          <w:rFonts w:ascii="Times New Roman" w:hAnsi="Times New Roman" w:cs="Times New Roman"/>
          <w:szCs w:val="21"/>
          <w:highlight w:val="none"/>
        </w:rPr>
        <w:t>. Every sample underwent three phases of heating, followed by a three-hour period of steady temperature and cooling. In the course of the experiment, the specimens were progressively raised from room temperature (20°C) to the predetermined temperature in the furnace according to the ISO-834 standard flame profile [</w:t>
      </w:r>
      <w:r>
        <w:rPr>
          <w:rFonts w:hint="eastAsia" w:ascii="Times New Roman" w:hAnsi="Times New Roman" w:cs="Times New Roman"/>
          <w:szCs w:val="21"/>
          <w:highlight w:val="none"/>
        </w:rPr>
        <w:t>41</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 xml:space="preserve">At each temperature point, steady state was continued for three hours to ensure that the temperature in the center of the sample also reached the predetermined target. </w:t>
      </w:r>
      <w:r>
        <w:rPr>
          <w:rFonts w:ascii="Times New Roman" w:hAnsi="Times New Roman" w:cs="Times New Roman"/>
          <w:szCs w:val="21"/>
          <w:highlight w:val="none"/>
        </w:rPr>
        <w:t>At the end of the constant temperature phase, the specimens were allowed to naturally cool down to ambient conditions, ensuring accurate and repeatable test conditions for evaluating their post-heat behavior.</w:t>
      </w: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08"/>
      </w:tblGrid>
      <w:tr w14:paraId="5AB35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000" w:type="pct"/>
            <w:vAlign w:val="center"/>
          </w:tcPr>
          <w:p w14:paraId="189D041C">
            <w:pPr>
              <w:widowControl/>
              <w:jc w:val="center"/>
              <w:rPr>
                <w:rFonts w:ascii="Times New Roman" w:hAnsi="Times New Roman" w:cs="Times New Roman"/>
                <w:sz w:val="18"/>
                <w:szCs w:val="18"/>
                <w:highlight w:val="none"/>
              </w:rPr>
            </w:pPr>
            <w:r>
              <w:rPr>
                <w:highlight w:val="none"/>
              </w:rPr>
              <w:drawing>
                <wp:inline distT="0" distB="0" distL="114300" distR="114300">
                  <wp:extent cx="3355975" cy="2647950"/>
                  <wp:effectExtent l="0" t="0" r="0"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9" cstate="print">
                            <a:extLst>
                              <a:ext uri="{28A0092B-C50C-407E-A947-70E740481C1C}">
                                <a14:useLocalDpi xmlns:a14="http://schemas.microsoft.com/office/drawing/2010/main" val="0"/>
                              </a:ext>
                            </a:extLst>
                          </a:blip>
                          <a:srcRect l="8337" t="5557" r="4235" b="2492"/>
                          <a:stretch>
                            <a:fillRect/>
                          </a:stretch>
                        </pic:blipFill>
                        <pic:spPr>
                          <a:xfrm>
                            <a:off x="0" y="0"/>
                            <a:ext cx="3355975" cy="2647950"/>
                          </a:xfrm>
                          <a:prstGeom prst="rect">
                            <a:avLst/>
                          </a:prstGeom>
                        </pic:spPr>
                      </pic:pic>
                    </a:graphicData>
                  </a:graphic>
                </wp:inline>
              </w:drawing>
            </w:r>
          </w:p>
        </w:tc>
      </w:tr>
      <w:tr w14:paraId="51CF2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000" w:type="pct"/>
            <w:vAlign w:val="center"/>
          </w:tcPr>
          <w:p w14:paraId="2D3B2A36">
            <w:pPr>
              <w:jc w:val="center"/>
              <w:rPr>
                <w:rFonts w:ascii="Times New Roman" w:hAnsi="Times New Roman" w:cs="Times New Roman"/>
                <w:sz w:val="18"/>
                <w:szCs w:val="18"/>
                <w:highlight w:val="none"/>
              </w:rPr>
            </w:pPr>
            <w:r>
              <w:rPr>
                <w:rFonts w:hint="eastAsia" w:ascii="Times New Roman" w:hAnsi="Times New Roman" w:cs="Times New Roman"/>
                <w:b/>
                <w:bCs/>
                <w:sz w:val="18"/>
                <w:szCs w:val="18"/>
                <w:highlight w:val="none"/>
              </w:rPr>
              <w:t>Fig. 4</w:t>
            </w:r>
            <w:r>
              <w:rPr>
                <w:rFonts w:ascii="Times New Roman" w:hAnsi="Times New Roman" w:cs="Times New Roman"/>
                <w:sz w:val="18"/>
                <w:szCs w:val="18"/>
                <w:highlight w:val="none"/>
              </w:rPr>
              <w:t xml:space="preserve"> RX3-45-9 box-type resistance furnace.</w:t>
            </w:r>
          </w:p>
        </w:tc>
      </w:tr>
    </w:tbl>
    <w:p w14:paraId="1315D6C7">
      <w:pPr>
        <w:jc w:val="left"/>
        <w:rPr>
          <w:rFonts w:ascii="Times New Roman" w:hAnsi="Times New Roman" w:cs="Times New Roman"/>
          <w:szCs w:val="21"/>
          <w:highlight w:val="none"/>
        </w:rPr>
      </w:pPr>
    </w:p>
    <w:p w14:paraId="47DD40FF">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r>
        <w:rPr>
          <w:rFonts w:ascii="Arial" w:hAnsi="Arial" w:eastAsia="等线" w:cs="Arial"/>
          <w:bCs/>
          <w:i/>
          <w:spacing w:val="-4"/>
          <w:sz w:val="20"/>
          <w:szCs w:val="20"/>
          <w:highlight w:val="none"/>
          <w:lang w:val="en-GB" w:eastAsia="ko-KR"/>
        </w:rPr>
        <w:t>2.4 Mechanical Performance Test</w:t>
      </w:r>
    </w:p>
    <w:p w14:paraId="0E135307">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p>
    <w:p w14:paraId="1664E599">
      <w:pPr>
        <w:ind w:firstLine="420"/>
        <w:rPr>
          <w:rFonts w:ascii="Times New Roman" w:hAnsi="Times New Roman" w:cs="Times New Roman"/>
          <w:szCs w:val="21"/>
          <w:highlight w:val="none"/>
        </w:rPr>
      </w:pPr>
      <w:r>
        <w:rPr>
          <w:rFonts w:ascii="Times New Roman" w:hAnsi="Times New Roman" w:cs="Times New Roman"/>
          <w:szCs w:val="21"/>
          <w:highlight w:val="none"/>
        </w:rPr>
        <w:t>For every concrete mix, 60 specimens of concrete were prepared</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30 cubic specimens measuring 100 mm × 100 mm × 100 mm underwent split tensile and compression tests, 15 prismatic specimens measuring 100 mm × 100 mm × 300 mm underwent axial compression tests, and 15 prismatic specimens measuring 100 mm × 100 mm × 400 mm underwent a four-point flexural test. To determine the </w:t>
      </w:r>
      <w:r>
        <w:rPr>
          <w:rFonts w:hint="eastAsia" w:ascii="Times New Roman" w:hAnsi="Times New Roman" w:cs="Times New Roman"/>
          <w:szCs w:val="21"/>
          <w:highlight w:val="none"/>
        </w:rPr>
        <w:t xml:space="preserve">effect </w:t>
      </w:r>
      <w:r>
        <w:rPr>
          <w:rFonts w:ascii="Times New Roman" w:hAnsi="Times New Roman" w:cs="Times New Roman"/>
          <w:szCs w:val="21"/>
          <w:highlight w:val="none"/>
        </w:rPr>
        <w:t xml:space="preserve">of temperature upon the </w:t>
      </w:r>
      <w:r>
        <w:rPr>
          <w:rFonts w:hint="eastAsia" w:ascii="Times New Roman" w:hAnsi="Times New Roman" w:cs="Times New Roman"/>
          <w:szCs w:val="21"/>
          <w:highlight w:val="none"/>
        </w:rPr>
        <w:t xml:space="preserve">residual </w:t>
      </w:r>
      <w:r>
        <w:rPr>
          <w:rFonts w:ascii="Times New Roman" w:hAnsi="Times New Roman" w:cs="Times New Roman"/>
          <w:szCs w:val="21"/>
          <w:highlight w:val="none"/>
        </w:rPr>
        <w:t>characteristics of SFRRC, specimens of identical volumes and mix ratios were examined both at ambient temperature and heated to four distinct temperatures.</w:t>
      </w:r>
      <w:r>
        <w:rPr>
          <w:rFonts w:hint="eastAsia" w:ascii="Times New Roman" w:hAnsi="Times New Roman" w:cs="Times New Roman"/>
          <w:szCs w:val="21"/>
          <w:highlight w:val="none"/>
        </w:rPr>
        <w:t xml:space="preserve"> Each concrete mix's mechanical qualities were measured three times in parallel, with the average value serving as the test result. The YAW-3000 computer-controlled electro-hydraulic servo testing apparatus was utilized for all tests, and </w:t>
      </w:r>
      <w:r>
        <w:rPr>
          <w:rFonts w:hint="eastAsia" w:ascii="Times New Roman" w:hAnsi="Times New Roman" w:cs="Times New Roman"/>
          <w:szCs w:val="21"/>
          <w:highlight w:val="none"/>
        </w:rPr>
        <w:t>the test protocols were strictly adhered to the Chinese standard " GB/T 50081-2019 Standard for test methods of concrete physical and mechanical properties" [42]</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During the experiment, the displacement collector installed on the lower side of the lower plate was used to automatically collect the vertical deformation data of the specimen and transmit them to the computer in real time via electrical signals.</w:t>
      </w:r>
    </w:p>
    <w:p w14:paraId="37C8DEF2">
      <w:pPr>
        <w:autoSpaceDE w:val="0"/>
        <w:autoSpaceDN w:val="0"/>
        <w:snapToGrid w:val="0"/>
        <w:rPr>
          <w:rFonts w:ascii="Arial" w:hAnsi="Arial" w:eastAsia="Malgun Gothic" w:cs="Arial"/>
          <w:b/>
          <w:sz w:val="22"/>
          <w:szCs w:val="22"/>
          <w:highlight w:val="none"/>
        </w:rPr>
      </w:pPr>
    </w:p>
    <w:p w14:paraId="301DC4E1">
      <w:pPr>
        <w:autoSpaceDE w:val="0"/>
        <w:autoSpaceDN w:val="0"/>
        <w:snapToGrid w:val="0"/>
        <w:jc w:val="left"/>
        <w:rPr>
          <w:rFonts w:ascii="Arial" w:hAnsi="Arial" w:eastAsia="Malgun Gothic" w:cs="Arial"/>
          <w:b/>
          <w:sz w:val="22"/>
          <w:szCs w:val="22"/>
          <w:highlight w:val="none"/>
        </w:rPr>
      </w:pPr>
      <w:r>
        <w:rPr>
          <w:rFonts w:ascii="Arial" w:hAnsi="Arial" w:eastAsia="Malgun Gothic" w:cs="Arial"/>
          <w:b/>
          <w:sz w:val="22"/>
          <w:szCs w:val="22"/>
          <w:highlight w:val="none"/>
        </w:rPr>
        <w:t>3 Failure modes</w:t>
      </w:r>
    </w:p>
    <w:p w14:paraId="0116B2D9">
      <w:pPr>
        <w:autoSpaceDE w:val="0"/>
        <w:autoSpaceDN w:val="0"/>
        <w:snapToGrid w:val="0"/>
        <w:jc w:val="left"/>
        <w:rPr>
          <w:rFonts w:ascii="Arial" w:hAnsi="Arial" w:eastAsia="Malgun Gothic" w:cs="Arial"/>
          <w:b/>
          <w:sz w:val="22"/>
          <w:szCs w:val="22"/>
          <w:highlight w:val="none"/>
        </w:rPr>
      </w:pPr>
    </w:p>
    <w:p w14:paraId="5ED7F0C4">
      <w:pPr>
        <w:ind w:firstLine="420"/>
        <w:rPr>
          <w:rFonts w:ascii="Times New Roman" w:hAnsi="Times New Roman" w:cs="Times New Roman"/>
          <w:szCs w:val="21"/>
          <w:highlight w:val="none"/>
        </w:rPr>
      </w:pPr>
      <w:r>
        <w:rPr>
          <w:rFonts w:ascii="Times New Roman" w:hAnsi="Times New Roman" w:cs="Times New Roman"/>
          <w:szCs w:val="21"/>
          <w:highlight w:val="none"/>
        </w:rPr>
        <w:t>Fig</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5</w:t>
      </w:r>
      <w:r>
        <w:rPr>
          <w:rFonts w:ascii="Times New Roman" w:hAnsi="Times New Roman" w:cs="Times New Roman"/>
          <w:szCs w:val="21"/>
          <w:highlight w:val="none"/>
        </w:rPr>
        <w:t>-</w:t>
      </w:r>
      <w:r>
        <w:rPr>
          <w:rFonts w:hint="eastAsia" w:ascii="Times New Roman" w:hAnsi="Times New Roman" w:cs="Times New Roman"/>
          <w:szCs w:val="21"/>
          <w:highlight w:val="none"/>
        </w:rPr>
        <w:t>8</w:t>
      </w:r>
      <w:r>
        <w:rPr>
          <w:rFonts w:ascii="Times New Roman" w:hAnsi="Times New Roman" w:cs="Times New Roman"/>
          <w:szCs w:val="21"/>
          <w:highlight w:val="none"/>
        </w:rPr>
        <w:t xml:space="preserve"> show the typical failure modes for some specimens </w:t>
      </w:r>
      <w:r>
        <w:rPr>
          <w:rFonts w:hint="eastAsia" w:ascii="Times New Roman" w:hAnsi="Times New Roman" w:cs="Times New Roman"/>
          <w:szCs w:val="21"/>
          <w:highlight w:val="none"/>
        </w:rPr>
        <w:t>after elevated</w:t>
      </w:r>
      <w:r>
        <w:rPr>
          <w:rFonts w:ascii="Times New Roman" w:hAnsi="Times New Roman" w:cs="Times New Roman"/>
          <w:szCs w:val="21"/>
          <w:highlight w:val="none"/>
        </w:rPr>
        <w:t xml:space="preserve"> temperatures. Each picture </w:t>
      </w:r>
      <w:r>
        <w:rPr>
          <w:rFonts w:hint="eastAsia" w:ascii="Times New Roman" w:hAnsi="Times New Roman" w:cs="Times New Roman"/>
          <w:szCs w:val="21"/>
          <w:highlight w:val="none"/>
        </w:rPr>
        <w:t>wa</w:t>
      </w:r>
      <w:r>
        <w:rPr>
          <w:rFonts w:ascii="Times New Roman" w:hAnsi="Times New Roman" w:cs="Times New Roman"/>
          <w:szCs w:val="21"/>
          <w:highlight w:val="none"/>
        </w:rPr>
        <w:t>s randomly selected from three parallel specimens.</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The failure modes of the concrete after 800°C were essentially unaffected by </w:t>
      </w:r>
      <w:r>
        <w:rPr>
          <w:rFonts w:hint="eastAsia" w:ascii="Times New Roman" w:hAnsi="Times New Roman" w:cs="Times New Roman"/>
          <w:szCs w:val="21"/>
          <w:highlight w:val="none"/>
        </w:rPr>
        <w:t>steel fiber (</w:t>
      </w:r>
      <w:r>
        <w:rPr>
          <w:rFonts w:ascii="Times New Roman" w:hAnsi="Times New Roman" w:cs="Times New Roman"/>
          <w:szCs w:val="21"/>
          <w:highlight w:val="none"/>
        </w:rPr>
        <w:t>SF</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and rubber and this was comparable to the behavior of normal concrete.</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The failure modes of NC, SF0.6R0, SF1.2R0, SF0.6R5, SF0.6R10 after 600°C </w:t>
      </w:r>
      <w:r>
        <w:rPr>
          <w:rFonts w:hint="eastAsia" w:ascii="Times New Roman" w:hAnsi="Times New Roman" w:cs="Times New Roman"/>
          <w:szCs w:val="21"/>
          <w:highlight w:val="none"/>
        </w:rPr>
        <w:t>we</w:t>
      </w:r>
      <w:r>
        <w:rPr>
          <w:rFonts w:ascii="Times New Roman" w:hAnsi="Times New Roman" w:cs="Times New Roman"/>
          <w:szCs w:val="21"/>
          <w:highlight w:val="none"/>
        </w:rPr>
        <w:t>re selected as examples.</w:t>
      </w:r>
    </w:p>
    <w:p w14:paraId="1D3C896A">
      <w:pPr>
        <w:jc w:val="left"/>
        <w:rPr>
          <w:rFonts w:ascii="Times New Roman" w:hAnsi="Times New Roman" w:cs="Times New Roman"/>
          <w:szCs w:val="21"/>
          <w:highlight w:val="none"/>
        </w:rPr>
      </w:pPr>
    </w:p>
    <w:p w14:paraId="36707044">
      <w:pPr>
        <w:kinsoku w:val="0"/>
        <w:overflowPunct w:val="0"/>
        <w:autoSpaceDE w:val="0"/>
        <w:autoSpaceDN w:val="0"/>
        <w:adjustRightInd w:val="0"/>
        <w:snapToGrid w:val="0"/>
        <w:jc w:val="left"/>
        <w:rPr>
          <w:rFonts w:ascii="Arial" w:hAnsi="Arial" w:eastAsia="等线" w:cs="Arial"/>
          <w:bCs/>
          <w:i/>
          <w:spacing w:val="-4"/>
          <w:sz w:val="20"/>
          <w:szCs w:val="20"/>
          <w:highlight w:val="none"/>
        </w:rPr>
      </w:pPr>
      <w:r>
        <w:rPr>
          <w:rFonts w:ascii="Arial" w:hAnsi="Arial" w:eastAsia="等线" w:cs="Arial"/>
          <w:bCs/>
          <w:i/>
          <w:spacing w:val="-4"/>
          <w:sz w:val="20"/>
          <w:szCs w:val="20"/>
          <w:highlight w:val="none"/>
          <w:lang w:val="en-GB" w:eastAsia="ko-KR"/>
        </w:rPr>
        <w:t>3.1 Cubic compressive failure</w:t>
      </w:r>
      <w:r>
        <w:rPr>
          <w:rFonts w:hint="eastAsia" w:ascii="Arial" w:hAnsi="Arial" w:eastAsia="等线" w:cs="Arial"/>
          <w:bCs/>
          <w:i/>
          <w:spacing w:val="-4"/>
          <w:sz w:val="20"/>
          <w:szCs w:val="20"/>
          <w:highlight w:val="none"/>
        </w:rPr>
        <w:t xml:space="preserve"> mode</w:t>
      </w:r>
    </w:p>
    <w:p w14:paraId="128FA27E">
      <w:pPr>
        <w:kinsoku w:val="0"/>
        <w:overflowPunct w:val="0"/>
        <w:autoSpaceDE w:val="0"/>
        <w:autoSpaceDN w:val="0"/>
        <w:adjustRightInd w:val="0"/>
        <w:snapToGrid w:val="0"/>
        <w:jc w:val="left"/>
        <w:rPr>
          <w:rFonts w:ascii="Arial" w:hAnsi="Arial" w:eastAsia="等线" w:cs="Arial"/>
          <w:bCs/>
          <w:i/>
          <w:spacing w:val="-4"/>
          <w:sz w:val="20"/>
          <w:szCs w:val="20"/>
          <w:highlight w:val="none"/>
        </w:rPr>
      </w:pPr>
    </w:p>
    <w:p w14:paraId="2B5981AF">
      <w:pPr>
        <w:ind w:firstLine="420"/>
        <w:rPr>
          <w:rFonts w:ascii="Times New Roman" w:hAnsi="Times New Roman" w:cs="Times New Roman"/>
          <w:szCs w:val="21"/>
          <w:highlight w:val="none"/>
        </w:rPr>
      </w:pPr>
      <w:r>
        <w:rPr>
          <w:rFonts w:ascii="Times New Roman" w:hAnsi="Times New Roman" w:cs="Times New Roman"/>
          <w:szCs w:val="21"/>
          <w:highlight w:val="none"/>
        </w:rPr>
        <w:t>Fig</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5</w:t>
      </w:r>
      <w:r>
        <w:rPr>
          <w:rFonts w:ascii="Times New Roman" w:hAnsi="Times New Roman" w:cs="Times New Roman"/>
          <w:szCs w:val="21"/>
          <w:highlight w:val="none"/>
        </w:rPr>
        <w:t xml:space="preserve"> illustrates the fracture modes following </w:t>
      </w:r>
      <w:r>
        <w:rPr>
          <w:rFonts w:hint="eastAsia" w:ascii="Times New Roman" w:hAnsi="Times New Roman" w:cs="Times New Roman"/>
          <w:szCs w:val="21"/>
          <w:highlight w:val="none"/>
        </w:rPr>
        <w:t xml:space="preserve">cubic </w:t>
      </w:r>
      <w:r>
        <w:rPr>
          <w:rFonts w:ascii="Times New Roman" w:hAnsi="Times New Roman" w:cs="Times New Roman"/>
          <w:szCs w:val="21"/>
          <w:highlight w:val="none"/>
        </w:rPr>
        <w:t>compression a</w:t>
      </w:r>
      <w:r>
        <w:rPr>
          <w:rFonts w:hint="eastAsia" w:ascii="Times New Roman" w:hAnsi="Times New Roman" w:cs="Times New Roman"/>
          <w:szCs w:val="21"/>
          <w:highlight w:val="none"/>
        </w:rPr>
        <w:t>fter</w:t>
      </w:r>
      <w:r>
        <w:rPr>
          <w:rFonts w:ascii="Times New Roman" w:hAnsi="Times New Roman" w:cs="Times New Roman"/>
          <w:szCs w:val="21"/>
          <w:highlight w:val="none"/>
        </w:rPr>
        <w:t xml:space="preserve"> 600°C. The normal concrete specimens mainly showed a conical damage pattern, accompanied by obvious spalling phenomenon, while the unstripped portion showed vertical and through cracks. The spalling phenomenon was significantly alleviated when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were added to the concrete. </w:t>
      </w:r>
      <w:r>
        <w:rPr>
          <w:rFonts w:hint="eastAsia" w:ascii="Times New Roman" w:hAnsi="Times New Roman" w:cs="Times New Roman"/>
          <w:szCs w:val="21"/>
          <w:highlight w:val="none"/>
        </w:rPr>
        <w:t>T</w:t>
      </w:r>
      <w:r>
        <w:rPr>
          <w:rFonts w:ascii="Times New Roman" w:hAnsi="Times New Roman" w:cs="Times New Roman"/>
          <w:szCs w:val="21"/>
          <w:highlight w:val="none"/>
        </w:rPr>
        <w:t>he concrete fractures got finer and the general integrity of the specimens improved as the amount of SF was increased. In addition, when the rubber was incorporated into the concrete, the specimens showed significant external bulging deformation at the time of damage, and the cracks on the surface were finer and more numerous, and this phenomenon was more pronounced with the increase of the rubber dosage. The SF was observed to effectively prevent the formation of cracks at room temperature. The rubber exhibited some flexibility and plasticity, while the concrete demonstrated a reduction in brittleness as the dosage of both materials increased.</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It is particularly noteworthy that the rubber particles melt under high-temperature environment, a process that helps to reduce the water vapor pressure, which in turn promotes the homogeneous dispersion of the cracks. At the same time, SF still maintains a strong restraining effect on the further expansion of cracks, leading to a gradual reduction of crack width and improving the durability and safety of concrete at high temperatures.</w:t>
      </w:r>
      <w:r>
        <w:rPr>
          <w:rFonts w:hint="eastAsia" w:ascii="Times New Roman" w:hAnsi="Times New Roman" w:cs="Times New Roman"/>
          <w:szCs w:val="21"/>
          <w:highlight w:val="none"/>
        </w:rPr>
        <w:t xml:space="preserve"> </w:t>
      </w: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08"/>
      </w:tblGrid>
      <w:tr w14:paraId="24266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vAlign w:val="center"/>
          </w:tcPr>
          <w:tbl>
            <w:tblPr>
              <w:tblStyle w:val="5"/>
              <w:tblW w:w="10482"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82"/>
            </w:tblGrid>
            <w:tr w14:paraId="1E98E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482" w:type="dxa"/>
                  <w:vAlign w:val="center"/>
                </w:tcPr>
                <w:p w14:paraId="23D0DC1C">
                  <w:pPr>
                    <w:rPr>
                      <w:rFonts w:ascii="Times New Roman" w:hAnsi="Times New Roman" w:cs="Times New Roman"/>
                      <w:b/>
                      <w:bCs/>
                      <w:sz w:val="18"/>
                      <w:szCs w:val="21"/>
                      <w:highlight w:val="none"/>
                    </w:rPr>
                  </w:pPr>
                  <w:r>
                    <w:rPr>
                      <w:highlight w:val="none"/>
                    </w:rPr>
                    <w:drawing>
                      <wp:inline distT="0" distB="0" distL="114300" distR="114300">
                        <wp:extent cx="6260465" cy="3114675"/>
                        <wp:effectExtent l="0" t="0" r="6985" b="9525"/>
                        <wp:docPr id="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10"/>
                                <a:stretch>
                                  <a:fillRect/>
                                </a:stretch>
                              </pic:blipFill>
                              <pic:spPr>
                                <a:xfrm>
                                  <a:off x="0" y="0"/>
                                  <a:ext cx="6260465" cy="3114675"/>
                                </a:xfrm>
                                <a:prstGeom prst="rect">
                                  <a:avLst/>
                                </a:prstGeom>
                                <a:noFill/>
                                <a:ln>
                                  <a:noFill/>
                                </a:ln>
                              </pic:spPr>
                            </pic:pic>
                          </a:graphicData>
                        </a:graphic>
                      </wp:inline>
                    </w:drawing>
                  </w:r>
                </w:p>
              </w:tc>
            </w:tr>
            <w:tr w14:paraId="66A9D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482" w:type="dxa"/>
                  <w:vAlign w:val="center"/>
                </w:tcPr>
                <w:p w14:paraId="6AEB79BA">
                  <w:pPr>
                    <w:jc w:val="center"/>
                    <w:rPr>
                      <w:rFonts w:ascii="Times New Roman" w:hAnsi="Times New Roman" w:cs="Times New Roman"/>
                      <w:b/>
                      <w:bCs/>
                      <w:sz w:val="18"/>
                      <w:szCs w:val="21"/>
                      <w:highlight w:val="none"/>
                    </w:rPr>
                  </w:pPr>
                  <w:r>
                    <w:rPr>
                      <w:rFonts w:hint="eastAsia" w:ascii="Times New Roman" w:hAnsi="Times New Roman" w:cs="Times New Roman"/>
                      <w:b/>
                      <w:bCs/>
                      <w:sz w:val="18"/>
                      <w:szCs w:val="21"/>
                      <w:highlight w:val="none"/>
                    </w:rPr>
                    <w:t>Fig. 5</w:t>
                  </w:r>
                  <w:r>
                    <w:rPr>
                      <w:rFonts w:hint="eastAsia" w:ascii="Times New Roman" w:hAnsi="Times New Roman" w:cs="Times New Roman"/>
                      <w:sz w:val="18"/>
                      <w:szCs w:val="21"/>
                      <w:highlight w:val="none"/>
                    </w:rPr>
                    <w:t xml:space="preserve"> </w:t>
                  </w:r>
                  <w:r>
                    <w:rPr>
                      <w:rFonts w:ascii="Times New Roman" w:hAnsi="Times New Roman" w:cs="Times New Roman"/>
                      <w:sz w:val="18"/>
                      <w:szCs w:val="21"/>
                      <w:highlight w:val="none"/>
                    </w:rPr>
                    <w:t>C</w:t>
                  </w:r>
                  <w:r>
                    <w:rPr>
                      <w:rFonts w:hint="eastAsia" w:ascii="Times New Roman" w:hAnsi="Times New Roman" w:cs="Times New Roman"/>
                      <w:sz w:val="18"/>
                      <w:szCs w:val="21"/>
                      <w:highlight w:val="none"/>
                    </w:rPr>
                    <w:t>ubic c</w:t>
                  </w:r>
                  <w:r>
                    <w:rPr>
                      <w:rFonts w:ascii="Times New Roman" w:hAnsi="Times New Roman" w:cs="Times New Roman"/>
                      <w:sz w:val="18"/>
                      <w:szCs w:val="21"/>
                      <w:highlight w:val="none"/>
                    </w:rPr>
                    <w:t>ompressive failure of the tested concrete.</w:t>
                  </w:r>
                </w:p>
              </w:tc>
            </w:tr>
          </w:tbl>
          <w:p w14:paraId="1C9F3E51">
            <w:pPr>
              <w:jc w:val="center"/>
              <w:rPr>
                <w:rFonts w:ascii="Times New Roman" w:hAnsi="Times New Roman" w:cs="Times New Roman"/>
                <w:b/>
                <w:bCs/>
                <w:sz w:val="18"/>
                <w:szCs w:val="21"/>
                <w:highlight w:val="none"/>
              </w:rPr>
            </w:pPr>
          </w:p>
        </w:tc>
      </w:tr>
    </w:tbl>
    <w:p w14:paraId="70F1A2A1">
      <w:pPr>
        <w:jc w:val="left"/>
        <w:rPr>
          <w:rFonts w:ascii="Times New Roman" w:hAnsi="Times New Roman" w:cs="Times New Roman"/>
          <w:szCs w:val="21"/>
          <w:highlight w:val="none"/>
        </w:rPr>
      </w:pPr>
    </w:p>
    <w:p w14:paraId="00F8DE26">
      <w:pPr>
        <w:kinsoku w:val="0"/>
        <w:overflowPunct w:val="0"/>
        <w:autoSpaceDE w:val="0"/>
        <w:autoSpaceDN w:val="0"/>
        <w:adjustRightInd w:val="0"/>
        <w:snapToGrid w:val="0"/>
        <w:jc w:val="left"/>
        <w:rPr>
          <w:rFonts w:ascii="Arial" w:hAnsi="Arial" w:eastAsia="等线" w:cs="Arial"/>
          <w:bCs/>
          <w:i/>
          <w:spacing w:val="-4"/>
          <w:sz w:val="20"/>
          <w:szCs w:val="20"/>
          <w:highlight w:val="none"/>
        </w:rPr>
      </w:pPr>
      <w:r>
        <w:rPr>
          <w:rFonts w:ascii="Arial" w:hAnsi="Arial" w:eastAsia="等线" w:cs="Arial"/>
          <w:bCs/>
          <w:i/>
          <w:spacing w:val="-4"/>
          <w:sz w:val="20"/>
          <w:szCs w:val="20"/>
          <w:highlight w:val="none"/>
          <w:lang w:val="en-GB" w:eastAsia="ko-KR"/>
        </w:rPr>
        <w:t>3.2 Axial compressive failure mode</w:t>
      </w:r>
    </w:p>
    <w:p w14:paraId="666EFB65">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p>
    <w:p w14:paraId="4AAF363F">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Fig. </w:t>
      </w:r>
      <w:r>
        <w:rPr>
          <w:rFonts w:hint="eastAsia" w:ascii="Times New Roman" w:hAnsi="Times New Roman" w:cs="Times New Roman"/>
          <w:szCs w:val="21"/>
          <w:highlight w:val="none"/>
        </w:rPr>
        <w:t>6</w:t>
      </w:r>
      <w:r>
        <w:rPr>
          <w:rFonts w:ascii="Times New Roman" w:hAnsi="Times New Roman" w:cs="Times New Roman"/>
          <w:szCs w:val="21"/>
          <w:highlight w:val="none"/>
        </w:rPr>
        <w:t xml:space="preserve"> illustrates the prismatic specimen's failure modes following axial</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compression a</w:t>
      </w:r>
      <w:r>
        <w:rPr>
          <w:rFonts w:hint="eastAsia" w:ascii="Times New Roman" w:hAnsi="Times New Roman" w:cs="Times New Roman"/>
          <w:szCs w:val="21"/>
          <w:highlight w:val="none"/>
        </w:rPr>
        <w:t>fter</w:t>
      </w:r>
      <w:r>
        <w:rPr>
          <w:rFonts w:ascii="Times New Roman" w:hAnsi="Times New Roman" w:cs="Times New Roman"/>
          <w:szCs w:val="21"/>
          <w:highlight w:val="none"/>
        </w:rPr>
        <w:t xml:space="preserve"> 600°C. The fracture behavior of the prismatic specimen under compression after high temperature and </w:t>
      </w:r>
      <w:r>
        <w:rPr>
          <w:rFonts w:hint="eastAsia" w:ascii="Times New Roman" w:hAnsi="Times New Roman" w:cs="Times New Roman"/>
          <w:szCs w:val="21"/>
          <w:highlight w:val="none"/>
        </w:rPr>
        <w:t>their</w:t>
      </w:r>
      <w:r>
        <w:rPr>
          <w:rFonts w:ascii="Times New Roman" w:hAnsi="Times New Roman" w:cs="Times New Roman"/>
          <w:szCs w:val="21"/>
          <w:highlight w:val="none"/>
        </w:rPr>
        <w:t xml:space="preserve"> relationship with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and rubber doping </w:t>
      </w:r>
      <w:r>
        <w:rPr>
          <w:rFonts w:hint="eastAsia" w:ascii="Times New Roman" w:hAnsi="Times New Roman" w:cs="Times New Roman"/>
          <w:szCs w:val="21"/>
          <w:highlight w:val="none"/>
        </w:rPr>
        <w:t>were</w:t>
      </w:r>
      <w:r>
        <w:rPr>
          <w:rFonts w:ascii="Times New Roman" w:hAnsi="Times New Roman" w:cs="Times New Roman"/>
          <w:szCs w:val="21"/>
          <w:highlight w:val="none"/>
        </w:rPr>
        <w:t xml:space="preserve"> consistent with the case of the cubic specimen. The normal concrete prismatic specimens are easy to form a single main oblique crack under compression, and the failure risk is high. After mixing steel fiber and rubber, the rubber melts to reduce the stress, and the steel fiber significantly disperses the cracks, transforming the main cracks into multiple thin inclined cracks, promoting a more ductile failure mode and effectively reducing the risk of abrupt shear failure.</w:t>
      </w:r>
    </w:p>
    <w:p w14:paraId="3EC0EB0D">
      <w:pPr>
        <w:ind w:firstLine="420"/>
        <w:rPr>
          <w:rFonts w:ascii="Times New Roman" w:hAnsi="Times New Roman" w:cs="Times New Roman"/>
          <w:szCs w:val="21"/>
          <w:highlight w:val="none"/>
        </w:rPr>
      </w:pP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16"/>
      </w:tblGrid>
      <w:tr w14:paraId="26696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0A06153D">
            <w:pPr>
              <w:widowControl/>
              <w:jc w:val="center"/>
              <w:rPr>
                <w:highlight w:val="none"/>
              </w:rPr>
            </w:pPr>
            <w:r>
              <w:rPr>
                <w:highlight w:val="none"/>
              </w:rPr>
              <w:drawing>
                <wp:inline distT="0" distB="0" distL="114300" distR="114300">
                  <wp:extent cx="6272530" cy="7565390"/>
                  <wp:effectExtent l="0" t="0" r="13970" b="16510"/>
                  <wp:docPr id="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pic:cNvPicPr>
                            <a:picLocks noChangeAspect="1"/>
                          </pic:cNvPicPr>
                        </pic:nvPicPr>
                        <pic:blipFill>
                          <a:blip r:embed="rId11"/>
                          <a:stretch>
                            <a:fillRect/>
                          </a:stretch>
                        </pic:blipFill>
                        <pic:spPr>
                          <a:xfrm>
                            <a:off x="0" y="0"/>
                            <a:ext cx="6272530" cy="7565390"/>
                          </a:xfrm>
                          <a:prstGeom prst="rect">
                            <a:avLst/>
                          </a:prstGeom>
                          <a:noFill/>
                          <a:ln>
                            <a:noFill/>
                          </a:ln>
                        </pic:spPr>
                      </pic:pic>
                    </a:graphicData>
                  </a:graphic>
                </wp:inline>
              </w:drawing>
            </w:r>
          </w:p>
        </w:tc>
      </w:tr>
      <w:tr w14:paraId="2B2F3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0" w:type="auto"/>
            <w:vAlign w:val="center"/>
          </w:tcPr>
          <w:p w14:paraId="354ECD85">
            <w:pPr>
              <w:jc w:val="center"/>
              <w:rPr>
                <w:highlight w:val="none"/>
              </w:rPr>
            </w:pPr>
            <w:r>
              <w:rPr>
                <w:rFonts w:hint="eastAsia" w:ascii="Times New Roman" w:hAnsi="Times New Roman" w:cs="Times New Roman"/>
                <w:b/>
                <w:bCs/>
                <w:sz w:val="18"/>
                <w:szCs w:val="21"/>
                <w:highlight w:val="none"/>
              </w:rPr>
              <w:t xml:space="preserve">Fig. 6 </w:t>
            </w:r>
            <w:r>
              <w:rPr>
                <w:rFonts w:ascii="Times New Roman" w:hAnsi="Times New Roman" w:cs="Times New Roman"/>
                <w:sz w:val="18"/>
                <w:szCs w:val="21"/>
                <w:highlight w:val="none"/>
              </w:rPr>
              <w:t>Compressive failure of the tested concrete.</w:t>
            </w:r>
          </w:p>
        </w:tc>
      </w:tr>
    </w:tbl>
    <w:p w14:paraId="4DAA1B4D">
      <w:pPr>
        <w:jc w:val="left"/>
        <w:rPr>
          <w:rFonts w:ascii="Times New Roman" w:hAnsi="Times New Roman" w:cs="Times New Roman"/>
          <w:szCs w:val="21"/>
          <w:highlight w:val="none"/>
        </w:rPr>
      </w:pPr>
    </w:p>
    <w:p w14:paraId="11E62733">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r>
        <w:rPr>
          <w:rFonts w:hint="eastAsia" w:ascii="Arial" w:hAnsi="Arial" w:eastAsia="等线" w:cs="Arial"/>
          <w:bCs/>
          <w:i/>
          <w:spacing w:val="-4"/>
          <w:sz w:val="20"/>
          <w:szCs w:val="20"/>
          <w:highlight w:val="none"/>
        </w:rPr>
        <w:t>3.</w:t>
      </w:r>
      <w:r>
        <w:rPr>
          <w:rFonts w:ascii="Arial" w:hAnsi="Arial" w:eastAsia="等线" w:cs="Arial"/>
          <w:bCs/>
          <w:i/>
          <w:spacing w:val="-4"/>
          <w:sz w:val="20"/>
          <w:szCs w:val="20"/>
          <w:highlight w:val="none"/>
          <w:lang w:val="en-GB" w:eastAsia="ko-KR"/>
        </w:rPr>
        <w:t>3 Split tensile failure mode</w:t>
      </w:r>
    </w:p>
    <w:p w14:paraId="457A9B48">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p>
    <w:p w14:paraId="0BA3E523">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Fig. </w:t>
      </w:r>
      <w:r>
        <w:rPr>
          <w:rFonts w:hint="eastAsia" w:ascii="Times New Roman" w:hAnsi="Times New Roman" w:cs="Times New Roman"/>
          <w:szCs w:val="21"/>
          <w:highlight w:val="none"/>
        </w:rPr>
        <w:t>7</w:t>
      </w:r>
      <w:r>
        <w:rPr>
          <w:rFonts w:ascii="Times New Roman" w:hAnsi="Times New Roman" w:cs="Times New Roman"/>
          <w:szCs w:val="21"/>
          <w:highlight w:val="none"/>
        </w:rPr>
        <w:t xml:space="preserve"> displays the splitting tensile damage patterns of the specimen</w:t>
      </w:r>
      <w:r>
        <w:rPr>
          <w:rFonts w:hint="eastAsia" w:ascii="Times New Roman" w:hAnsi="Times New Roman" w:cs="Times New Roman"/>
          <w:szCs w:val="21"/>
          <w:highlight w:val="none"/>
        </w:rPr>
        <w:t xml:space="preserve"> after</w:t>
      </w:r>
      <w:r>
        <w:rPr>
          <w:rFonts w:ascii="Times New Roman" w:hAnsi="Times New Roman" w:cs="Times New Roman"/>
          <w:szCs w:val="21"/>
          <w:highlight w:val="none"/>
        </w:rPr>
        <w:t xml:space="preserve"> 600°C. At the time of destruction, all specimens were subjected to a sudden and distinct fracture sound, which indicated that the specimens were characteri</w:t>
      </w:r>
      <w:r>
        <w:rPr>
          <w:rFonts w:hint="eastAsia" w:ascii="Times New Roman" w:hAnsi="Times New Roman" w:cs="Times New Roman"/>
          <w:szCs w:val="21"/>
          <w:highlight w:val="none"/>
        </w:rPr>
        <w:t>z</w:t>
      </w:r>
      <w:r>
        <w:rPr>
          <w:rFonts w:ascii="Times New Roman" w:hAnsi="Times New Roman" w:cs="Times New Roman"/>
          <w:szCs w:val="21"/>
          <w:highlight w:val="none"/>
        </w:rPr>
        <w:t xml:space="preserve">ed by brittle destruction. In contrast to the normal concrete cracks, which tend to split directly into two halves and form a clear single crack during damage, the specimens containing SF exhibited unique ductile damage characteristics around the main damage region. These specimens showed </w:t>
      </w:r>
      <w:r>
        <w:rPr>
          <w:rFonts w:hint="eastAsia" w:ascii="Times New Roman" w:hAnsi="Times New Roman" w:cs="Times New Roman"/>
          <w:szCs w:val="21"/>
          <w:highlight w:val="none"/>
        </w:rPr>
        <w:t>many</w:t>
      </w:r>
      <w:r>
        <w:rPr>
          <w:rFonts w:ascii="Times New Roman" w:hAnsi="Times New Roman" w:cs="Times New Roman"/>
          <w:szCs w:val="21"/>
          <w:highlight w:val="none"/>
        </w:rPr>
        <w:t xml:space="preserve"> micro-cracks near the damage edge, which expanded and intertwined, thus slowing down the overall damage rate. Rubber was added, which lessened the width of the main crack and</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the emergence of </w:t>
      </w:r>
      <w:r>
        <w:rPr>
          <w:rFonts w:hint="eastAsia" w:ascii="Times New Roman" w:hAnsi="Times New Roman" w:cs="Times New Roman"/>
          <w:szCs w:val="21"/>
          <w:highlight w:val="none"/>
        </w:rPr>
        <w:t xml:space="preserve">tiny </w:t>
      </w:r>
      <w:r>
        <w:rPr>
          <w:rFonts w:ascii="Times New Roman" w:hAnsi="Times New Roman" w:cs="Times New Roman"/>
          <w:szCs w:val="21"/>
          <w:highlight w:val="none"/>
        </w:rPr>
        <w:t>cracks.</w:t>
      </w:r>
    </w:p>
    <w:p w14:paraId="299A2A3C">
      <w:pPr>
        <w:ind w:firstLine="420"/>
        <w:jc w:val="left"/>
        <w:rPr>
          <w:rFonts w:ascii="Times New Roman" w:hAnsi="Times New Roman" w:cs="Times New Roman"/>
          <w:szCs w:val="21"/>
          <w:highlight w:val="none"/>
        </w:rPr>
      </w:pP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08"/>
      </w:tblGrid>
      <w:tr w14:paraId="003F3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vAlign w:val="center"/>
          </w:tcPr>
          <w:p w14:paraId="1A531452">
            <w:pPr>
              <w:widowControl/>
              <w:jc w:val="center"/>
              <w:rPr>
                <w:highlight w:val="none"/>
              </w:rPr>
            </w:pPr>
            <w:r>
              <w:rPr>
                <w:highlight w:val="none"/>
              </w:rPr>
              <w:drawing>
                <wp:inline distT="0" distB="0" distL="114300" distR="114300">
                  <wp:extent cx="6406515" cy="3162300"/>
                  <wp:effectExtent l="0" t="0" r="13335" b="0"/>
                  <wp:docPr id="16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35"/>
                          <pic:cNvPicPr>
                            <a:picLocks noChangeAspect="1"/>
                          </pic:cNvPicPr>
                        </pic:nvPicPr>
                        <pic:blipFill>
                          <a:blip r:embed="rId12"/>
                          <a:stretch>
                            <a:fillRect/>
                          </a:stretch>
                        </pic:blipFill>
                        <pic:spPr>
                          <a:xfrm>
                            <a:off x="0" y="0"/>
                            <a:ext cx="6406515" cy="3162300"/>
                          </a:xfrm>
                          <a:prstGeom prst="rect">
                            <a:avLst/>
                          </a:prstGeom>
                          <a:noFill/>
                          <a:ln>
                            <a:noFill/>
                          </a:ln>
                        </pic:spPr>
                      </pic:pic>
                    </a:graphicData>
                  </a:graphic>
                </wp:inline>
              </w:drawing>
            </w:r>
          </w:p>
        </w:tc>
      </w:tr>
      <w:tr w14:paraId="2102D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vAlign w:val="center"/>
          </w:tcPr>
          <w:p w14:paraId="1516A69F">
            <w:pPr>
              <w:jc w:val="center"/>
              <w:rPr>
                <w:sz w:val="18"/>
                <w:szCs w:val="21"/>
                <w:highlight w:val="none"/>
              </w:rPr>
            </w:pPr>
            <w:r>
              <w:rPr>
                <w:rFonts w:hint="eastAsia" w:ascii="Times New Roman" w:hAnsi="Times New Roman" w:cs="Times New Roman"/>
                <w:b/>
                <w:bCs/>
                <w:sz w:val="18"/>
                <w:szCs w:val="21"/>
                <w:highlight w:val="none"/>
              </w:rPr>
              <w:t>Fig. 7</w:t>
            </w:r>
            <w:r>
              <w:rPr>
                <w:rFonts w:hint="eastAsia" w:ascii="Times New Roman" w:hAnsi="Times New Roman" w:cs="Times New Roman"/>
                <w:sz w:val="18"/>
                <w:szCs w:val="21"/>
                <w:highlight w:val="none"/>
              </w:rPr>
              <w:t xml:space="preserve"> </w:t>
            </w:r>
            <w:r>
              <w:rPr>
                <w:rFonts w:ascii="Times New Roman" w:hAnsi="Times New Roman" w:cs="Times New Roman"/>
                <w:sz w:val="18"/>
                <w:szCs w:val="21"/>
                <w:highlight w:val="none"/>
              </w:rPr>
              <w:t>C</w:t>
            </w:r>
            <w:r>
              <w:rPr>
                <w:rFonts w:hint="eastAsia" w:ascii="Times New Roman" w:hAnsi="Times New Roman" w:cs="Times New Roman"/>
                <w:sz w:val="18"/>
                <w:szCs w:val="21"/>
                <w:highlight w:val="none"/>
              </w:rPr>
              <w:t>ubic c</w:t>
            </w:r>
            <w:r>
              <w:rPr>
                <w:rFonts w:ascii="Times New Roman" w:hAnsi="Times New Roman" w:cs="Times New Roman"/>
                <w:sz w:val="18"/>
                <w:szCs w:val="21"/>
                <w:highlight w:val="none"/>
              </w:rPr>
              <w:t>ompressive failure of the tested concrete.</w:t>
            </w:r>
          </w:p>
        </w:tc>
      </w:tr>
    </w:tbl>
    <w:p w14:paraId="04C124F2">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p>
    <w:p w14:paraId="00B305C6">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r>
        <w:rPr>
          <w:rFonts w:ascii="Arial" w:hAnsi="Arial" w:eastAsia="等线" w:cs="Arial"/>
          <w:bCs/>
          <w:i/>
          <w:spacing w:val="-4"/>
          <w:sz w:val="20"/>
          <w:szCs w:val="20"/>
          <w:highlight w:val="none"/>
          <w:lang w:val="en-GB" w:eastAsia="ko-KR"/>
        </w:rPr>
        <w:t>3.4 Bending damage modes</w:t>
      </w:r>
    </w:p>
    <w:p w14:paraId="6EF136B2">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p>
    <w:p w14:paraId="36CC4C97">
      <w:pPr>
        <w:ind w:firstLine="420"/>
        <w:rPr>
          <w:rFonts w:ascii="Times New Roman" w:hAnsi="Times New Roman" w:cs="Times New Roman"/>
          <w:szCs w:val="21"/>
          <w:highlight w:val="none"/>
        </w:rPr>
      </w:pPr>
      <w:r>
        <w:rPr>
          <w:rFonts w:ascii="Times New Roman" w:hAnsi="Times New Roman" w:cs="Times New Roman"/>
          <w:szCs w:val="21"/>
          <w:highlight w:val="none"/>
        </w:rPr>
        <w:t>Fig</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8</w:t>
      </w:r>
      <w:r>
        <w:rPr>
          <w:rFonts w:ascii="Times New Roman" w:hAnsi="Times New Roman" w:cs="Times New Roman"/>
          <w:szCs w:val="21"/>
          <w:highlight w:val="none"/>
        </w:rPr>
        <w:t xml:space="preserve"> illustrates the typical </w:t>
      </w:r>
      <w:r>
        <w:rPr>
          <w:rFonts w:hint="eastAsia" w:ascii="Times New Roman" w:hAnsi="Times New Roman" w:cs="Times New Roman"/>
          <w:szCs w:val="21"/>
          <w:highlight w:val="none"/>
        </w:rPr>
        <w:t>failure</w:t>
      </w:r>
      <w:r>
        <w:rPr>
          <w:rFonts w:ascii="Times New Roman" w:hAnsi="Times New Roman" w:cs="Times New Roman"/>
          <w:szCs w:val="21"/>
          <w:highlight w:val="none"/>
        </w:rPr>
        <w:t xml:space="preserve"> pattern of specimens in a four-point flexural beam test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a</w:t>
      </w:r>
      <w:r>
        <w:rPr>
          <w:rFonts w:hint="eastAsia" w:ascii="Times New Roman" w:hAnsi="Times New Roman" w:cs="Times New Roman"/>
          <w:szCs w:val="21"/>
          <w:highlight w:val="none"/>
        </w:rPr>
        <w:t>fter</w:t>
      </w:r>
      <w:r>
        <w:rPr>
          <w:rFonts w:ascii="Times New Roman" w:hAnsi="Times New Roman" w:cs="Times New Roman"/>
          <w:szCs w:val="21"/>
          <w:highlight w:val="none"/>
        </w:rPr>
        <w:t xml:space="preserve"> 600°C. During the test, all the specimens experienced a similar damage process under the bending force: </w:t>
      </w:r>
      <w:r>
        <w:rPr>
          <w:rFonts w:hint="eastAsia" w:ascii="Times New Roman" w:hAnsi="Times New Roman" w:cs="Times New Roman"/>
          <w:szCs w:val="21"/>
          <w:highlight w:val="none"/>
        </w:rPr>
        <w:t>t</w:t>
      </w:r>
      <w:r>
        <w:rPr>
          <w:rFonts w:ascii="Times New Roman" w:hAnsi="Times New Roman" w:cs="Times New Roman"/>
          <w:szCs w:val="21"/>
          <w:highlight w:val="none"/>
        </w:rPr>
        <w:t>he primary fracture started at the span's base and progressed upward.</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However, it is clearly visible in Fig. </w:t>
      </w:r>
      <w:r>
        <w:rPr>
          <w:rFonts w:hint="eastAsia" w:ascii="Times New Roman" w:hAnsi="Times New Roman" w:cs="Times New Roman"/>
          <w:szCs w:val="21"/>
          <w:highlight w:val="none"/>
        </w:rPr>
        <w:t>8</w:t>
      </w:r>
      <w:r>
        <w:rPr>
          <w:rFonts w:ascii="Times New Roman" w:hAnsi="Times New Roman" w:cs="Times New Roman"/>
          <w:szCs w:val="21"/>
          <w:highlight w:val="none"/>
        </w:rPr>
        <w:t xml:space="preserve"> that the normal concrete obviously fractured into two parts, showing the characteristic of brittle damage. </w:t>
      </w:r>
      <w:r>
        <w:rPr>
          <w:rFonts w:hint="eastAsia" w:ascii="Times New Roman" w:hAnsi="Times New Roman" w:cs="Times New Roman"/>
          <w:szCs w:val="21"/>
          <w:highlight w:val="none"/>
        </w:rPr>
        <w:t>As</w:t>
      </w:r>
      <w:r>
        <w:rPr>
          <w:rFonts w:ascii="Times New Roman" w:hAnsi="Times New Roman" w:cs="Times New Roman"/>
          <w:szCs w:val="21"/>
          <w:highlight w:val="none"/>
        </w:rPr>
        <w:t xml:space="preserve"> SF connected to both sides of the crack, the specimen containing SF was more complete and showed some characteristics of ductile damage. </w:t>
      </w:r>
      <w:r>
        <w:rPr>
          <w:rFonts w:hint="eastAsia" w:ascii="Times New Roman" w:hAnsi="Times New Roman" w:cs="Times New Roman"/>
          <w:szCs w:val="21"/>
          <w:highlight w:val="none"/>
        </w:rPr>
        <w:t>With</w:t>
      </w:r>
      <w:r>
        <w:rPr>
          <w:rFonts w:ascii="Times New Roman" w:hAnsi="Times New Roman" w:cs="Times New Roman"/>
          <w:szCs w:val="21"/>
          <w:highlight w:val="none"/>
        </w:rPr>
        <w:t xml:space="preserve"> the number of rubber particles increased, more micro-cracks appeared around the main crack, but did not affect the damage pattern of the specimen.</w:t>
      </w:r>
    </w:p>
    <w:p w14:paraId="56A320E2">
      <w:pPr>
        <w:rPr>
          <w:rFonts w:ascii="Times New Roman" w:hAnsi="Times New Roman" w:cs="Times New Roman"/>
          <w:szCs w:val="21"/>
          <w:highlight w:val="none"/>
        </w:rPr>
      </w:pP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08"/>
      </w:tblGrid>
      <w:tr w14:paraId="41D90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jc w:val="center"/>
        </w:trPr>
        <w:tc>
          <w:tcPr>
            <w:tcW w:w="5000" w:type="pct"/>
            <w:vAlign w:val="center"/>
          </w:tcPr>
          <w:p w14:paraId="4B316ABF">
            <w:pPr>
              <w:widowControl/>
              <w:jc w:val="center"/>
              <w:rPr>
                <w:highlight w:val="none"/>
              </w:rPr>
            </w:pPr>
            <w:r>
              <w:rPr>
                <w:highlight w:val="none"/>
              </w:rPr>
              <w:drawing>
                <wp:inline distT="0" distB="0" distL="114300" distR="114300">
                  <wp:extent cx="6399530" cy="4170045"/>
                  <wp:effectExtent l="0" t="0" r="1270" b="1905"/>
                  <wp:docPr id="16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8"/>
                          <pic:cNvPicPr>
                            <a:picLocks noChangeAspect="1"/>
                          </pic:cNvPicPr>
                        </pic:nvPicPr>
                        <pic:blipFill>
                          <a:blip r:embed="rId13"/>
                          <a:stretch>
                            <a:fillRect/>
                          </a:stretch>
                        </pic:blipFill>
                        <pic:spPr>
                          <a:xfrm>
                            <a:off x="0" y="0"/>
                            <a:ext cx="6399530" cy="4170045"/>
                          </a:xfrm>
                          <a:prstGeom prst="rect">
                            <a:avLst/>
                          </a:prstGeom>
                          <a:noFill/>
                          <a:ln>
                            <a:noFill/>
                          </a:ln>
                        </pic:spPr>
                      </pic:pic>
                    </a:graphicData>
                  </a:graphic>
                </wp:inline>
              </w:drawing>
            </w:r>
          </w:p>
        </w:tc>
      </w:tr>
      <w:tr w14:paraId="5E4DD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000" w:type="pct"/>
            <w:vAlign w:val="center"/>
          </w:tcPr>
          <w:p w14:paraId="3E5858A7">
            <w:pPr>
              <w:jc w:val="center"/>
              <w:rPr>
                <w:highlight w:val="none"/>
              </w:rPr>
            </w:pPr>
            <w:r>
              <w:rPr>
                <w:rFonts w:hint="eastAsia" w:ascii="Times New Roman" w:hAnsi="Times New Roman" w:cs="Times New Roman"/>
                <w:b/>
                <w:bCs/>
                <w:sz w:val="18"/>
                <w:szCs w:val="21"/>
                <w:highlight w:val="none"/>
              </w:rPr>
              <w:t xml:space="preserve">Fig. 8 </w:t>
            </w:r>
            <w:r>
              <w:rPr>
                <w:rFonts w:hint="eastAsia" w:ascii="Times New Roman" w:hAnsi="Times New Roman" w:cs="Times New Roman"/>
                <w:sz w:val="18"/>
                <w:szCs w:val="21"/>
                <w:highlight w:val="none"/>
              </w:rPr>
              <w:t>F</w:t>
            </w:r>
            <w:r>
              <w:rPr>
                <w:rFonts w:ascii="Times New Roman" w:hAnsi="Times New Roman" w:cs="Times New Roman"/>
                <w:sz w:val="18"/>
                <w:szCs w:val="21"/>
                <w:highlight w:val="none"/>
              </w:rPr>
              <w:t>lexura</w:t>
            </w:r>
            <w:r>
              <w:rPr>
                <w:rFonts w:hint="eastAsia" w:ascii="Times New Roman" w:hAnsi="Times New Roman" w:cs="Times New Roman"/>
                <w:sz w:val="18"/>
                <w:szCs w:val="21"/>
                <w:highlight w:val="none"/>
              </w:rPr>
              <w:t>l</w:t>
            </w:r>
            <w:r>
              <w:rPr>
                <w:rFonts w:ascii="Times New Roman" w:hAnsi="Times New Roman" w:cs="Times New Roman"/>
                <w:sz w:val="18"/>
                <w:szCs w:val="21"/>
                <w:highlight w:val="none"/>
              </w:rPr>
              <w:t xml:space="preserve"> failure of the tested concrete.</w:t>
            </w:r>
          </w:p>
        </w:tc>
      </w:tr>
    </w:tbl>
    <w:p w14:paraId="6C523B11">
      <w:pPr>
        <w:jc w:val="left"/>
        <w:rPr>
          <w:rFonts w:ascii="Times New Roman" w:hAnsi="Times New Roman" w:cs="Times New Roman"/>
          <w:szCs w:val="21"/>
          <w:highlight w:val="none"/>
        </w:rPr>
      </w:pPr>
    </w:p>
    <w:p w14:paraId="29B0F4A3">
      <w:pPr>
        <w:autoSpaceDE w:val="0"/>
        <w:autoSpaceDN w:val="0"/>
        <w:snapToGrid w:val="0"/>
        <w:jc w:val="left"/>
        <w:rPr>
          <w:rFonts w:ascii="Arial" w:hAnsi="Arial" w:eastAsia="Malgun Gothic" w:cs="Arial"/>
          <w:b/>
          <w:sz w:val="22"/>
          <w:szCs w:val="22"/>
          <w:highlight w:val="none"/>
        </w:rPr>
      </w:pPr>
      <w:r>
        <w:rPr>
          <w:rFonts w:ascii="Arial" w:hAnsi="Arial" w:eastAsia="Malgun Gothic" w:cs="Arial"/>
          <w:b/>
          <w:sz w:val="22"/>
          <w:szCs w:val="22"/>
          <w:highlight w:val="none"/>
        </w:rPr>
        <w:t>4 Mechanical property results and discussion</w:t>
      </w:r>
    </w:p>
    <w:p w14:paraId="04A5D5A1">
      <w:pPr>
        <w:autoSpaceDE w:val="0"/>
        <w:autoSpaceDN w:val="0"/>
        <w:snapToGrid w:val="0"/>
        <w:jc w:val="left"/>
        <w:rPr>
          <w:rFonts w:ascii="Arial" w:hAnsi="Arial" w:eastAsia="Malgun Gothic" w:cs="Arial"/>
          <w:b/>
          <w:sz w:val="22"/>
          <w:szCs w:val="22"/>
          <w:highlight w:val="none"/>
        </w:rPr>
      </w:pPr>
    </w:p>
    <w:p w14:paraId="69012EBE">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The mechanical characteristics of steel fiber-reinforced rubber concrete (SFRRC) following elevated temperature are shown in Table 4. </w:t>
      </w:r>
      <w:r>
        <w:rPr>
          <w:rFonts w:hint="eastAsia" w:ascii="Times New Roman" w:hAnsi="Times New Roman" w:cs="Times New Roman"/>
          <w:szCs w:val="21"/>
          <w:highlight w:val="none"/>
        </w:rPr>
        <w:t>T</w:t>
      </w:r>
      <w:r>
        <w:rPr>
          <w:rFonts w:ascii="Times New Roman" w:hAnsi="Times New Roman" w:cs="Times New Roman"/>
          <w:szCs w:val="21"/>
          <w:highlight w:val="none"/>
        </w:rPr>
        <w:t>he specimens in Group SF1.2 had larger cubic compressive strength (</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cu</w:t>
      </w:r>
      <w:r>
        <w:rPr>
          <w:rFonts w:ascii="Times New Roman" w:hAnsi="Times New Roman" w:cs="Times New Roman"/>
          <w:szCs w:val="21"/>
          <w:highlight w:val="none"/>
        </w:rPr>
        <w:t>), axial compressive strength (</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c</w:t>
      </w:r>
      <w:r>
        <w:rPr>
          <w:rFonts w:ascii="Times New Roman" w:hAnsi="Times New Roman" w:cs="Times New Roman"/>
          <w:szCs w:val="21"/>
          <w:highlight w:val="none"/>
        </w:rPr>
        <w:t>), splitting tensile strength (</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sp,t</w:t>
      </w:r>
      <w:r>
        <w:rPr>
          <w:rFonts w:ascii="Times New Roman" w:hAnsi="Times New Roman" w:cs="Times New Roman"/>
          <w:szCs w:val="21"/>
          <w:highlight w:val="none"/>
        </w:rPr>
        <w:t>), and flexural strength (</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fl</w:t>
      </w:r>
      <w:r>
        <w:rPr>
          <w:rFonts w:ascii="Times New Roman" w:hAnsi="Times New Roman" w:cs="Times New Roman"/>
          <w:szCs w:val="21"/>
          <w:highlight w:val="none"/>
        </w:rPr>
        <w:t>) than those in Group SF0.6 at a</w:t>
      </w:r>
      <w:r>
        <w:rPr>
          <w:rFonts w:hint="eastAsia" w:ascii="Times New Roman" w:hAnsi="Times New Roman" w:cs="Times New Roman"/>
          <w:szCs w:val="21"/>
          <w:highlight w:val="none"/>
        </w:rPr>
        <w:t>ny</w:t>
      </w:r>
      <w:r>
        <w:rPr>
          <w:rFonts w:ascii="Times New Roman" w:hAnsi="Times New Roman" w:cs="Times New Roman"/>
          <w:szCs w:val="21"/>
          <w:highlight w:val="none"/>
        </w:rPr>
        <w:t xml:space="preserve"> temperatures</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indicating that the increase of steel fiber content can improve the residual mechanical properties of concrete after high temperature.</w:t>
      </w:r>
      <w:r>
        <w:rPr>
          <w:rFonts w:hint="eastAsia" w:ascii="Times New Roman" w:hAnsi="Times New Roman" w:cs="Times New Roman"/>
          <w:szCs w:val="21"/>
          <w:highlight w:val="none"/>
        </w:rPr>
        <w:t xml:space="preserve"> However, with the increase of rubber substitution ratio, the mechanical properties of the specimens in both groups decreased, indicating that rubber would weaken the residual mechanical properties of concrete. Nevertheless, proper incorporation of steel fiber can effectively inhibit the generation and expansion of cracks through the bridging crack effect, so that the material has a certain residual strength after cracking [13,43], thus partially offset the negative effects of rubber. </w:t>
      </w:r>
      <w:bookmarkStart w:id="13" w:name="OLE_LINK11"/>
      <w:r>
        <w:rPr>
          <w:rFonts w:hint="eastAsia" w:ascii="Times New Roman" w:hAnsi="Times New Roman" w:cs="Times New Roman"/>
          <w:szCs w:val="21"/>
          <w:highlight w:val="none"/>
        </w:rPr>
        <w:t>In the experiments of the SF0.6 and SF1.2 groups, the variance initially exhibited a rising trend with the gradual increasing temperature, but rapidly showed a decreasing trend after 400</w:t>
      </w:r>
      <w:r>
        <w:rPr>
          <w:rFonts w:ascii="Times New Roman" w:hAnsi="Times New Roman" w:cs="Times New Roman"/>
          <w:szCs w:val="21"/>
          <w:highlight w:val="none"/>
        </w:rPr>
        <w:t>°C</w:t>
      </w:r>
      <w:r>
        <w:rPr>
          <w:rFonts w:hint="eastAsia" w:ascii="Times New Roman" w:hAnsi="Times New Roman" w:cs="Times New Roman"/>
          <w:szCs w:val="21"/>
          <w:highlight w:val="none"/>
        </w:rPr>
        <w:t xml:space="preserve">, with much smaller fluctuations in the data. This suggested that the sensitivity of SFRRC to the rubber </w:t>
      </w:r>
      <w:r>
        <w:rPr>
          <w:rFonts w:hint="eastAsia" w:ascii="Times New Roman" w:hAnsi="Times New Roman" w:cs="Times New Roman"/>
          <w:sz w:val="22"/>
          <w:szCs w:val="22"/>
          <w:highlight w:val="none"/>
        </w:rPr>
        <w:t>substitution</w:t>
      </w:r>
      <w:r>
        <w:rPr>
          <w:rFonts w:hint="eastAsia" w:ascii="Times New Roman" w:hAnsi="Times New Roman" w:cs="Times New Roman"/>
          <w:szCs w:val="21"/>
          <w:highlight w:val="none"/>
        </w:rPr>
        <w:t xml:space="preserve"> ratio initially increased with increasing temperature, but this effect decreased sharply when temperature exceeded 400</w:t>
      </w:r>
      <w:r>
        <w:rPr>
          <w:rFonts w:ascii="Times New Roman" w:hAnsi="Times New Roman" w:cs="Times New Roman"/>
          <w:szCs w:val="21"/>
          <w:highlight w:val="none"/>
        </w:rPr>
        <w:t>°C</w:t>
      </w:r>
      <w:r>
        <w:rPr>
          <w:rFonts w:hint="eastAsia" w:ascii="Times New Roman" w:hAnsi="Times New Roman" w:cs="Times New Roman"/>
          <w:szCs w:val="21"/>
          <w:highlight w:val="none"/>
        </w:rPr>
        <w:t xml:space="preserve">. </w:t>
      </w:r>
    </w:p>
    <w:bookmarkEnd w:id="13"/>
    <w:tbl>
      <w:tblPr>
        <w:tblStyle w:val="4"/>
        <w:tblpPr w:leftFromText="180" w:rightFromText="180" w:vertAnchor="text" w:horzAnchor="page" w:tblpX="907" w:tblpY="29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642"/>
        <w:gridCol w:w="645"/>
        <w:gridCol w:w="823"/>
        <w:gridCol w:w="823"/>
        <w:gridCol w:w="896"/>
        <w:gridCol w:w="896"/>
        <w:gridCol w:w="823"/>
        <w:gridCol w:w="823"/>
        <w:gridCol w:w="896"/>
        <w:gridCol w:w="896"/>
        <w:gridCol w:w="634"/>
        <w:gridCol w:w="634"/>
      </w:tblGrid>
      <w:tr w14:paraId="4256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0308" w:type="dxa"/>
            <w:gridSpan w:val="13"/>
            <w:tcBorders>
              <w:top w:val="nil"/>
              <w:left w:val="nil"/>
              <w:bottom w:val="single" w:color="auto" w:sz="8" w:space="0"/>
              <w:right w:val="nil"/>
            </w:tcBorders>
            <w:shd w:val="clear" w:color="auto" w:fill="auto"/>
            <w:noWrap/>
          </w:tcPr>
          <w:p w14:paraId="6D6B2422">
            <w:pPr>
              <w:jc w:val="left"/>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Table 4 Residual mechanical properties of SFRRC after elevated temperature</w:t>
            </w:r>
          </w:p>
        </w:tc>
      </w:tr>
      <w:tr w14:paraId="3C6A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tcBorders>
              <w:top w:val="single" w:color="auto" w:sz="8" w:space="0"/>
              <w:left w:val="nil"/>
              <w:bottom w:val="single" w:color="auto" w:sz="4" w:space="0"/>
              <w:right w:val="nil"/>
            </w:tcBorders>
            <w:shd w:val="clear" w:color="auto" w:fill="auto"/>
            <w:noWrap/>
          </w:tcPr>
          <w:p w14:paraId="7E6B3BBE">
            <w:pPr>
              <w:jc w:val="center"/>
              <w:rPr>
                <w:rFonts w:ascii="Times New Roman" w:hAnsi="Times New Roman" w:eastAsia="宋体" w:cs="Times New Roman"/>
                <w:sz w:val="18"/>
                <w:szCs w:val="18"/>
                <w:highlight w:val="none"/>
              </w:rPr>
            </w:pPr>
          </w:p>
        </w:tc>
        <w:tc>
          <w:tcPr>
            <w:tcW w:w="642" w:type="dxa"/>
            <w:tcBorders>
              <w:top w:val="single" w:color="auto" w:sz="8" w:space="0"/>
              <w:left w:val="nil"/>
              <w:bottom w:val="single" w:color="auto" w:sz="4" w:space="0"/>
              <w:right w:val="nil"/>
            </w:tcBorders>
            <w:shd w:val="clear" w:color="auto" w:fill="auto"/>
            <w:noWrap/>
            <w:vAlign w:val="center"/>
          </w:tcPr>
          <w:p w14:paraId="72DFD976">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T</w:t>
            </w:r>
            <w:r>
              <w:rPr>
                <w:rFonts w:ascii="Times New Roman" w:hAnsi="Times New Roman" w:eastAsia="宋体" w:cs="Times New Roman"/>
                <w:sz w:val="18"/>
                <w:szCs w:val="18"/>
                <w:highlight w:val="none"/>
              </w:rPr>
              <w:t>(℃)</w:t>
            </w:r>
          </w:p>
        </w:tc>
        <w:tc>
          <w:tcPr>
            <w:tcW w:w="645" w:type="dxa"/>
            <w:tcBorders>
              <w:top w:val="single" w:color="auto" w:sz="8" w:space="0"/>
              <w:left w:val="nil"/>
              <w:bottom w:val="single" w:color="auto" w:sz="4" w:space="0"/>
              <w:right w:val="nil"/>
            </w:tcBorders>
            <w:shd w:val="clear" w:color="auto" w:fill="auto"/>
            <w:noWrap/>
            <w:vAlign w:val="center"/>
          </w:tcPr>
          <w:p w14:paraId="10A6845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NC</w:t>
            </w:r>
          </w:p>
        </w:tc>
        <w:tc>
          <w:tcPr>
            <w:tcW w:w="823" w:type="dxa"/>
            <w:tcBorders>
              <w:top w:val="single" w:color="auto" w:sz="8" w:space="0"/>
              <w:left w:val="nil"/>
              <w:bottom w:val="single" w:color="auto" w:sz="4" w:space="0"/>
              <w:right w:val="nil"/>
            </w:tcBorders>
            <w:shd w:val="clear" w:color="auto" w:fill="auto"/>
            <w:noWrap/>
            <w:vAlign w:val="center"/>
          </w:tcPr>
          <w:p w14:paraId="5F30F7C4">
            <w:pPr>
              <w:jc w:val="center"/>
              <w:rPr>
                <w:rFonts w:ascii="Times New Roman" w:hAnsi="Times New Roman" w:eastAsia="宋体" w:cs="Times New Roman"/>
                <w:sz w:val="16"/>
                <w:szCs w:val="16"/>
                <w:highlight w:val="none"/>
              </w:rPr>
            </w:pPr>
            <w:r>
              <w:rPr>
                <w:rFonts w:ascii="Times New Roman" w:hAnsi="Times New Roman" w:eastAsia="宋体" w:cs="Times New Roman"/>
                <w:sz w:val="16"/>
                <w:szCs w:val="16"/>
                <w:highlight w:val="none"/>
              </w:rPr>
              <w:t>SF0.6R0</w:t>
            </w:r>
          </w:p>
        </w:tc>
        <w:tc>
          <w:tcPr>
            <w:tcW w:w="823" w:type="dxa"/>
            <w:tcBorders>
              <w:top w:val="single" w:color="auto" w:sz="8" w:space="0"/>
              <w:left w:val="nil"/>
              <w:bottom w:val="single" w:color="auto" w:sz="4" w:space="0"/>
              <w:right w:val="nil"/>
            </w:tcBorders>
            <w:shd w:val="clear" w:color="auto" w:fill="auto"/>
            <w:noWrap/>
            <w:vAlign w:val="center"/>
          </w:tcPr>
          <w:p w14:paraId="749E1070">
            <w:pPr>
              <w:jc w:val="center"/>
              <w:rPr>
                <w:rFonts w:ascii="Times New Roman" w:hAnsi="Times New Roman" w:eastAsia="宋体" w:cs="Times New Roman"/>
                <w:sz w:val="16"/>
                <w:szCs w:val="16"/>
                <w:highlight w:val="none"/>
              </w:rPr>
            </w:pPr>
            <w:r>
              <w:rPr>
                <w:rFonts w:ascii="Times New Roman" w:hAnsi="Times New Roman" w:eastAsia="宋体" w:cs="Times New Roman"/>
                <w:sz w:val="16"/>
                <w:szCs w:val="16"/>
                <w:highlight w:val="none"/>
              </w:rPr>
              <w:t>SF0.6R5</w:t>
            </w:r>
          </w:p>
        </w:tc>
        <w:tc>
          <w:tcPr>
            <w:tcW w:w="896" w:type="dxa"/>
            <w:tcBorders>
              <w:top w:val="single" w:color="auto" w:sz="8" w:space="0"/>
              <w:left w:val="nil"/>
              <w:bottom w:val="single" w:color="auto" w:sz="4" w:space="0"/>
              <w:right w:val="nil"/>
            </w:tcBorders>
            <w:shd w:val="clear" w:color="auto" w:fill="auto"/>
            <w:noWrap/>
            <w:vAlign w:val="center"/>
          </w:tcPr>
          <w:p w14:paraId="6EE98AA7">
            <w:pPr>
              <w:jc w:val="center"/>
              <w:rPr>
                <w:rFonts w:ascii="Times New Roman" w:hAnsi="Times New Roman" w:eastAsia="宋体" w:cs="Times New Roman"/>
                <w:sz w:val="16"/>
                <w:szCs w:val="16"/>
                <w:highlight w:val="none"/>
              </w:rPr>
            </w:pPr>
            <w:r>
              <w:rPr>
                <w:rFonts w:ascii="Times New Roman" w:hAnsi="Times New Roman" w:eastAsia="宋体" w:cs="Times New Roman"/>
                <w:sz w:val="16"/>
                <w:szCs w:val="16"/>
                <w:highlight w:val="none"/>
              </w:rPr>
              <w:t>SF0.6R10</w:t>
            </w:r>
          </w:p>
        </w:tc>
        <w:tc>
          <w:tcPr>
            <w:tcW w:w="896" w:type="dxa"/>
            <w:tcBorders>
              <w:top w:val="single" w:color="auto" w:sz="8" w:space="0"/>
              <w:left w:val="nil"/>
              <w:bottom w:val="single" w:color="auto" w:sz="4" w:space="0"/>
              <w:right w:val="nil"/>
            </w:tcBorders>
            <w:shd w:val="clear" w:color="auto" w:fill="auto"/>
            <w:noWrap/>
            <w:vAlign w:val="center"/>
          </w:tcPr>
          <w:p w14:paraId="10790D26">
            <w:pPr>
              <w:jc w:val="center"/>
              <w:rPr>
                <w:rFonts w:ascii="Times New Roman" w:hAnsi="Times New Roman" w:eastAsia="宋体" w:cs="Times New Roman"/>
                <w:sz w:val="16"/>
                <w:szCs w:val="16"/>
                <w:highlight w:val="none"/>
              </w:rPr>
            </w:pPr>
            <w:r>
              <w:rPr>
                <w:rFonts w:ascii="Times New Roman" w:hAnsi="Times New Roman" w:eastAsia="宋体" w:cs="Times New Roman"/>
                <w:sz w:val="16"/>
                <w:szCs w:val="16"/>
                <w:highlight w:val="none"/>
              </w:rPr>
              <w:t>SF0.6R15</w:t>
            </w:r>
          </w:p>
        </w:tc>
        <w:tc>
          <w:tcPr>
            <w:tcW w:w="823" w:type="dxa"/>
            <w:tcBorders>
              <w:top w:val="single" w:color="auto" w:sz="8" w:space="0"/>
              <w:left w:val="nil"/>
              <w:bottom w:val="single" w:color="auto" w:sz="4" w:space="0"/>
              <w:right w:val="nil"/>
            </w:tcBorders>
            <w:shd w:val="clear" w:color="auto" w:fill="auto"/>
            <w:noWrap/>
            <w:vAlign w:val="center"/>
          </w:tcPr>
          <w:p w14:paraId="0EFA349D">
            <w:pPr>
              <w:jc w:val="center"/>
              <w:rPr>
                <w:rFonts w:ascii="Times New Roman" w:hAnsi="Times New Roman" w:eastAsia="宋体" w:cs="Times New Roman"/>
                <w:sz w:val="16"/>
                <w:szCs w:val="16"/>
                <w:highlight w:val="none"/>
              </w:rPr>
            </w:pPr>
            <w:r>
              <w:rPr>
                <w:rFonts w:ascii="Times New Roman" w:hAnsi="Times New Roman" w:eastAsia="宋体" w:cs="Times New Roman"/>
                <w:sz w:val="16"/>
                <w:szCs w:val="16"/>
                <w:highlight w:val="none"/>
              </w:rPr>
              <w:t>SF1.2R0</w:t>
            </w:r>
          </w:p>
        </w:tc>
        <w:tc>
          <w:tcPr>
            <w:tcW w:w="823" w:type="dxa"/>
            <w:tcBorders>
              <w:top w:val="single" w:color="auto" w:sz="8" w:space="0"/>
              <w:left w:val="nil"/>
              <w:bottom w:val="single" w:color="auto" w:sz="4" w:space="0"/>
              <w:right w:val="nil"/>
            </w:tcBorders>
            <w:shd w:val="clear" w:color="auto" w:fill="auto"/>
            <w:noWrap/>
            <w:vAlign w:val="center"/>
          </w:tcPr>
          <w:p w14:paraId="2FC11B4A">
            <w:pPr>
              <w:jc w:val="center"/>
              <w:rPr>
                <w:rFonts w:ascii="Times New Roman" w:hAnsi="Times New Roman" w:eastAsia="宋体" w:cs="Times New Roman"/>
                <w:sz w:val="16"/>
                <w:szCs w:val="16"/>
                <w:highlight w:val="none"/>
              </w:rPr>
            </w:pPr>
            <w:r>
              <w:rPr>
                <w:rFonts w:ascii="Times New Roman" w:hAnsi="Times New Roman" w:eastAsia="宋体" w:cs="Times New Roman"/>
                <w:sz w:val="16"/>
                <w:szCs w:val="16"/>
                <w:highlight w:val="none"/>
              </w:rPr>
              <w:t>SF1.2R5</w:t>
            </w:r>
          </w:p>
        </w:tc>
        <w:tc>
          <w:tcPr>
            <w:tcW w:w="896" w:type="dxa"/>
            <w:tcBorders>
              <w:top w:val="single" w:color="auto" w:sz="8" w:space="0"/>
              <w:left w:val="nil"/>
              <w:bottom w:val="single" w:color="auto" w:sz="4" w:space="0"/>
              <w:right w:val="nil"/>
            </w:tcBorders>
            <w:shd w:val="clear" w:color="auto" w:fill="auto"/>
            <w:noWrap/>
            <w:vAlign w:val="center"/>
          </w:tcPr>
          <w:p w14:paraId="1E40BED3">
            <w:pPr>
              <w:jc w:val="center"/>
              <w:rPr>
                <w:rFonts w:ascii="Times New Roman" w:hAnsi="Times New Roman" w:eastAsia="宋体" w:cs="Times New Roman"/>
                <w:sz w:val="16"/>
                <w:szCs w:val="16"/>
                <w:highlight w:val="none"/>
              </w:rPr>
            </w:pPr>
            <w:r>
              <w:rPr>
                <w:rFonts w:ascii="Times New Roman" w:hAnsi="Times New Roman" w:eastAsia="宋体" w:cs="Times New Roman"/>
                <w:sz w:val="16"/>
                <w:szCs w:val="16"/>
                <w:highlight w:val="none"/>
              </w:rPr>
              <w:t>SF1.2R10</w:t>
            </w:r>
          </w:p>
        </w:tc>
        <w:tc>
          <w:tcPr>
            <w:tcW w:w="896" w:type="dxa"/>
            <w:tcBorders>
              <w:top w:val="single" w:color="auto" w:sz="8" w:space="0"/>
              <w:left w:val="nil"/>
              <w:bottom w:val="single" w:color="auto" w:sz="4" w:space="0"/>
              <w:right w:val="nil"/>
            </w:tcBorders>
            <w:shd w:val="clear" w:color="auto" w:fill="auto"/>
            <w:noWrap/>
            <w:vAlign w:val="center"/>
          </w:tcPr>
          <w:p w14:paraId="34E56F6F">
            <w:pPr>
              <w:jc w:val="center"/>
              <w:rPr>
                <w:rFonts w:ascii="Times New Roman" w:hAnsi="Times New Roman" w:eastAsia="宋体" w:cs="Times New Roman"/>
                <w:sz w:val="16"/>
                <w:szCs w:val="16"/>
                <w:highlight w:val="none"/>
              </w:rPr>
            </w:pPr>
            <w:r>
              <w:rPr>
                <w:rFonts w:ascii="Times New Roman" w:hAnsi="Times New Roman" w:eastAsia="宋体" w:cs="Times New Roman"/>
                <w:sz w:val="16"/>
                <w:szCs w:val="16"/>
                <w:highlight w:val="none"/>
              </w:rPr>
              <w:t>SF1.2R15</w:t>
            </w:r>
          </w:p>
        </w:tc>
        <w:tc>
          <w:tcPr>
            <w:tcW w:w="634" w:type="dxa"/>
            <w:tcBorders>
              <w:top w:val="single" w:color="auto" w:sz="8" w:space="0"/>
              <w:left w:val="nil"/>
              <w:bottom w:val="single" w:color="auto" w:sz="4" w:space="0"/>
              <w:right w:val="nil"/>
            </w:tcBorders>
            <w:shd w:val="clear" w:color="auto" w:fill="auto"/>
            <w:noWrap/>
            <w:vAlign w:val="center"/>
          </w:tcPr>
          <w:p w14:paraId="60F0B370">
            <w:pPr>
              <w:jc w:val="center"/>
              <w:rPr>
                <w:rFonts w:ascii="Times New Roman" w:hAnsi="Times New Roman" w:eastAsia="宋体" w:cs="Times New Roman"/>
                <w:sz w:val="18"/>
                <w:szCs w:val="18"/>
                <w:highlight w:val="none"/>
              </w:rPr>
            </w:pPr>
            <w:r>
              <w:rPr>
                <w:rFonts w:hint="eastAsia" w:ascii="Times New Roman" w:hAnsi="Times New Roman" w:cs="Times New Roman"/>
                <w:bCs/>
                <w:i/>
                <w:iCs/>
                <w:sz w:val="18"/>
                <w:szCs w:val="13"/>
                <w:highlight w:val="none"/>
              </w:rPr>
              <w:t>S</w:t>
            </w:r>
            <w:r>
              <w:rPr>
                <w:rFonts w:hint="eastAsia" w:ascii="Times New Roman" w:hAnsi="Times New Roman" w:cs="Times New Roman"/>
                <w:bCs/>
                <w:sz w:val="18"/>
                <w:szCs w:val="13"/>
                <w:highlight w:val="none"/>
                <w:vertAlign w:val="superscript"/>
              </w:rPr>
              <w:t>2</w:t>
            </w:r>
            <w:r>
              <w:rPr>
                <w:rFonts w:hint="eastAsia" w:ascii="Times New Roman" w:hAnsi="Times New Roman" w:cs="Times New Roman"/>
                <w:bCs/>
                <w:sz w:val="18"/>
                <w:szCs w:val="13"/>
                <w:highlight w:val="none"/>
                <w:vertAlign w:val="subscript"/>
              </w:rPr>
              <w:t>1</w:t>
            </w:r>
          </w:p>
        </w:tc>
        <w:tc>
          <w:tcPr>
            <w:tcW w:w="634" w:type="dxa"/>
            <w:tcBorders>
              <w:top w:val="single" w:color="auto" w:sz="8" w:space="0"/>
              <w:left w:val="nil"/>
              <w:bottom w:val="single" w:color="auto" w:sz="4" w:space="0"/>
              <w:right w:val="nil"/>
            </w:tcBorders>
            <w:shd w:val="clear" w:color="auto" w:fill="auto"/>
            <w:noWrap/>
            <w:vAlign w:val="center"/>
          </w:tcPr>
          <w:p w14:paraId="0D20BFC9">
            <w:pPr>
              <w:jc w:val="center"/>
              <w:rPr>
                <w:rFonts w:ascii="Times New Roman" w:hAnsi="Times New Roman" w:eastAsia="宋体" w:cs="Times New Roman"/>
                <w:sz w:val="18"/>
                <w:szCs w:val="18"/>
                <w:highlight w:val="none"/>
              </w:rPr>
            </w:pPr>
            <w:r>
              <w:rPr>
                <w:rFonts w:hint="eastAsia" w:ascii="Times New Roman" w:hAnsi="Times New Roman" w:cs="Times New Roman"/>
                <w:bCs/>
                <w:i/>
                <w:iCs/>
                <w:sz w:val="18"/>
                <w:szCs w:val="13"/>
                <w:highlight w:val="none"/>
              </w:rPr>
              <w:t>S</w:t>
            </w:r>
            <w:r>
              <w:rPr>
                <w:rFonts w:hint="eastAsia" w:ascii="Times New Roman" w:hAnsi="Times New Roman" w:cs="Times New Roman"/>
                <w:bCs/>
                <w:sz w:val="18"/>
                <w:szCs w:val="13"/>
                <w:highlight w:val="none"/>
                <w:vertAlign w:val="superscript"/>
              </w:rPr>
              <w:t>2</w:t>
            </w:r>
            <w:r>
              <w:rPr>
                <w:rFonts w:hint="eastAsia" w:ascii="Times New Roman" w:hAnsi="Times New Roman" w:cs="Times New Roman"/>
                <w:bCs/>
                <w:sz w:val="18"/>
                <w:szCs w:val="13"/>
                <w:highlight w:val="none"/>
                <w:vertAlign w:val="subscript"/>
              </w:rPr>
              <w:t>2</w:t>
            </w:r>
          </w:p>
        </w:tc>
      </w:tr>
      <w:tr w14:paraId="00F4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restart"/>
            <w:tcBorders>
              <w:top w:val="single" w:color="auto" w:sz="4" w:space="0"/>
              <w:left w:val="nil"/>
              <w:bottom w:val="nil"/>
              <w:right w:val="nil"/>
            </w:tcBorders>
            <w:shd w:val="clear" w:color="auto" w:fill="auto"/>
            <w:noWrap/>
          </w:tcPr>
          <w:p w14:paraId="500C2C65">
            <w:pPr>
              <w:jc w:val="center"/>
              <w:rPr>
                <w:rFonts w:ascii="Times New Roman" w:hAnsi="Times New Roman" w:eastAsia="宋体"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cs="Times New Roman"/>
                <w:sz w:val="18"/>
                <w:szCs w:val="18"/>
                <w:highlight w:val="none"/>
                <w:vertAlign w:val="subscript"/>
              </w:rPr>
              <w:t xml:space="preserve">u </w:t>
            </w:r>
            <w:r>
              <w:rPr>
                <w:rFonts w:hint="eastAsia" w:ascii="Times New Roman" w:hAnsi="Times New Roman" w:eastAsia="宋体" w:cs="Times New Roman"/>
                <w:sz w:val="18"/>
                <w:szCs w:val="18"/>
                <w:highlight w:val="none"/>
              </w:rPr>
              <w:t>(MPa)</w:t>
            </w:r>
          </w:p>
        </w:tc>
        <w:tc>
          <w:tcPr>
            <w:tcW w:w="642" w:type="dxa"/>
            <w:tcBorders>
              <w:top w:val="single" w:color="auto" w:sz="4" w:space="0"/>
              <w:left w:val="nil"/>
              <w:bottom w:val="nil"/>
              <w:right w:val="nil"/>
            </w:tcBorders>
            <w:shd w:val="clear" w:color="auto" w:fill="auto"/>
            <w:noWrap/>
            <w:vAlign w:val="center"/>
          </w:tcPr>
          <w:p w14:paraId="7E100F7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w:t>
            </w:r>
          </w:p>
        </w:tc>
        <w:tc>
          <w:tcPr>
            <w:tcW w:w="645" w:type="dxa"/>
            <w:tcBorders>
              <w:top w:val="single" w:color="auto" w:sz="4" w:space="0"/>
              <w:left w:val="nil"/>
              <w:bottom w:val="nil"/>
              <w:right w:val="nil"/>
            </w:tcBorders>
            <w:shd w:val="clear" w:color="auto" w:fill="auto"/>
            <w:noWrap/>
            <w:vAlign w:val="center"/>
          </w:tcPr>
          <w:p w14:paraId="492DE38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35.46</w:t>
            </w:r>
          </w:p>
        </w:tc>
        <w:tc>
          <w:tcPr>
            <w:tcW w:w="823" w:type="dxa"/>
            <w:tcBorders>
              <w:top w:val="single" w:color="auto" w:sz="4" w:space="0"/>
              <w:left w:val="nil"/>
              <w:bottom w:val="nil"/>
              <w:right w:val="nil"/>
            </w:tcBorders>
            <w:shd w:val="clear" w:color="auto" w:fill="auto"/>
            <w:noWrap/>
            <w:vAlign w:val="center"/>
          </w:tcPr>
          <w:p w14:paraId="007DAA3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36.93</w:t>
            </w:r>
          </w:p>
        </w:tc>
        <w:tc>
          <w:tcPr>
            <w:tcW w:w="823" w:type="dxa"/>
            <w:tcBorders>
              <w:top w:val="single" w:color="auto" w:sz="4" w:space="0"/>
              <w:left w:val="nil"/>
              <w:bottom w:val="nil"/>
              <w:right w:val="nil"/>
            </w:tcBorders>
            <w:shd w:val="clear" w:color="auto" w:fill="auto"/>
            <w:noWrap/>
            <w:vAlign w:val="center"/>
          </w:tcPr>
          <w:p w14:paraId="6FF7344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34.12</w:t>
            </w:r>
          </w:p>
        </w:tc>
        <w:tc>
          <w:tcPr>
            <w:tcW w:w="896" w:type="dxa"/>
            <w:tcBorders>
              <w:top w:val="single" w:color="auto" w:sz="4" w:space="0"/>
              <w:left w:val="nil"/>
              <w:bottom w:val="nil"/>
              <w:right w:val="nil"/>
            </w:tcBorders>
            <w:shd w:val="clear" w:color="auto" w:fill="auto"/>
            <w:noWrap/>
            <w:vAlign w:val="center"/>
          </w:tcPr>
          <w:p w14:paraId="799E5CA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29.49</w:t>
            </w:r>
          </w:p>
        </w:tc>
        <w:tc>
          <w:tcPr>
            <w:tcW w:w="896" w:type="dxa"/>
            <w:tcBorders>
              <w:top w:val="single" w:color="auto" w:sz="4" w:space="0"/>
              <w:left w:val="nil"/>
              <w:bottom w:val="nil"/>
              <w:right w:val="nil"/>
            </w:tcBorders>
            <w:shd w:val="clear" w:color="auto" w:fill="auto"/>
            <w:noWrap/>
            <w:vAlign w:val="center"/>
          </w:tcPr>
          <w:p w14:paraId="4B54EFE5">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22.6</w:t>
            </w:r>
            <w:r>
              <w:rPr>
                <w:rFonts w:hint="eastAsia" w:ascii="Times New Roman" w:hAnsi="Times New Roman" w:eastAsia="宋体" w:cs="Times New Roman"/>
                <w:sz w:val="18"/>
                <w:szCs w:val="18"/>
                <w:highlight w:val="none"/>
              </w:rPr>
              <w:t>0</w:t>
            </w:r>
          </w:p>
        </w:tc>
        <w:tc>
          <w:tcPr>
            <w:tcW w:w="823" w:type="dxa"/>
            <w:tcBorders>
              <w:top w:val="single" w:color="auto" w:sz="4" w:space="0"/>
              <w:left w:val="nil"/>
              <w:bottom w:val="nil"/>
              <w:right w:val="nil"/>
            </w:tcBorders>
            <w:shd w:val="clear" w:color="auto" w:fill="auto"/>
            <w:noWrap/>
            <w:vAlign w:val="center"/>
          </w:tcPr>
          <w:p w14:paraId="148408D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38.2</w:t>
            </w:r>
            <w:r>
              <w:rPr>
                <w:rFonts w:hint="eastAsia" w:ascii="Times New Roman" w:hAnsi="Times New Roman" w:eastAsia="宋体" w:cs="Times New Roman"/>
                <w:sz w:val="18"/>
                <w:szCs w:val="18"/>
                <w:highlight w:val="none"/>
              </w:rPr>
              <w:t>0</w:t>
            </w:r>
          </w:p>
        </w:tc>
        <w:tc>
          <w:tcPr>
            <w:tcW w:w="823" w:type="dxa"/>
            <w:tcBorders>
              <w:top w:val="single" w:color="auto" w:sz="4" w:space="0"/>
              <w:left w:val="nil"/>
              <w:bottom w:val="nil"/>
              <w:right w:val="nil"/>
            </w:tcBorders>
            <w:shd w:val="clear" w:color="auto" w:fill="auto"/>
            <w:noWrap/>
            <w:vAlign w:val="center"/>
          </w:tcPr>
          <w:p w14:paraId="285337F5">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35.54</w:t>
            </w:r>
          </w:p>
        </w:tc>
        <w:tc>
          <w:tcPr>
            <w:tcW w:w="896" w:type="dxa"/>
            <w:tcBorders>
              <w:top w:val="single" w:color="auto" w:sz="4" w:space="0"/>
              <w:left w:val="nil"/>
              <w:bottom w:val="nil"/>
              <w:right w:val="nil"/>
            </w:tcBorders>
            <w:shd w:val="clear" w:color="auto" w:fill="auto"/>
            <w:noWrap/>
            <w:vAlign w:val="center"/>
          </w:tcPr>
          <w:p w14:paraId="1B96796A">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31.09</w:t>
            </w:r>
          </w:p>
        </w:tc>
        <w:tc>
          <w:tcPr>
            <w:tcW w:w="896" w:type="dxa"/>
            <w:tcBorders>
              <w:top w:val="single" w:color="auto" w:sz="4" w:space="0"/>
              <w:left w:val="nil"/>
              <w:bottom w:val="nil"/>
              <w:right w:val="nil"/>
            </w:tcBorders>
            <w:shd w:val="clear" w:color="auto" w:fill="auto"/>
            <w:noWrap/>
            <w:vAlign w:val="center"/>
          </w:tcPr>
          <w:p w14:paraId="76BC8EF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23.62</w:t>
            </w:r>
          </w:p>
        </w:tc>
        <w:tc>
          <w:tcPr>
            <w:tcW w:w="634" w:type="dxa"/>
            <w:tcBorders>
              <w:top w:val="single" w:color="auto" w:sz="4" w:space="0"/>
              <w:left w:val="nil"/>
              <w:bottom w:val="nil"/>
              <w:right w:val="nil"/>
            </w:tcBorders>
            <w:shd w:val="clear" w:color="auto" w:fill="auto"/>
            <w:noWrap/>
            <w:vAlign w:val="center"/>
          </w:tcPr>
          <w:p w14:paraId="3AC5105D">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29.39</w:t>
            </w:r>
          </w:p>
        </w:tc>
        <w:tc>
          <w:tcPr>
            <w:tcW w:w="634" w:type="dxa"/>
            <w:tcBorders>
              <w:top w:val="single" w:color="auto" w:sz="4" w:space="0"/>
              <w:left w:val="nil"/>
              <w:bottom w:val="nil"/>
              <w:right w:val="nil"/>
            </w:tcBorders>
            <w:shd w:val="clear" w:color="auto" w:fill="auto"/>
            <w:noWrap/>
            <w:vAlign w:val="center"/>
          </w:tcPr>
          <w:p w14:paraId="3511A504">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30.49</w:t>
            </w:r>
          </w:p>
        </w:tc>
      </w:tr>
      <w:tr w14:paraId="7CB3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37402AE1">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33B9DA8C">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200</w:t>
            </w:r>
          </w:p>
        </w:tc>
        <w:tc>
          <w:tcPr>
            <w:tcW w:w="645" w:type="dxa"/>
            <w:tcBorders>
              <w:top w:val="nil"/>
              <w:left w:val="nil"/>
              <w:bottom w:val="nil"/>
              <w:right w:val="nil"/>
            </w:tcBorders>
            <w:shd w:val="clear" w:color="auto" w:fill="auto"/>
            <w:noWrap/>
            <w:vAlign w:val="center"/>
          </w:tcPr>
          <w:p w14:paraId="7C0205D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30.3</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74A8341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33.98</w:t>
            </w:r>
          </w:p>
        </w:tc>
        <w:tc>
          <w:tcPr>
            <w:tcW w:w="823" w:type="dxa"/>
            <w:tcBorders>
              <w:top w:val="nil"/>
              <w:left w:val="nil"/>
              <w:bottom w:val="nil"/>
              <w:right w:val="nil"/>
            </w:tcBorders>
            <w:shd w:val="clear" w:color="auto" w:fill="auto"/>
            <w:noWrap/>
            <w:vAlign w:val="center"/>
          </w:tcPr>
          <w:p w14:paraId="73E469B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29.68</w:t>
            </w:r>
          </w:p>
        </w:tc>
        <w:tc>
          <w:tcPr>
            <w:tcW w:w="896" w:type="dxa"/>
            <w:tcBorders>
              <w:top w:val="nil"/>
              <w:left w:val="nil"/>
              <w:bottom w:val="nil"/>
              <w:right w:val="nil"/>
            </w:tcBorders>
            <w:shd w:val="clear" w:color="auto" w:fill="auto"/>
            <w:noWrap/>
            <w:vAlign w:val="center"/>
          </w:tcPr>
          <w:p w14:paraId="1CB7A2D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23.65</w:t>
            </w:r>
          </w:p>
        </w:tc>
        <w:tc>
          <w:tcPr>
            <w:tcW w:w="896" w:type="dxa"/>
            <w:tcBorders>
              <w:top w:val="nil"/>
              <w:left w:val="nil"/>
              <w:bottom w:val="nil"/>
              <w:right w:val="nil"/>
            </w:tcBorders>
            <w:shd w:val="clear" w:color="auto" w:fill="auto"/>
            <w:noWrap/>
            <w:vAlign w:val="center"/>
          </w:tcPr>
          <w:p w14:paraId="4BEDD49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17.27</w:t>
            </w:r>
          </w:p>
        </w:tc>
        <w:tc>
          <w:tcPr>
            <w:tcW w:w="823" w:type="dxa"/>
            <w:tcBorders>
              <w:top w:val="nil"/>
              <w:left w:val="nil"/>
              <w:bottom w:val="nil"/>
              <w:right w:val="nil"/>
            </w:tcBorders>
            <w:shd w:val="clear" w:color="auto" w:fill="auto"/>
            <w:noWrap/>
            <w:vAlign w:val="center"/>
          </w:tcPr>
          <w:p w14:paraId="7E0256B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35.4</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3AC56F7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30.71</w:t>
            </w:r>
          </w:p>
        </w:tc>
        <w:tc>
          <w:tcPr>
            <w:tcW w:w="896" w:type="dxa"/>
            <w:tcBorders>
              <w:top w:val="nil"/>
              <w:left w:val="nil"/>
              <w:bottom w:val="nil"/>
              <w:right w:val="nil"/>
            </w:tcBorders>
            <w:shd w:val="clear" w:color="auto" w:fill="auto"/>
            <w:noWrap/>
            <w:vAlign w:val="center"/>
          </w:tcPr>
          <w:p w14:paraId="4352F37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25.12</w:t>
            </w:r>
          </w:p>
        </w:tc>
        <w:tc>
          <w:tcPr>
            <w:tcW w:w="896" w:type="dxa"/>
            <w:tcBorders>
              <w:top w:val="nil"/>
              <w:left w:val="nil"/>
              <w:bottom w:val="nil"/>
              <w:right w:val="nil"/>
            </w:tcBorders>
            <w:shd w:val="clear" w:color="auto" w:fill="auto"/>
            <w:noWrap/>
            <w:vAlign w:val="center"/>
          </w:tcPr>
          <w:p w14:paraId="6053DD85">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18.46</w:t>
            </w:r>
          </w:p>
        </w:tc>
        <w:tc>
          <w:tcPr>
            <w:tcW w:w="634" w:type="dxa"/>
            <w:tcBorders>
              <w:top w:val="nil"/>
              <w:left w:val="nil"/>
              <w:bottom w:val="nil"/>
              <w:right w:val="nil"/>
            </w:tcBorders>
            <w:shd w:val="clear" w:color="auto" w:fill="auto"/>
            <w:noWrap/>
            <w:vAlign w:val="center"/>
          </w:tcPr>
          <w:p w14:paraId="0C6632BA">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39.72</w:t>
            </w:r>
          </w:p>
        </w:tc>
        <w:tc>
          <w:tcPr>
            <w:tcW w:w="634" w:type="dxa"/>
            <w:tcBorders>
              <w:top w:val="nil"/>
              <w:left w:val="nil"/>
              <w:bottom w:val="nil"/>
              <w:right w:val="nil"/>
            </w:tcBorders>
            <w:shd w:val="clear" w:color="auto" w:fill="auto"/>
            <w:noWrap/>
            <w:vAlign w:val="center"/>
          </w:tcPr>
          <w:p w14:paraId="47B4C344">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40.02</w:t>
            </w:r>
          </w:p>
        </w:tc>
      </w:tr>
      <w:tr w14:paraId="30D7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1B172C39">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63084DAA">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400</w:t>
            </w:r>
          </w:p>
        </w:tc>
        <w:tc>
          <w:tcPr>
            <w:tcW w:w="645" w:type="dxa"/>
            <w:tcBorders>
              <w:top w:val="nil"/>
              <w:left w:val="nil"/>
              <w:bottom w:val="nil"/>
              <w:right w:val="nil"/>
            </w:tcBorders>
            <w:shd w:val="clear" w:color="auto" w:fill="auto"/>
            <w:noWrap/>
            <w:vAlign w:val="center"/>
          </w:tcPr>
          <w:p w14:paraId="50984D1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28.1</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7DD37A5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30.43</w:t>
            </w:r>
          </w:p>
        </w:tc>
        <w:tc>
          <w:tcPr>
            <w:tcW w:w="823" w:type="dxa"/>
            <w:tcBorders>
              <w:top w:val="nil"/>
              <w:left w:val="nil"/>
              <w:bottom w:val="nil"/>
              <w:right w:val="nil"/>
            </w:tcBorders>
            <w:shd w:val="clear" w:color="auto" w:fill="auto"/>
            <w:noWrap/>
            <w:vAlign w:val="center"/>
          </w:tcPr>
          <w:p w14:paraId="35098B3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26.41</w:t>
            </w:r>
          </w:p>
        </w:tc>
        <w:tc>
          <w:tcPr>
            <w:tcW w:w="896" w:type="dxa"/>
            <w:tcBorders>
              <w:top w:val="nil"/>
              <w:left w:val="nil"/>
              <w:bottom w:val="nil"/>
              <w:right w:val="nil"/>
            </w:tcBorders>
            <w:shd w:val="clear" w:color="auto" w:fill="auto"/>
            <w:noWrap/>
            <w:vAlign w:val="center"/>
          </w:tcPr>
          <w:p w14:paraId="4A2F740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20.17</w:t>
            </w:r>
          </w:p>
        </w:tc>
        <w:tc>
          <w:tcPr>
            <w:tcW w:w="896" w:type="dxa"/>
            <w:tcBorders>
              <w:top w:val="nil"/>
              <w:left w:val="nil"/>
              <w:bottom w:val="nil"/>
              <w:right w:val="nil"/>
            </w:tcBorders>
            <w:shd w:val="clear" w:color="auto" w:fill="auto"/>
            <w:noWrap/>
            <w:vAlign w:val="center"/>
          </w:tcPr>
          <w:p w14:paraId="19824A3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14.03</w:t>
            </w:r>
          </w:p>
        </w:tc>
        <w:tc>
          <w:tcPr>
            <w:tcW w:w="823" w:type="dxa"/>
            <w:tcBorders>
              <w:top w:val="nil"/>
              <w:left w:val="nil"/>
              <w:bottom w:val="nil"/>
              <w:right w:val="nil"/>
            </w:tcBorders>
            <w:shd w:val="clear" w:color="auto" w:fill="auto"/>
            <w:noWrap/>
            <w:vAlign w:val="center"/>
          </w:tcPr>
          <w:p w14:paraId="36650EF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32.24</w:t>
            </w:r>
          </w:p>
        </w:tc>
        <w:tc>
          <w:tcPr>
            <w:tcW w:w="823" w:type="dxa"/>
            <w:tcBorders>
              <w:top w:val="nil"/>
              <w:left w:val="nil"/>
              <w:bottom w:val="nil"/>
              <w:right w:val="nil"/>
            </w:tcBorders>
            <w:shd w:val="clear" w:color="auto" w:fill="auto"/>
            <w:noWrap/>
            <w:vAlign w:val="center"/>
          </w:tcPr>
          <w:p w14:paraId="5DFD144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28.2</w:t>
            </w:r>
            <w:r>
              <w:rPr>
                <w:rFonts w:hint="eastAsia" w:ascii="Times New Roman" w:hAnsi="Times New Roman" w:eastAsia="宋体" w:cs="Times New Roman"/>
                <w:sz w:val="18"/>
                <w:szCs w:val="18"/>
                <w:highlight w:val="none"/>
              </w:rPr>
              <w:t>0</w:t>
            </w:r>
          </w:p>
        </w:tc>
        <w:tc>
          <w:tcPr>
            <w:tcW w:w="896" w:type="dxa"/>
            <w:tcBorders>
              <w:top w:val="nil"/>
              <w:left w:val="nil"/>
              <w:bottom w:val="nil"/>
              <w:right w:val="nil"/>
            </w:tcBorders>
            <w:shd w:val="clear" w:color="auto" w:fill="auto"/>
            <w:noWrap/>
            <w:vAlign w:val="center"/>
          </w:tcPr>
          <w:p w14:paraId="50FF676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22.04</w:t>
            </w:r>
          </w:p>
        </w:tc>
        <w:tc>
          <w:tcPr>
            <w:tcW w:w="896" w:type="dxa"/>
            <w:tcBorders>
              <w:top w:val="nil"/>
              <w:left w:val="nil"/>
              <w:bottom w:val="nil"/>
              <w:right w:val="nil"/>
            </w:tcBorders>
            <w:shd w:val="clear" w:color="auto" w:fill="auto"/>
            <w:noWrap/>
            <w:vAlign w:val="center"/>
          </w:tcPr>
          <w:p w14:paraId="712F513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15.44</w:t>
            </w:r>
          </w:p>
        </w:tc>
        <w:tc>
          <w:tcPr>
            <w:tcW w:w="634" w:type="dxa"/>
            <w:tcBorders>
              <w:top w:val="nil"/>
              <w:left w:val="nil"/>
              <w:bottom w:val="nil"/>
              <w:right w:val="nil"/>
            </w:tcBorders>
            <w:shd w:val="clear" w:color="auto" w:fill="auto"/>
            <w:noWrap/>
            <w:vAlign w:val="center"/>
          </w:tcPr>
          <w:p w14:paraId="3F4C2AB6">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38.77</w:t>
            </w:r>
          </w:p>
        </w:tc>
        <w:tc>
          <w:tcPr>
            <w:tcW w:w="634" w:type="dxa"/>
            <w:tcBorders>
              <w:top w:val="nil"/>
              <w:left w:val="nil"/>
              <w:bottom w:val="nil"/>
              <w:right w:val="nil"/>
            </w:tcBorders>
            <w:shd w:val="clear" w:color="auto" w:fill="auto"/>
            <w:noWrap/>
            <w:vAlign w:val="center"/>
          </w:tcPr>
          <w:p w14:paraId="680F5FB5">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40.43</w:t>
            </w:r>
          </w:p>
        </w:tc>
      </w:tr>
      <w:tr w14:paraId="1A79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57C4EE84">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38FF274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600</w:t>
            </w:r>
          </w:p>
        </w:tc>
        <w:tc>
          <w:tcPr>
            <w:tcW w:w="645" w:type="dxa"/>
            <w:tcBorders>
              <w:top w:val="nil"/>
              <w:left w:val="nil"/>
              <w:bottom w:val="nil"/>
              <w:right w:val="nil"/>
            </w:tcBorders>
            <w:shd w:val="clear" w:color="auto" w:fill="auto"/>
            <w:noWrap/>
            <w:vAlign w:val="center"/>
          </w:tcPr>
          <w:p w14:paraId="2F939DA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16.5</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4D13B9A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20.61</w:t>
            </w:r>
          </w:p>
        </w:tc>
        <w:tc>
          <w:tcPr>
            <w:tcW w:w="823" w:type="dxa"/>
            <w:tcBorders>
              <w:top w:val="nil"/>
              <w:left w:val="nil"/>
              <w:bottom w:val="nil"/>
              <w:right w:val="nil"/>
            </w:tcBorders>
            <w:shd w:val="clear" w:color="auto" w:fill="auto"/>
            <w:noWrap/>
            <w:vAlign w:val="center"/>
          </w:tcPr>
          <w:p w14:paraId="08C5248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17.2</w:t>
            </w:r>
            <w:r>
              <w:rPr>
                <w:rFonts w:hint="eastAsia" w:ascii="Times New Roman" w:hAnsi="Times New Roman" w:eastAsia="宋体" w:cs="Times New Roman"/>
                <w:sz w:val="18"/>
                <w:szCs w:val="18"/>
                <w:highlight w:val="none"/>
              </w:rPr>
              <w:t>0</w:t>
            </w:r>
          </w:p>
        </w:tc>
        <w:tc>
          <w:tcPr>
            <w:tcW w:w="896" w:type="dxa"/>
            <w:tcBorders>
              <w:top w:val="nil"/>
              <w:left w:val="nil"/>
              <w:bottom w:val="nil"/>
              <w:right w:val="nil"/>
            </w:tcBorders>
            <w:shd w:val="clear" w:color="auto" w:fill="auto"/>
            <w:noWrap/>
            <w:vAlign w:val="center"/>
          </w:tcPr>
          <w:p w14:paraId="0E178DD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13.62</w:t>
            </w:r>
          </w:p>
        </w:tc>
        <w:tc>
          <w:tcPr>
            <w:tcW w:w="896" w:type="dxa"/>
            <w:tcBorders>
              <w:top w:val="nil"/>
              <w:left w:val="nil"/>
              <w:bottom w:val="nil"/>
              <w:right w:val="nil"/>
            </w:tcBorders>
            <w:shd w:val="clear" w:color="auto" w:fill="auto"/>
            <w:noWrap/>
            <w:vAlign w:val="center"/>
          </w:tcPr>
          <w:p w14:paraId="38A8299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9.06</w:t>
            </w:r>
          </w:p>
        </w:tc>
        <w:tc>
          <w:tcPr>
            <w:tcW w:w="823" w:type="dxa"/>
            <w:tcBorders>
              <w:top w:val="nil"/>
              <w:left w:val="nil"/>
              <w:bottom w:val="nil"/>
              <w:right w:val="nil"/>
            </w:tcBorders>
            <w:shd w:val="clear" w:color="auto" w:fill="auto"/>
            <w:noWrap/>
            <w:vAlign w:val="center"/>
          </w:tcPr>
          <w:p w14:paraId="264FAB0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21.72</w:t>
            </w:r>
          </w:p>
        </w:tc>
        <w:tc>
          <w:tcPr>
            <w:tcW w:w="823" w:type="dxa"/>
            <w:tcBorders>
              <w:top w:val="nil"/>
              <w:left w:val="nil"/>
              <w:bottom w:val="nil"/>
              <w:right w:val="nil"/>
            </w:tcBorders>
            <w:shd w:val="clear" w:color="auto" w:fill="auto"/>
            <w:noWrap/>
            <w:vAlign w:val="center"/>
          </w:tcPr>
          <w:p w14:paraId="5961992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17.6</w:t>
            </w:r>
            <w:r>
              <w:rPr>
                <w:rFonts w:hint="eastAsia" w:ascii="Times New Roman" w:hAnsi="Times New Roman" w:eastAsia="宋体" w:cs="Times New Roman"/>
                <w:sz w:val="18"/>
                <w:szCs w:val="18"/>
                <w:highlight w:val="none"/>
              </w:rPr>
              <w:t>0</w:t>
            </w:r>
          </w:p>
        </w:tc>
        <w:tc>
          <w:tcPr>
            <w:tcW w:w="896" w:type="dxa"/>
            <w:tcBorders>
              <w:top w:val="nil"/>
              <w:left w:val="nil"/>
              <w:bottom w:val="nil"/>
              <w:right w:val="nil"/>
            </w:tcBorders>
            <w:shd w:val="clear" w:color="auto" w:fill="auto"/>
            <w:noWrap/>
            <w:vAlign w:val="center"/>
          </w:tcPr>
          <w:p w14:paraId="103CD33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14.5</w:t>
            </w:r>
            <w:r>
              <w:rPr>
                <w:rFonts w:hint="eastAsia" w:ascii="Times New Roman" w:hAnsi="Times New Roman" w:eastAsia="宋体" w:cs="Times New Roman"/>
                <w:sz w:val="18"/>
                <w:szCs w:val="18"/>
                <w:highlight w:val="none"/>
              </w:rPr>
              <w:t>0</w:t>
            </w:r>
          </w:p>
        </w:tc>
        <w:tc>
          <w:tcPr>
            <w:tcW w:w="896" w:type="dxa"/>
            <w:tcBorders>
              <w:top w:val="nil"/>
              <w:left w:val="nil"/>
              <w:bottom w:val="nil"/>
              <w:right w:val="nil"/>
            </w:tcBorders>
            <w:shd w:val="clear" w:color="auto" w:fill="auto"/>
            <w:noWrap/>
            <w:vAlign w:val="center"/>
          </w:tcPr>
          <w:p w14:paraId="0880D13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10.21</w:t>
            </w:r>
          </w:p>
        </w:tc>
        <w:tc>
          <w:tcPr>
            <w:tcW w:w="634" w:type="dxa"/>
            <w:tcBorders>
              <w:top w:val="nil"/>
              <w:left w:val="nil"/>
              <w:bottom w:val="nil"/>
              <w:right w:val="nil"/>
            </w:tcBorders>
            <w:shd w:val="clear" w:color="auto" w:fill="auto"/>
            <w:noWrap/>
            <w:vAlign w:val="center"/>
          </w:tcPr>
          <w:p w14:paraId="50E6B65E">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18.36</w:t>
            </w:r>
          </w:p>
        </w:tc>
        <w:tc>
          <w:tcPr>
            <w:tcW w:w="634" w:type="dxa"/>
            <w:tcBorders>
              <w:top w:val="nil"/>
              <w:left w:val="nil"/>
              <w:bottom w:val="nil"/>
              <w:right w:val="nil"/>
            </w:tcBorders>
            <w:shd w:val="clear" w:color="auto" w:fill="auto"/>
            <w:noWrap/>
            <w:vAlign w:val="center"/>
          </w:tcPr>
          <w:p w14:paraId="3DEF255E">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17.76</w:t>
            </w:r>
          </w:p>
        </w:tc>
      </w:tr>
      <w:tr w14:paraId="020F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3A6E5F68">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374EE8C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800</w:t>
            </w:r>
          </w:p>
        </w:tc>
        <w:tc>
          <w:tcPr>
            <w:tcW w:w="645" w:type="dxa"/>
            <w:tcBorders>
              <w:top w:val="nil"/>
              <w:left w:val="nil"/>
              <w:bottom w:val="nil"/>
              <w:right w:val="nil"/>
            </w:tcBorders>
            <w:shd w:val="clear" w:color="auto" w:fill="auto"/>
            <w:noWrap/>
            <w:vAlign w:val="center"/>
          </w:tcPr>
          <w:p w14:paraId="6946006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6.84</w:t>
            </w:r>
          </w:p>
        </w:tc>
        <w:tc>
          <w:tcPr>
            <w:tcW w:w="823" w:type="dxa"/>
            <w:tcBorders>
              <w:top w:val="nil"/>
              <w:left w:val="nil"/>
              <w:bottom w:val="nil"/>
              <w:right w:val="nil"/>
            </w:tcBorders>
            <w:shd w:val="clear" w:color="auto" w:fill="auto"/>
            <w:noWrap/>
            <w:vAlign w:val="center"/>
          </w:tcPr>
          <w:p w14:paraId="3D893F0A">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8.6</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5544262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6.89</w:t>
            </w:r>
          </w:p>
        </w:tc>
        <w:tc>
          <w:tcPr>
            <w:tcW w:w="896" w:type="dxa"/>
            <w:tcBorders>
              <w:top w:val="nil"/>
              <w:left w:val="nil"/>
              <w:bottom w:val="nil"/>
              <w:right w:val="nil"/>
            </w:tcBorders>
            <w:shd w:val="clear" w:color="auto" w:fill="auto"/>
            <w:noWrap/>
            <w:vAlign w:val="center"/>
          </w:tcPr>
          <w:p w14:paraId="3278262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5.25</w:t>
            </w:r>
          </w:p>
        </w:tc>
        <w:tc>
          <w:tcPr>
            <w:tcW w:w="896" w:type="dxa"/>
            <w:tcBorders>
              <w:top w:val="nil"/>
              <w:left w:val="nil"/>
              <w:bottom w:val="nil"/>
              <w:right w:val="nil"/>
            </w:tcBorders>
            <w:shd w:val="clear" w:color="auto" w:fill="auto"/>
            <w:noWrap/>
            <w:vAlign w:val="center"/>
          </w:tcPr>
          <w:p w14:paraId="465D197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3.5</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7CA6958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9.3</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1DC3A88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7.42</w:t>
            </w:r>
          </w:p>
        </w:tc>
        <w:tc>
          <w:tcPr>
            <w:tcW w:w="896" w:type="dxa"/>
            <w:tcBorders>
              <w:top w:val="nil"/>
              <w:left w:val="nil"/>
              <w:bottom w:val="nil"/>
              <w:right w:val="nil"/>
            </w:tcBorders>
            <w:shd w:val="clear" w:color="auto" w:fill="auto"/>
            <w:noWrap/>
            <w:vAlign w:val="center"/>
          </w:tcPr>
          <w:p w14:paraId="7624EAFA">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5.78</w:t>
            </w:r>
          </w:p>
        </w:tc>
        <w:tc>
          <w:tcPr>
            <w:tcW w:w="896" w:type="dxa"/>
            <w:tcBorders>
              <w:top w:val="nil"/>
              <w:left w:val="nil"/>
              <w:bottom w:val="nil"/>
              <w:right w:val="nil"/>
            </w:tcBorders>
            <w:shd w:val="clear" w:color="auto" w:fill="auto"/>
            <w:noWrap/>
            <w:vAlign w:val="center"/>
          </w:tcPr>
          <w:p w14:paraId="015771E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3.88</w:t>
            </w:r>
          </w:p>
        </w:tc>
        <w:tc>
          <w:tcPr>
            <w:tcW w:w="634" w:type="dxa"/>
            <w:tcBorders>
              <w:top w:val="nil"/>
              <w:left w:val="nil"/>
              <w:bottom w:val="nil"/>
              <w:right w:val="nil"/>
            </w:tcBorders>
            <w:shd w:val="clear" w:color="auto" w:fill="auto"/>
            <w:noWrap/>
            <w:vAlign w:val="center"/>
          </w:tcPr>
          <w:p w14:paraId="12B99924">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3.59</w:t>
            </w:r>
          </w:p>
        </w:tc>
        <w:tc>
          <w:tcPr>
            <w:tcW w:w="634" w:type="dxa"/>
            <w:tcBorders>
              <w:top w:val="nil"/>
              <w:left w:val="nil"/>
              <w:bottom w:val="nil"/>
              <w:right w:val="nil"/>
            </w:tcBorders>
            <w:shd w:val="clear" w:color="auto" w:fill="auto"/>
            <w:noWrap/>
            <w:vAlign w:val="center"/>
          </w:tcPr>
          <w:p w14:paraId="7534B4F8">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4.01</w:t>
            </w:r>
          </w:p>
        </w:tc>
      </w:tr>
      <w:tr w14:paraId="1AD8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restart"/>
            <w:tcBorders>
              <w:top w:val="nil"/>
              <w:left w:val="nil"/>
              <w:bottom w:val="nil"/>
              <w:right w:val="nil"/>
            </w:tcBorders>
            <w:shd w:val="clear" w:color="auto" w:fill="auto"/>
            <w:noWrap/>
          </w:tcPr>
          <w:p w14:paraId="2A38D6CE">
            <w:pPr>
              <w:jc w:val="center"/>
              <w:rPr>
                <w:rFonts w:ascii="Times New Roman" w:hAnsi="Times New Roman" w:eastAsia="宋体" w:cs="Times New Roman"/>
                <w:sz w:val="18"/>
                <w:szCs w:val="18"/>
                <w:highlight w:val="none"/>
              </w:rPr>
            </w:pP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hint="eastAsia" w:ascii="Times New Roman" w:hAnsi="Times New Roman" w:eastAsia="宋体" w:cs="Times New Roman"/>
                <w:sz w:val="18"/>
                <w:szCs w:val="18"/>
                <w:highlight w:val="none"/>
              </w:rPr>
              <w:t xml:space="preserve"> (MPa)</w:t>
            </w:r>
          </w:p>
        </w:tc>
        <w:tc>
          <w:tcPr>
            <w:tcW w:w="642" w:type="dxa"/>
            <w:tcBorders>
              <w:top w:val="nil"/>
              <w:left w:val="nil"/>
              <w:bottom w:val="nil"/>
              <w:right w:val="nil"/>
            </w:tcBorders>
            <w:shd w:val="clear" w:color="auto" w:fill="auto"/>
            <w:noWrap/>
            <w:vAlign w:val="center"/>
          </w:tcPr>
          <w:p w14:paraId="6195617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w:t>
            </w:r>
          </w:p>
        </w:tc>
        <w:tc>
          <w:tcPr>
            <w:tcW w:w="645" w:type="dxa"/>
            <w:tcBorders>
              <w:top w:val="nil"/>
              <w:left w:val="nil"/>
              <w:bottom w:val="nil"/>
              <w:right w:val="nil"/>
            </w:tcBorders>
            <w:shd w:val="clear" w:color="auto" w:fill="auto"/>
            <w:noWrap/>
            <w:vAlign w:val="center"/>
          </w:tcPr>
          <w:p w14:paraId="3AC9381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23.7</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547ADCF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24.81</w:t>
            </w:r>
          </w:p>
        </w:tc>
        <w:tc>
          <w:tcPr>
            <w:tcW w:w="823" w:type="dxa"/>
            <w:tcBorders>
              <w:top w:val="nil"/>
              <w:left w:val="nil"/>
              <w:bottom w:val="nil"/>
              <w:right w:val="nil"/>
            </w:tcBorders>
            <w:shd w:val="clear" w:color="auto" w:fill="auto"/>
            <w:noWrap/>
            <w:vAlign w:val="center"/>
          </w:tcPr>
          <w:p w14:paraId="087B080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23.51</w:t>
            </w:r>
          </w:p>
        </w:tc>
        <w:tc>
          <w:tcPr>
            <w:tcW w:w="896" w:type="dxa"/>
            <w:tcBorders>
              <w:top w:val="nil"/>
              <w:left w:val="nil"/>
              <w:bottom w:val="nil"/>
              <w:right w:val="nil"/>
            </w:tcBorders>
            <w:shd w:val="clear" w:color="auto" w:fill="auto"/>
            <w:noWrap/>
            <w:vAlign w:val="center"/>
          </w:tcPr>
          <w:p w14:paraId="72EFE5C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20.93</w:t>
            </w:r>
          </w:p>
        </w:tc>
        <w:tc>
          <w:tcPr>
            <w:tcW w:w="896" w:type="dxa"/>
            <w:tcBorders>
              <w:top w:val="nil"/>
              <w:left w:val="nil"/>
              <w:bottom w:val="nil"/>
              <w:right w:val="nil"/>
            </w:tcBorders>
            <w:shd w:val="clear" w:color="auto" w:fill="auto"/>
            <w:noWrap/>
            <w:vAlign w:val="center"/>
          </w:tcPr>
          <w:p w14:paraId="784E2EEC">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15.79</w:t>
            </w:r>
          </w:p>
        </w:tc>
        <w:tc>
          <w:tcPr>
            <w:tcW w:w="823" w:type="dxa"/>
            <w:tcBorders>
              <w:top w:val="nil"/>
              <w:left w:val="nil"/>
              <w:bottom w:val="nil"/>
              <w:right w:val="nil"/>
            </w:tcBorders>
            <w:shd w:val="clear" w:color="auto" w:fill="auto"/>
            <w:noWrap/>
            <w:vAlign w:val="center"/>
          </w:tcPr>
          <w:p w14:paraId="6A6AFFD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25.62</w:t>
            </w:r>
          </w:p>
        </w:tc>
        <w:tc>
          <w:tcPr>
            <w:tcW w:w="823" w:type="dxa"/>
            <w:tcBorders>
              <w:top w:val="nil"/>
              <w:left w:val="nil"/>
              <w:bottom w:val="nil"/>
              <w:right w:val="nil"/>
            </w:tcBorders>
            <w:shd w:val="clear" w:color="auto" w:fill="auto"/>
            <w:noWrap/>
            <w:vAlign w:val="center"/>
          </w:tcPr>
          <w:p w14:paraId="25E6529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24.17</w:t>
            </w:r>
          </w:p>
        </w:tc>
        <w:tc>
          <w:tcPr>
            <w:tcW w:w="896" w:type="dxa"/>
            <w:tcBorders>
              <w:top w:val="nil"/>
              <w:left w:val="nil"/>
              <w:bottom w:val="nil"/>
              <w:right w:val="nil"/>
            </w:tcBorders>
            <w:shd w:val="clear" w:color="auto" w:fill="auto"/>
            <w:noWrap/>
            <w:vAlign w:val="center"/>
          </w:tcPr>
          <w:p w14:paraId="0FFB697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21.83</w:t>
            </w:r>
          </w:p>
        </w:tc>
        <w:tc>
          <w:tcPr>
            <w:tcW w:w="896" w:type="dxa"/>
            <w:tcBorders>
              <w:top w:val="nil"/>
              <w:left w:val="nil"/>
              <w:bottom w:val="nil"/>
              <w:right w:val="nil"/>
            </w:tcBorders>
            <w:shd w:val="clear" w:color="auto" w:fill="auto"/>
            <w:noWrap/>
            <w:vAlign w:val="center"/>
          </w:tcPr>
          <w:p w14:paraId="3B0A92D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16.81</w:t>
            </w:r>
          </w:p>
        </w:tc>
        <w:tc>
          <w:tcPr>
            <w:tcW w:w="634" w:type="dxa"/>
            <w:tcBorders>
              <w:top w:val="nil"/>
              <w:left w:val="nil"/>
              <w:bottom w:val="nil"/>
              <w:right w:val="nil"/>
            </w:tcBorders>
            <w:shd w:val="clear" w:color="auto" w:fill="auto"/>
            <w:noWrap/>
            <w:vAlign w:val="center"/>
          </w:tcPr>
          <w:p w14:paraId="1FAFFEF3">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11.92</w:t>
            </w:r>
          </w:p>
        </w:tc>
        <w:tc>
          <w:tcPr>
            <w:tcW w:w="634" w:type="dxa"/>
            <w:tcBorders>
              <w:top w:val="nil"/>
              <w:left w:val="nil"/>
              <w:bottom w:val="nil"/>
              <w:right w:val="nil"/>
            </w:tcBorders>
            <w:shd w:val="clear" w:color="auto" w:fill="auto"/>
            <w:noWrap/>
            <w:vAlign w:val="center"/>
          </w:tcPr>
          <w:p w14:paraId="3DD476A3">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11.18</w:t>
            </w:r>
          </w:p>
        </w:tc>
      </w:tr>
      <w:tr w14:paraId="6CDE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6E8B98DB">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7C73E97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200</w:t>
            </w:r>
          </w:p>
        </w:tc>
        <w:tc>
          <w:tcPr>
            <w:tcW w:w="645" w:type="dxa"/>
            <w:tcBorders>
              <w:top w:val="nil"/>
              <w:left w:val="nil"/>
              <w:bottom w:val="nil"/>
              <w:right w:val="nil"/>
            </w:tcBorders>
            <w:shd w:val="clear" w:color="auto" w:fill="auto"/>
            <w:noWrap/>
            <w:vAlign w:val="center"/>
          </w:tcPr>
          <w:p w14:paraId="05D0674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21.38</w:t>
            </w:r>
          </w:p>
        </w:tc>
        <w:tc>
          <w:tcPr>
            <w:tcW w:w="823" w:type="dxa"/>
            <w:tcBorders>
              <w:top w:val="nil"/>
              <w:left w:val="nil"/>
              <w:bottom w:val="nil"/>
              <w:right w:val="nil"/>
            </w:tcBorders>
            <w:shd w:val="clear" w:color="auto" w:fill="auto"/>
            <w:noWrap/>
            <w:vAlign w:val="center"/>
          </w:tcPr>
          <w:p w14:paraId="2715E72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24.18</w:t>
            </w:r>
          </w:p>
        </w:tc>
        <w:tc>
          <w:tcPr>
            <w:tcW w:w="823" w:type="dxa"/>
            <w:tcBorders>
              <w:top w:val="nil"/>
              <w:left w:val="nil"/>
              <w:bottom w:val="nil"/>
              <w:right w:val="nil"/>
            </w:tcBorders>
            <w:shd w:val="clear" w:color="auto" w:fill="auto"/>
            <w:noWrap/>
            <w:vAlign w:val="center"/>
          </w:tcPr>
          <w:p w14:paraId="0E529CE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21.37</w:t>
            </w:r>
          </w:p>
        </w:tc>
        <w:tc>
          <w:tcPr>
            <w:tcW w:w="896" w:type="dxa"/>
            <w:tcBorders>
              <w:top w:val="nil"/>
              <w:left w:val="nil"/>
              <w:bottom w:val="nil"/>
              <w:right w:val="nil"/>
            </w:tcBorders>
            <w:shd w:val="clear" w:color="auto" w:fill="auto"/>
            <w:noWrap/>
            <w:vAlign w:val="center"/>
          </w:tcPr>
          <w:p w14:paraId="12598DC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17.01</w:t>
            </w:r>
          </w:p>
        </w:tc>
        <w:tc>
          <w:tcPr>
            <w:tcW w:w="896" w:type="dxa"/>
            <w:tcBorders>
              <w:top w:val="nil"/>
              <w:left w:val="nil"/>
              <w:bottom w:val="nil"/>
              <w:right w:val="nil"/>
            </w:tcBorders>
            <w:shd w:val="clear" w:color="auto" w:fill="auto"/>
            <w:noWrap/>
            <w:vAlign w:val="center"/>
          </w:tcPr>
          <w:p w14:paraId="109FDE1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11.39</w:t>
            </w:r>
          </w:p>
        </w:tc>
        <w:tc>
          <w:tcPr>
            <w:tcW w:w="823" w:type="dxa"/>
            <w:tcBorders>
              <w:top w:val="nil"/>
              <w:left w:val="nil"/>
              <w:bottom w:val="nil"/>
              <w:right w:val="nil"/>
            </w:tcBorders>
            <w:shd w:val="clear" w:color="auto" w:fill="auto"/>
            <w:noWrap/>
            <w:vAlign w:val="center"/>
          </w:tcPr>
          <w:p w14:paraId="6016C11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24.83</w:t>
            </w:r>
          </w:p>
        </w:tc>
        <w:tc>
          <w:tcPr>
            <w:tcW w:w="823" w:type="dxa"/>
            <w:tcBorders>
              <w:top w:val="nil"/>
              <w:left w:val="nil"/>
              <w:bottom w:val="nil"/>
              <w:right w:val="nil"/>
            </w:tcBorders>
            <w:shd w:val="clear" w:color="auto" w:fill="auto"/>
            <w:noWrap/>
            <w:vAlign w:val="center"/>
          </w:tcPr>
          <w:p w14:paraId="63FA487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22.27</w:t>
            </w:r>
          </w:p>
        </w:tc>
        <w:tc>
          <w:tcPr>
            <w:tcW w:w="896" w:type="dxa"/>
            <w:tcBorders>
              <w:top w:val="nil"/>
              <w:left w:val="nil"/>
              <w:bottom w:val="nil"/>
              <w:right w:val="nil"/>
            </w:tcBorders>
            <w:shd w:val="clear" w:color="auto" w:fill="auto"/>
            <w:noWrap/>
            <w:vAlign w:val="center"/>
          </w:tcPr>
          <w:p w14:paraId="13BA4D5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18.08</w:t>
            </w:r>
          </w:p>
        </w:tc>
        <w:tc>
          <w:tcPr>
            <w:tcW w:w="896" w:type="dxa"/>
            <w:tcBorders>
              <w:top w:val="nil"/>
              <w:left w:val="nil"/>
              <w:bottom w:val="nil"/>
              <w:right w:val="nil"/>
            </w:tcBorders>
            <w:shd w:val="clear" w:color="auto" w:fill="auto"/>
            <w:noWrap/>
            <w:vAlign w:val="center"/>
          </w:tcPr>
          <w:p w14:paraId="6D364CE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12.01</w:t>
            </w:r>
          </w:p>
        </w:tc>
        <w:tc>
          <w:tcPr>
            <w:tcW w:w="634" w:type="dxa"/>
            <w:tcBorders>
              <w:top w:val="nil"/>
              <w:left w:val="nil"/>
              <w:bottom w:val="nil"/>
              <w:right w:val="nil"/>
            </w:tcBorders>
            <w:shd w:val="clear" w:color="auto" w:fill="auto"/>
            <w:noWrap/>
            <w:vAlign w:val="center"/>
          </w:tcPr>
          <w:p w14:paraId="573170F7">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23.32</w:t>
            </w:r>
          </w:p>
        </w:tc>
        <w:tc>
          <w:tcPr>
            <w:tcW w:w="634" w:type="dxa"/>
            <w:tcBorders>
              <w:top w:val="nil"/>
              <w:left w:val="nil"/>
              <w:bottom w:val="nil"/>
              <w:right w:val="nil"/>
            </w:tcBorders>
            <w:shd w:val="clear" w:color="auto" w:fill="auto"/>
            <w:noWrap/>
            <w:vAlign w:val="center"/>
          </w:tcPr>
          <w:p w14:paraId="1EC7AA58">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23.51</w:t>
            </w:r>
          </w:p>
        </w:tc>
      </w:tr>
      <w:tr w14:paraId="5982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37945486">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507B5D6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400</w:t>
            </w:r>
          </w:p>
        </w:tc>
        <w:tc>
          <w:tcPr>
            <w:tcW w:w="645" w:type="dxa"/>
            <w:tcBorders>
              <w:top w:val="nil"/>
              <w:left w:val="nil"/>
              <w:bottom w:val="nil"/>
              <w:right w:val="nil"/>
            </w:tcBorders>
            <w:shd w:val="clear" w:color="auto" w:fill="auto"/>
            <w:noWrap/>
            <w:vAlign w:val="center"/>
          </w:tcPr>
          <w:p w14:paraId="27BA8E7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19.49</w:t>
            </w:r>
          </w:p>
        </w:tc>
        <w:tc>
          <w:tcPr>
            <w:tcW w:w="823" w:type="dxa"/>
            <w:tcBorders>
              <w:top w:val="nil"/>
              <w:left w:val="nil"/>
              <w:bottom w:val="nil"/>
              <w:right w:val="nil"/>
            </w:tcBorders>
            <w:shd w:val="clear" w:color="auto" w:fill="auto"/>
            <w:noWrap/>
            <w:vAlign w:val="center"/>
          </w:tcPr>
          <w:p w14:paraId="3AF8032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22.15</w:t>
            </w:r>
          </w:p>
        </w:tc>
        <w:tc>
          <w:tcPr>
            <w:tcW w:w="823" w:type="dxa"/>
            <w:tcBorders>
              <w:top w:val="nil"/>
              <w:left w:val="nil"/>
              <w:bottom w:val="nil"/>
              <w:right w:val="nil"/>
            </w:tcBorders>
            <w:shd w:val="clear" w:color="auto" w:fill="auto"/>
            <w:noWrap/>
            <w:vAlign w:val="center"/>
          </w:tcPr>
          <w:p w14:paraId="579D070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18.51</w:t>
            </w:r>
          </w:p>
        </w:tc>
        <w:tc>
          <w:tcPr>
            <w:tcW w:w="896" w:type="dxa"/>
            <w:tcBorders>
              <w:top w:val="nil"/>
              <w:left w:val="nil"/>
              <w:bottom w:val="nil"/>
              <w:right w:val="nil"/>
            </w:tcBorders>
            <w:shd w:val="clear" w:color="auto" w:fill="auto"/>
            <w:noWrap/>
            <w:vAlign w:val="center"/>
          </w:tcPr>
          <w:p w14:paraId="3E23123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15.34</w:t>
            </w:r>
          </w:p>
        </w:tc>
        <w:tc>
          <w:tcPr>
            <w:tcW w:w="896" w:type="dxa"/>
            <w:tcBorders>
              <w:top w:val="nil"/>
              <w:left w:val="nil"/>
              <w:bottom w:val="nil"/>
              <w:right w:val="nil"/>
            </w:tcBorders>
            <w:shd w:val="clear" w:color="auto" w:fill="auto"/>
            <w:noWrap/>
            <w:vAlign w:val="center"/>
          </w:tcPr>
          <w:p w14:paraId="627EF28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8.89</w:t>
            </w:r>
          </w:p>
        </w:tc>
        <w:tc>
          <w:tcPr>
            <w:tcW w:w="823" w:type="dxa"/>
            <w:tcBorders>
              <w:top w:val="nil"/>
              <w:left w:val="nil"/>
              <w:bottom w:val="nil"/>
              <w:right w:val="nil"/>
            </w:tcBorders>
            <w:shd w:val="clear" w:color="auto" w:fill="auto"/>
            <w:noWrap/>
            <w:vAlign w:val="center"/>
          </w:tcPr>
          <w:p w14:paraId="3B2A9BA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23.14</w:t>
            </w:r>
          </w:p>
        </w:tc>
        <w:tc>
          <w:tcPr>
            <w:tcW w:w="823" w:type="dxa"/>
            <w:tcBorders>
              <w:top w:val="nil"/>
              <w:left w:val="nil"/>
              <w:bottom w:val="nil"/>
              <w:right w:val="nil"/>
            </w:tcBorders>
            <w:shd w:val="clear" w:color="auto" w:fill="auto"/>
            <w:noWrap/>
            <w:vAlign w:val="center"/>
          </w:tcPr>
          <w:p w14:paraId="6CA3210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19.71</w:t>
            </w:r>
          </w:p>
        </w:tc>
        <w:tc>
          <w:tcPr>
            <w:tcW w:w="896" w:type="dxa"/>
            <w:tcBorders>
              <w:top w:val="nil"/>
              <w:left w:val="nil"/>
              <w:bottom w:val="nil"/>
              <w:right w:val="nil"/>
            </w:tcBorders>
            <w:shd w:val="clear" w:color="auto" w:fill="auto"/>
            <w:noWrap/>
            <w:vAlign w:val="center"/>
          </w:tcPr>
          <w:p w14:paraId="4935DF15">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16</w:t>
            </w:r>
            <w:r>
              <w:rPr>
                <w:rFonts w:hint="eastAsia" w:ascii="Times New Roman" w:hAnsi="Times New Roman" w:eastAsia="宋体" w:cs="Times New Roman"/>
                <w:sz w:val="18"/>
                <w:szCs w:val="18"/>
                <w:highlight w:val="none"/>
              </w:rPr>
              <w:t>.00</w:t>
            </w:r>
          </w:p>
        </w:tc>
        <w:tc>
          <w:tcPr>
            <w:tcW w:w="896" w:type="dxa"/>
            <w:tcBorders>
              <w:top w:val="nil"/>
              <w:left w:val="nil"/>
              <w:bottom w:val="nil"/>
              <w:right w:val="nil"/>
            </w:tcBorders>
            <w:shd w:val="clear" w:color="auto" w:fill="auto"/>
            <w:noWrap/>
            <w:vAlign w:val="center"/>
          </w:tcPr>
          <w:p w14:paraId="32BBF9A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9.37</w:t>
            </w:r>
          </w:p>
        </w:tc>
        <w:tc>
          <w:tcPr>
            <w:tcW w:w="634" w:type="dxa"/>
            <w:tcBorders>
              <w:top w:val="nil"/>
              <w:left w:val="nil"/>
              <w:bottom w:val="nil"/>
              <w:right w:val="nil"/>
            </w:tcBorders>
            <w:shd w:val="clear" w:color="auto" w:fill="auto"/>
            <w:noWrap/>
            <w:vAlign w:val="center"/>
          </w:tcPr>
          <w:p w14:paraId="70645686">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23.73</w:t>
            </w:r>
          </w:p>
        </w:tc>
        <w:tc>
          <w:tcPr>
            <w:tcW w:w="634" w:type="dxa"/>
            <w:tcBorders>
              <w:top w:val="nil"/>
              <w:left w:val="nil"/>
              <w:bottom w:val="nil"/>
              <w:right w:val="nil"/>
            </w:tcBorders>
            <w:shd w:val="clear" w:color="auto" w:fill="auto"/>
            <w:noWrap/>
            <w:vAlign w:val="center"/>
          </w:tcPr>
          <w:p w14:paraId="545845FE">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26.06</w:t>
            </w:r>
          </w:p>
        </w:tc>
      </w:tr>
      <w:tr w14:paraId="2D48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6DB034FE">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1BEDF10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600</w:t>
            </w:r>
          </w:p>
        </w:tc>
        <w:tc>
          <w:tcPr>
            <w:tcW w:w="645" w:type="dxa"/>
            <w:tcBorders>
              <w:top w:val="nil"/>
              <w:left w:val="nil"/>
              <w:bottom w:val="nil"/>
              <w:right w:val="nil"/>
            </w:tcBorders>
            <w:shd w:val="clear" w:color="auto" w:fill="auto"/>
            <w:noWrap/>
            <w:vAlign w:val="center"/>
          </w:tcPr>
          <w:p w14:paraId="12448405">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12.6</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69896B9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14.72</w:t>
            </w:r>
          </w:p>
        </w:tc>
        <w:tc>
          <w:tcPr>
            <w:tcW w:w="823" w:type="dxa"/>
            <w:tcBorders>
              <w:top w:val="nil"/>
              <w:left w:val="nil"/>
              <w:bottom w:val="nil"/>
              <w:right w:val="nil"/>
            </w:tcBorders>
            <w:shd w:val="clear" w:color="auto" w:fill="auto"/>
            <w:noWrap/>
            <w:vAlign w:val="center"/>
          </w:tcPr>
          <w:p w14:paraId="57F0528C">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12.22</w:t>
            </w:r>
          </w:p>
        </w:tc>
        <w:tc>
          <w:tcPr>
            <w:tcW w:w="896" w:type="dxa"/>
            <w:tcBorders>
              <w:top w:val="nil"/>
              <w:left w:val="nil"/>
              <w:bottom w:val="nil"/>
              <w:right w:val="nil"/>
            </w:tcBorders>
            <w:shd w:val="clear" w:color="auto" w:fill="auto"/>
            <w:noWrap/>
            <w:vAlign w:val="center"/>
          </w:tcPr>
          <w:p w14:paraId="399B998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10.73</w:t>
            </w:r>
          </w:p>
        </w:tc>
        <w:tc>
          <w:tcPr>
            <w:tcW w:w="896" w:type="dxa"/>
            <w:tcBorders>
              <w:top w:val="nil"/>
              <w:left w:val="nil"/>
              <w:bottom w:val="nil"/>
              <w:right w:val="nil"/>
            </w:tcBorders>
            <w:shd w:val="clear" w:color="auto" w:fill="auto"/>
            <w:noWrap/>
            <w:vAlign w:val="center"/>
          </w:tcPr>
          <w:p w14:paraId="215DB3A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5.93</w:t>
            </w:r>
          </w:p>
        </w:tc>
        <w:tc>
          <w:tcPr>
            <w:tcW w:w="823" w:type="dxa"/>
            <w:tcBorders>
              <w:top w:val="nil"/>
              <w:left w:val="nil"/>
              <w:bottom w:val="nil"/>
              <w:right w:val="nil"/>
            </w:tcBorders>
            <w:shd w:val="clear" w:color="auto" w:fill="auto"/>
            <w:noWrap/>
            <w:vAlign w:val="center"/>
          </w:tcPr>
          <w:p w14:paraId="22C0C3F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15.22</w:t>
            </w:r>
          </w:p>
        </w:tc>
        <w:tc>
          <w:tcPr>
            <w:tcW w:w="823" w:type="dxa"/>
            <w:tcBorders>
              <w:top w:val="nil"/>
              <w:left w:val="nil"/>
              <w:bottom w:val="nil"/>
              <w:right w:val="nil"/>
            </w:tcBorders>
            <w:shd w:val="clear" w:color="auto" w:fill="auto"/>
            <w:noWrap/>
            <w:vAlign w:val="center"/>
          </w:tcPr>
          <w:p w14:paraId="582A8F1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13.07</w:t>
            </w:r>
          </w:p>
        </w:tc>
        <w:tc>
          <w:tcPr>
            <w:tcW w:w="896" w:type="dxa"/>
            <w:tcBorders>
              <w:top w:val="nil"/>
              <w:left w:val="nil"/>
              <w:bottom w:val="nil"/>
              <w:right w:val="nil"/>
            </w:tcBorders>
            <w:shd w:val="clear" w:color="auto" w:fill="auto"/>
            <w:noWrap/>
            <w:vAlign w:val="center"/>
          </w:tcPr>
          <w:p w14:paraId="73C0D75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11.19</w:t>
            </w:r>
          </w:p>
        </w:tc>
        <w:tc>
          <w:tcPr>
            <w:tcW w:w="896" w:type="dxa"/>
            <w:tcBorders>
              <w:top w:val="nil"/>
              <w:left w:val="nil"/>
              <w:bottom w:val="nil"/>
              <w:right w:val="nil"/>
            </w:tcBorders>
            <w:shd w:val="clear" w:color="auto" w:fill="auto"/>
            <w:noWrap/>
            <w:vAlign w:val="center"/>
          </w:tcPr>
          <w:p w14:paraId="48134C2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6.8</w:t>
            </w:r>
            <w:r>
              <w:rPr>
                <w:rFonts w:hint="eastAsia" w:ascii="Times New Roman" w:hAnsi="Times New Roman" w:eastAsia="宋体" w:cs="Times New Roman"/>
                <w:sz w:val="18"/>
                <w:szCs w:val="18"/>
                <w:highlight w:val="none"/>
              </w:rPr>
              <w:t>0</w:t>
            </w:r>
          </w:p>
        </w:tc>
        <w:tc>
          <w:tcPr>
            <w:tcW w:w="634" w:type="dxa"/>
            <w:tcBorders>
              <w:top w:val="nil"/>
              <w:left w:val="nil"/>
              <w:bottom w:val="nil"/>
              <w:right w:val="nil"/>
            </w:tcBorders>
            <w:shd w:val="clear" w:color="auto" w:fill="auto"/>
            <w:noWrap/>
            <w:vAlign w:val="center"/>
          </w:tcPr>
          <w:p w14:paraId="275E2D25">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10.27</w:t>
            </w:r>
          </w:p>
        </w:tc>
        <w:tc>
          <w:tcPr>
            <w:tcW w:w="634" w:type="dxa"/>
            <w:tcBorders>
              <w:top w:val="nil"/>
              <w:left w:val="nil"/>
              <w:bottom w:val="nil"/>
              <w:right w:val="nil"/>
            </w:tcBorders>
            <w:shd w:val="clear" w:color="auto" w:fill="auto"/>
            <w:noWrap/>
            <w:vAlign w:val="center"/>
          </w:tcPr>
          <w:p w14:paraId="62F6B344">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9.62</w:t>
            </w:r>
          </w:p>
        </w:tc>
      </w:tr>
      <w:tr w14:paraId="55E4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41544D7A">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5A2D253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800</w:t>
            </w:r>
          </w:p>
        </w:tc>
        <w:tc>
          <w:tcPr>
            <w:tcW w:w="645" w:type="dxa"/>
            <w:tcBorders>
              <w:top w:val="nil"/>
              <w:left w:val="nil"/>
              <w:bottom w:val="nil"/>
              <w:right w:val="nil"/>
            </w:tcBorders>
            <w:shd w:val="clear" w:color="auto" w:fill="auto"/>
            <w:noWrap/>
            <w:vAlign w:val="center"/>
          </w:tcPr>
          <w:p w14:paraId="10F8F43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4.7</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39BE926A">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5.69</w:t>
            </w:r>
          </w:p>
        </w:tc>
        <w:tc>
          <w:tcPr>
            <w:tcW w:w="823" w:type="dxa"/>
            <w:tcBorders>
              <w:top w:val="nil"/>
              <w:left w:val="nil"/>
              <w:bottom w:val="nil"/>
              <w:right w:val="nil"/>
            </w:tcBorders>
            <w:shd w:val="clear" w:color="auto" w:fill="auto"/>
            <w:noWrap/>
            <w:vAlign w:val="center"/>
          </w:tcPr>
          <w:p w14:paraId="5F03C69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4.53</w:t>
            </w:r>
          </w:p>
        </w:tc>
        <w:tc>
          <w:tcPr>
            <w:tcW w:w="896" w:type="dxa"/>
            <w:tcBorders>
              <w:top w:val="nil"/>
              <w:left w:val="nil"/>
              <w:bottom w:val="nil"/>
              <w:right w:val="nil"/>
            </w:tcBorders>
            <w:shd w:val="clear" w:color="auto" w:fill="auto"/>
            <w:noWrap/>
            <w:vAlign w:val="center"/>
          </w:tcPr>
          <w:p w14:paraId="2EE5B59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3.57</w:t>
            </w:r>
          </w:p>
        </w:tc>
        <w:tc>
          <w:tcPr>
            <w:tcW w:w="896" w:type="dxa"/>
            <w:tcBorders>
              <w:top w:val="nil"/>
              <w:left w:val="nil"/>
              <w:bottom w:val="nil"/>
              <w:right w:val="nil"/>
            </w:tcBorders>
            <w:shd w:val="clear" w:color="auto" w:fill="auto"/>
            <w:noWrap/>
            <w:vAlign w:val="center"/>
          </w:tcPr>
          <w:p w14:paraId="3D753B6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2.2</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557593F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5.02</w:t>
            </w:r>
          </w:p>
        </w:tc>
        <w:tc>
          <w:tcPr>
            <w:tcW w:w="823" w:type="dxa"/>
            <w:tcBorders>
              <w:top w:val="nil"/>
              <w:left w:val="nil"/>
              <w:bottom w:val="nil"/>
              <w:right w:val="nil"/>
            </w:tcBorders>
            <w:shd w:val="clear" w:color="auto" w:fill="auto"/>
            <w:noWrap/>
            <w:vAlign w:val="center"/>
          </w:tcPr>
          <w:p w14:paraId="1AB9927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4.89</w:t>
            </w:r>
          </w:p>
        </w:tc>
        <w:tc>
          <w:tcPr>
            <w:tcW w:w="896" w:type="dxa"/>
            <w:tcBorders>
              <w:top w:val="nil"/>
              <w:left w:val="nil"/>
              <w:bottom w:val="nil"/>
              <w:right w:val="nil"/>
            </w:tcBorders>
            <w:shd w:val="clear" w:color="auto" w:fill="auto"/>
            <w:noWrap/>
            <w:vAlign w:val="center"/>
          </w:tcPr>
          <w:p w14:paraId="5C34BA1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3.83</w:t>
            </w:r>
          </w:p>
        </w:tc>
        <w:tc>
          <w:tcPr>
            <w:tcW w:w="896" w:type="dxa"/>
            <w:tcBorders>
              <w:top w:val="nil"/>
              <w:left w:val="nil"/>
              <w:bottom w:val="nil"/>
              <w:right w:val="nil"/>
            </w:tcBorders>
            <w:shd w:val="clear" w:color="auto" w:fill="auto"/>
            <w:noWrap/>
            <w:vAlign w:val="center"/>
          </w:tcPr>
          <w:p w14:paraId="6DD4F76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2.52</w:t>
            </w:r>
          </w:p>
        </w:tc>
        <w:tc>
          <w:tcPr>
            <w:tcW w:w="634" w:type="dxa"/>
            <w:tcBorders>
              <w:top w:val="nil"/>
              <w:left w:val="nil"/>
              <w:bottom w:val="nil"/>
              <w:right w:val="nil"/>
            </w:tcBorders>
            <w:shd w:val="clear" w:color="auto" w:fill="auto"/>
            <w:noWrap/>
            <w:vAlign w:val="center"/>
          </w:tcPr>
          <w:p w14:paraId="1E23F07A">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1.64</w:t>
            </w:r>
          </w:p>
        </w:tc>
        <w:tc>
          <w:tcPr>
            <w:tcW w:w="634" w:type="dxa"/>
            <w:tcBorders>
              <w:top w:val="nil"/>
              <w:left w:val="nil"/>
              <w:bottom w:val="nil"/>
              <w:right w:val="nil"/>
            </w:tcBorders>
            <w:shd w:val="clear" w:color="auto" w:fill="auto"/>
            <w:noWrap/>
            <w:vAlign w:val="center"/>
          </w:tcPr>
          <w:p w14:paraId="63CD4BDD">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1.01</w:t>
            </w:r>
          </w:p>
        </w:tc>
      </w:tr>
      <w:tr w14:paraId="786A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restart"/>
            <w:tcBorders>
              <w:top w:val="nil"/>
              <w:left w:val="nil"/>
              <w:bottom w:val="nil"/>
              <w:right w:val="nil"/>
            </w:tcBorders>
            <w:shd w:val="clear" w:color="auto" w:fill="auto"/>
            <w:noWrap/>
          </w:tcPr>
          <w:p w14:paraId="322E9540">
            <w:pPr>
              <w:jc w:val="center"/>
              <w:rPr>
                <w:rFonts w:ascii="Times New Roman" w:hAnsi="Times New Roman" w:eastAsia="宋体" w:cs="Times New Roman"/>
                <w:sz w:val="18"/>
                <w:szCs w:val="18"/>
                <w:highlight w:val="none"/>
              </w:rPr>
            </w:pPr>
            <w:r>
              <w:rPr>
                <w:rFonts w:hint="eastAsia"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 xml:space="preserve">sp,t </w:t>
            </w:r>
            <w:r>
              <w:rPr>
                <w:rFonts w:hint="eastAsia" w:ascii="Times New Roman" w:hAnsi="Times New Roman" w:eastAsia="宋体" w:cs="Times New Roman"/>
                <w:sz w:val="18"/>
                <w:szCs w:val="18"/>
                <w:highlight w:val="none"/>
              </w:rPr>
              <w:t>(MPa)</w:t>
            </w:r>
          </w:p>
        </w:tc>
        <w:tc>
          <w:tcPr>
            <w:tcW w:w="642" w:type="dxa"/>
            <w:tcBorders>
              <w:top w:val="nil"/>
              <w:left w:val="nil"/>
              <w:bottom w:val="nil"/>
              <w:right w:val="nil"/>
            </w:tcBorders>
            <w:shd w:val="clear" w:color="auto" w:fill="auto"/>
            <w:noWrap/>
            <w:vAlign w:val="center"/>
          </w:tcPr>
          <w:p w14:paraId="40208D5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w:t>
            </w:r>
          </w:p>
        </w:tc>
        <w:tc>
          <w:tcPr>
            <w:tcW w:w="645" w:type="dxa"/>
            <w:tcBorders>
              <w:top w:val="nil"/>
              <w:left w:val="nil"/>
              <w:bottom w:val="nil"/>
              <w:right w:val="nil"/>
            </w:tcBorders>
            <w:shd w:val="clear" w:color="auto" w:fill="auto"/>
            <w:noWrap/>
            <w:vAlign w:val="center"/>
          </w:tcPr>
          <w:p w14:paraId="3BDC362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2.34</w:t>
            </w:r>
          </w:p>
        </w:tc>
        <w:tc>
          <w:tcPr>
            <w:tcW w:w="823" w:type="dxa"/>
            <w:tcBorders>
              <w:top w:val="nil"/>
              <w:left w:val="nil"/>
              <w:bottom w:val="nil"/>
              <w:right w:val="nil"/>
            </w:tcBorders>
            <w:shd w:val="clear" w:color="auto" w:fill="auto"/>
            <w:noWrap/>
            <w:vAlign w:val="center"/>
          </w:tcPr>
          <w:p w14:paraId="0A172CD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2.77</w:t>
            </w:r>
          </w:p>
        </w:tc>
        <w:tc>
          <w:tcPr>
            <w:tcW w:w="823" w:type="dxa"/>
            <w:tcBorders>
              <w:top w:val="nil"/>
              <w:left w:val="nil"/>
              <w:bottom w:val="nil"/>
              <w:right w:val="nil"/>
            </w:tcBorders>
            <w:shd w:val="clear" w:color="auto" w:fill="auto"/>
            <w:noWrap/>
            <w:vAlign w:val="center"/>
          </w:tcPr>
          <w:p w14:paraId="361F514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2.51</w:t>
            </w:r>
          </w:p>
        </w:tc>
        <w:tc>
          <w:tcPr>
            <w:tcW w:w="896" w:type="dxa"/>
            <w:tcBorders>
              <w:top w:val="nil"/>
              <w:left w:val="nil"/>
              <w:bottom w:val="nil"/>
              <w:right w:val="nil"/>
            </w:tcBorders>
            <w:shd w:val="clear" w:color="auto" w:fill="auto"/>
            <w:noWrap/>
            <w:vAlign w:val="center"/>
          </w:tcPr>
          <w:p w14:paraId="6A7DD43A">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2.32</w:t>
            </w:r>
          </w:p>
        </w:tc>
        <w:tc>
          <w:tcPr>
            <w:tcW w:w="896" w:type="dxa"/>
            <w:tcBorders>
              <w:top w:val="nil"/>
              <w:left w:val="nil"/>
              <w:bottom w:val="nil"/>
              <w:right w:val="nil"/>
            </w:tcBorders>
            <w:shd w:val="clear" w:color="auto" w:fill="auto"/>
            <w:noWrap/>
            <w:vAlign w:val="center"/>
          </w:tcPr>
          <w:p w14:paraId="7843A13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2.19</w:t>
            </w:r>
          </w:p>
        </w:tc>
        <w:tc>
          <w:tcPr>
            <w:tcW w:w="823" w:type="dxa"/>
            <w:tcBorders>
              <w:top w:val="nil"/>
              <w:left w:val="nil"/>
              <w:bottom w:val="nil"/>
              <w:right w:val="nil"/>
            </w:tcBorders>
            <w:shd w:val="clear" w:color="auto" w:fill="auto"/>
            <w:noWrap/>
            <w:vAlign w:val="center"/>
          </w:tcPr>
          <w:p w14:paraId="558BB2C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3.19</w:t>
            </w:r>
          </w:p>
        </w:tc>
        <w:tc>
          <w:tcPr>
            <w:tcW w:w="823" w:type="dxa"/>
            <w:tcBorders>
              <w:top w:val="nil"/>
              <w:left w:val="nil"/>
              <w:bottom w:val="nil"/>
              <w:right w:val="nil"/>
            </w:tcBorders>
            <w:shd w:val="clear" w:color="auto" w:fill="auto"/>
            <w:noWrap/>
            <w:vAlign w:val="center"/>
          </w:tcPr>
          <w:p w14:paraId="6B55B44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2.95</w:t>
            </w:r>
          </w:p>
        </w:tc>
        <w:tc>
          <w:tcPr>
            <w:tcW w:w="896" w:type="dxa"/>
            <w:tcBorders>
              <w:top w:val="nil"/>
              <w:left w:val="nil"/>
              <w:bottom w:val="nil"/>
              <w:right w:val="nil"/>
            </w:tcBorders>
            <w:shd w:val="clear" w:color="auto" w:fill="auto"/>
            <w:noWrap/>
            <w:vAlign w:val="center"/>
          </w:tcPr>
          <w:p w14:paraId="51F23F5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2.78</w:t>
            </w:r>
          </w:p>
        </w:tc>
        <w:tc>
          <w:tcPr>
            <w:tcW w:w="896" w:type="dxa"/>
            <w:tcBorders>
              <w:top w:val="nil"/>
              <w:left w:val="nil"/>
              <w:bottom w:val="nil"/>
              <w:right w:val="nil"/>
            </w:tcBorders>
            <w:shd w:val="clear" w:color="auto" w:fill="auto"/>
            <w:noWrap/>
            <w:vAlign w:val="center"/>
          </w:tcPr>
          <w:p w14:paraId="5575D3E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2.55</w:t>
            </w:r>
          </w:p>
        </w:tc>
        <w:tc>
          <w:tcPr>
            <w:tcW w:w="634" w:type="dxa"/>
            <w:tcBorders>
              <w:top w:val="nil"/>
              <w:left w:val="nil"/>
              <w:bottom w:val="nil"/>
              <w:right w:val="nil"/>
            </w:tcBorders>
            <w:shd w:val="clear" w:color="auto" w:fill="auto"/>
            <w:noWrap/>
            <w:vAlign w:val="center"/>
          </w:tcPr>
          <w:p w14:paraId="244E8408">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0.05</w:t>
            </w:r>
          </w:p>
        </w:tc>
        <w:tc>
          <w:tcPr>
            <w:tcW w:w="634" w:type="dxa"/>
            <w:tcBorders>
              <w:top w:val="nil"/>
              <w:left w:val="nil"/>
              <w:bottom w:val="nil"/>
              <w:right w:val="nil"/>
            </w:tcBorders>
            <w:shd w:val="clear" w:color="auto" w:fill="auto"/>
            <w:noWrap/>
            <w:vAlign w:val="center"/>
          </w:tcPr>
          <w:p w14:paraId="732BF534">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0.05</w:t>
            </w:r>
          </w:p>
        </w:tc>
      </w:tr>
      <w:tr w14:paraId="50D5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331372AD">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0C23382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200</w:t>
            </w:r>
          </w:p>
        </w:tc>
        <w:tc>
          <w:tcPr>
            <w:tcW w:w="645" w:type="dxa"/>
            <w:tcBorders>
              <w:top w:val="nil"/>
              <w:left w:val="nil"/>
              <w:bottom w:val="nil"/>
              <w:right w:val="nil"/>
            </w:tcBorders>
            <w:shd w:val="clear" w:color="auto" w:fill="auto"/>
            <w:noWrap/>
            <w:vAlign w:val="center"/>
          </w:tcPr>
          <w:p w14:paraId="3E2F14A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1.98</w:t>
            </w:r>
          </w:p>
        </w:tc>
        <w:tc>
          <w:tcPr>
            <w:tcW w:w="823" w:type="dxa"/>
            <w:tcBorders>
              <w:top w:val="nil"/>
              <w:left w:val="nil"/>
              <w:bottom w:val="nil"/>
              <w:right w:val="nil"/>
            </w:tcBorders>
            <w:shd w:val="clear" w:color="auto" w:fill="auto"/>
            <w:noWrap/>
            <w:vAlign w:val="center"/>
          </w:tcPr>
          <w:p w14:paraId="2F39142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2.47</w:t>
            </w:r>
          </w:p>
        </w:tc>
        <w:tc>
          <w:tcPr>
            <w:tcW w:w="823" w:type="dxa"/>
            <w:tcBorders>
              <w:top w:val="nil"/>
              <w:left w:val="nil"/>
              <w:bottom w:val="nil"/>
              <w:right w:val="nil"/>
            </w:tcBorders>
            <w:shd w:val="clear" w:color="auto" w:fill="auto"/>
            <w:noWrap/>
            <w:vAlign w:val="center"/>
          </w:tcPr>
          <w:p w14:paraId="3BC6035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1.98</w:t>
            </w:r>
          </w:p>
        </w:tc>
        <w:tc>
          <w:tcPr>
            <w:tcW w:w="896" w:type="dxa"/>
            <w:tcBorders>
              <w:top w:val="nil"/>
              <w:left w:val="nil"/>
              <w:bottom w:val="nil"/>
              <w:right w:val="nil"/>
            </w:tcBorders>
            <w:shd w:val="clear" w:color="auto" w:fill="auto"/>
            <w:noWrap/>
            <w:vAlign w:val="center"/>
          </w:tcPr>
          <w:p w14:paraId="3679FF4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1.68</w:t>
            </w:r>
          </w:p>
        </w:tc>
        <w:tc>
          <w:tcPr>
            <w:tcW w:w="896" w:type="dxa"/>
            <w:tcBorders>
              <w:top w:val="nil"/>
              <w:left w:val="nil"/>
              <w:bottom w:val="nil"/>
              <w:right w:val="nil"/>
            </w:tcBorders>
            <w:shd w:val="clear" w:color="auto" w:fill="auto"/>
            <w:noWrap/>
            <w:vAlign w:val="center"/>
          </w:tcPr>
          <w:p w14:paraId="01436A9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1.45</w:t>
            </w:r>
          </w:p>
        </w:tc>
        <w:tc>
          <w:tcPr>
            <w:tcW w:w="823" w:type="dxa"/>
            <w:tcBorders>
              <w:top w:val="nil"/>
              <w:left w:val="nil"/>
              <w:bottom w:val="nil"/>
              <w:right w:val="nil"/>
            </w:tcBorders>
            <w:shd w:val="clear" w:color="auto" w:fill="auto"/>
            <w:noWrap/>
            <w:vAlign w:val="center"/>
          </w:tcPr>
          <w:p w14:paraId="125CD8E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3.03</w:t>
            </w:r>
          </w:p>
        </w:tc>
        <w:tc>
          <w:tcPr>
            <w:tcW w:w="823" w:type="dxa"/>
            <w:tcBorders>
              <w:top w:val="nil"/>
              <w:left w:val="nil"/>
              <w:bottom w:val="nil"/>
              <w:right w:val="nil"/>
            </w:tcBorders>
            <w:shd w:val="clear" w:color="auto" w:fill="auto"/>
            <w:noWrap/>
            <w:vAlign w:val="center"/>
          </w:tcPr>
          <w:p w14:paraId="0EF9082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2.47</w:t>
            </w:r>
          </w:p>
        </w:tc>
        <w:tc>
          <w:tcPr>
            <w:tcW w:w="896" w:type="dxa"/>
            <w:tcBorders>
              <w:top w:val="nil"/>
              <w:left w:val="nil"/>
              <w:bottom w:val="nil"/>
              <w:right w:val="nil"/>
            </w:tcBorders>
            <w:shd w:val="clear" w:color="auto" w:fill="auto"/>
            <w:noWrap/>
            <w:vAlign w:val="center"/>
          </w:tcPr>
          <w:p w14:paraId="02BAB26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2.17</w:t>
            </w:r>
          </w:p>
        </w:tc>
        <w:tc>
          <w:tcPr>
            <w:tcW w:w="896" w:type="dxa"/>
            <w:tcBorders>
              <w:top w:val="nil"/>
              <w:left w:val="nil"/>
              <w:bottom w:val="nil"/>
              <w:right w:val="nil"/>
            </w:tcBorders>
            <w:shd w:val="clear" w:color="auto" w:fill="auto"/>
            <w:noWrap/>
            <w:vAlign w:val="center"/>
          </w:tcPr>
          <w:p w14:paraId="4F5AB64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1.8</w:t>
            </w:r>
            <w:r>
              <w:rPr>
                <w:rFonts w:hint="eastAsia" w:ascii="Times New Roman" w:hAnsi="Times New Roman" w:eastAsia="宋体" w:cs="Times New Roman"/>
                <w:sz w:val="18"/>
                <w:szCs w:val="18"/>
                <w:highlight w:val="none"/>
              </w:rPr>
              <w:t>0</w:t>
            </w:r>
          </w:p>
        </w:tc>
        <w:tc>
          <w:tcPr>
            <w:tcW w:w="634" w:type="dxa"/>
            <w:tcBorders>
              <w:top w:val="nil"/>
              <w:left w:val="nil"/>
              <w:bottom w:val="nil"/>
              <w:right w:val="nil"/>
            </w:tcBorders>
            <w:shd w:val="clear" w:color="auto" w:fill="auto"/>
            <w:noWrap/>
            <w:vAlign w:val="center"/>
          </w:tcPr>
          <w:p w14:paraId="661095DB">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0.15</w:t>
            </w:r>
          </w:p>
        </w:tc>
        <w:tc>
          <w:tcPr>
            <w:tcW w:w="634" w:type="dxa"/>
            <w:tcBorders>
              <w:top w:val="nil"/>
              <w:left w:val="nil"/>
              <w:bottom w:val="nil"/>
              <w:right w:val="nil"/>
            </w:tcBorders>
            <w:shd w:val="clear" w:color="auto" w:fill="auto"/>
            <w:noWrap/>
            <w:vAlign w:val="center"/>
          </w:tcPr>
          <w:p w14:paraId="2551DE9B">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0.20</w:t>
            </w:r>
          </w:p>
        </w:tc>
      </w:tr>
      <w:tr w14:paraId="1132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31E5DA64">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59F80AD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400</w:t>
            </w:r>
          </w:p>
        </w:tc>
        <w:tc>
          <w:tcPr>
            <w:tcW w:w="645" w:type="dxa"/>
            <w:tcBorders>
              <w:top w:val="nil"/>
              <w:left w:val="nil"/>
              <w:bottom w:val="nil"/>
              <w:right w:val="nil"/>
            </w:tcBorders>
            <w:shd w:val="clear" w:color="auto" w:fill="auto"/>
            <w:noWrap/>
            <w:vAlign w:val="center"/>
          </w:tcPr>
          <w:p w14:paraId="1BC5A6A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1.44</w:t>
            </w:r>
          </w:p>
        </w:tc>
        <w:tc>
          <w:tcPr>
            <w:tcW w:w="823" w:type="dxa"/>
            <w:tcBorders>
              <w:top w:val="nil"/>
              <w:left w:val="nil"/>
              <w:bottom w:val="nil"/>
              <w:right w:val="nil"/>
            </w:tcBorders>
            <w:shd w:val="clear" w:color="auto" w:fill="auto"/>
            <w:noWrap/>
            <w:vAlign w:val="center"/>
          </w:tcPr>
          <w:p w14:paraId="089699B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1.9</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149343B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1.31</w:t>
            </w:r>
          </w:p>
        </w:tc>
        <w:tc>
          <w:tcPr>
            <w:tcW w:w="896" w:type="dxa"/>
            <w:tcBorders>
              <w:top w:val="nil"/>
              <w:left w:val="nil"/>
              <w:bottom w:val="nil"/>
              <w:right w:val="nil"/>
            </w:tcBorders>
            <w:shd w:val="clear" w:color="auto" w:fill="auto"/>
            <w:noWrap/>
            <w:vAlign w:val="center"/>
          </w:tcPr>
          <w:p w14:paraId="709A901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1.14</w:t>
            </w:r>
          </w:p>
        </w:tc>
        <w:tc>
          <w:tcPr>
            <w:tcW w:w="896" w:type="dxa"/>
            <w:tcBorders>
              <w:top w:val="nil"/>
              <w:left w:val="nil"/>
              <w:bottom w:val="nil"/>
              <w:right w:val="nil"/>
            </w:tcBorders>
            <w:shd w:val="clear" w:color="auto" w:fill="auto"/>
            <w:noWrap/>
            <w:vAlign w:val="center"/>
          </w:tcPr>
          <w:p w14:paraId="7496817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w:t>
            </w:r>
            <w:r>
              <w:rPr>
                <w:rFonts w:hint="eastAsia" w:ascii="Times New Roman" w:hAnsi="Times New Roman" w:eastAsia="宋体" w:cs="Times New Roman"/>
                <w:sz w:val="18"/>
                <w:szCs w:val="18"/>
                <w:highlight w:val="none"/>
              </w:rPr>
              <w:t>.00</w:t>
            </w:r>
          </w:p>
        </w:tc>
        <w:tc>
          <w:tcPr>
            <w:tcW w:w="823" w:type="dxa"/>
            <w:tcBorders>
              <w:top w:val="nil"/>
              <w:left w:val="nil"/>
              <w:bottom w:val="nil"/>
              <w:right w:val="nil"/>
            </w:tcBorders>
            <w:shd w:val="clear" w:color="auto" w:fill="auto"/>
            <w:noWrap/>
            <w:vAlign w:val="center"/>
          </w:tcPr>
          <w:p w14:paraId="4CF0CA2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2.16</w:t>
            </w:r>
          </w:p>
        </w:tc>
        <w:tc>
          <w:tcPr>
            <w:tcW w:w="823" w:type="dxa"/>
            <w:tcBorders>
              <w:top w:val="nil"/>
              <w:left w:val="nil"/>
              <w:bottom w:val="nil"/>
              <w:right w:val="nil"/>
            </w:tcBorders>
            <w:shd w:val="clear" w:color="auto" w:fill="auto"/>
            <w:noWrap/>
            <w:vAlign w:val="center"/>
          </w:tcPr>
          <w:p w14:paraId="4C882EF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1.77</w:t>
            </w:r>
          </w:p>
        </w:tc>
        <w:tc>
          <w:tcPr>
            <w:tcW w:w="896" w:type="dxa"/>
            <w:tcBorders>
              <w:top w:val="nil"/>
              <w:left w:val="nil"/>
              <w:bottom w:val="nil"/>
              <w:right w:val="nil"/>
            </w:tcBorders>
            <w:shd w:val="clear" w:color="auto" w:fill="auto"/>
            <w:noWrap/>
            <w:vAlign w:val="center"/>
          </w:tcPr>
          <w:p w14:paraId="1F7F33D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1.55</w:t>
            </w:r>
          </w:p>
        </w:tc>
        <w:tc>
          <w:tcPr>
            <w:tcW w:w="896" w:type="dxa"/>
            <w:tcBorders>
              <w:top w:val="nil"/>
              <w:left w:val="nil"/>
              <w:bottom w:val="nil"/>
              <w:right w:val="nil"/>
            </w:tcBorders>
            <w:shd w:val="clear" w:color="auto" w:fill="auto"/>
            <w:noWrap/>
            <w:vAlign w:val="center"/>
          </w:tcPr>
          <w:p w14:paraId="6DF4A515">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1.28</w:t>
            </w:r>
          </w:p>
        </w:tc>
        <w:tc>
          <w:tcPr>
            <w:tcW w:w="634" w:type="dxa"/>
            <w:tcBorders>
              <w:top w:val="nil"/>
              <w:left w:val="nil"/>
              <w:bottom w:val="nil"/>
              <w:right w:val="nil"/>
            </w:tcBorders>
            <w:shd w:val="clear" w:color="auto" w:fill="auto"/>
            <w:noWrap/>
            <w:vAlign w:val="center"/>
          </w:tcPr>
          <w:p w14:paraId="5D6DF8A2">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0.12</w:t>
            </w:r>
          </w:p>
        </w:tc>
        <w:tc>
          <w:tcPr>
            <w:tcW w:w="634" w:type="dxa"/>
            <w:tcBorders>
              <w:top w:val="nil"/>
              <w:left w:val="nil"/>
              <w:bottom w:val="nil"/>
              <w:right w:val="nil"/>
            </w:tcBorders>
            <w:shd w:val="clear" w:color="auto" w:fill="auto"/>
            <w:noWrap/>
            <w:vAlign w:val="center"/>
          </w:tcPr>
          <w:p w14:paraId="5EE84F2B">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0.10</w:t>
            </w:r>
          </w:p>
        </w:tc>
      </w:tr>
      <w:tr w14:paraId="7E59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4796D40C">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00519BE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600</w:t>
            </w:r>
          </w:p>
        </w:tc>
        <w:tc>
          <w:tcPr>
            <w:tcW w:w="645" w:type="dxa"/>
            <w:tcBorders>
              <w:top w:val="nil"/>
              <w:left w:val="nil"/>
              <w:bottom w:val="nil"/>
              <w:right w:val="nil"/>
            </w:tcBorders>
            <w:shd w:val="clear" w:color="auto" w:fill="auto"/>
            <w:noWrap/>
            <w:vAlign w:val="center"/>
          </w:tcPr>
          <w:p w14:paraId="55D630E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0.93</w:t>
            </w:r>
          </w:p>
        </w:tc>
        <w:tc>
          <w:tcPr>
            <w:tcW w:w="823" w:type="dxa"/>
            <w:tcBorders>
              <w:top w:val="nil"/>
              <w:left w:val="nil"/>
              <w:bottom w:val="nil"/>
              <w:right w:val="nil"/>
            </w:tcBorders>
            <w:shd w:val="clear" w:color="auto" w:fill="auto"/>
            <w:noWrap/>
            <w:vAlign w:val="center"/>
          </w:tcPr>
          <w:p w14:paraId="151ED4C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1.3</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5AD69E4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0.83</w:t>
            </w:r>
          </w:p>
        </w:tc>
        <w:tc>
          <w:tcPr>
            <w:tcW w:w="896" w:type="dxa"/>
            <w:tcBorders>
              <w:top w:val="nil"/>
              <w:left w:val="nil"/>
              <w:bottom w:val="nil"/>
              <w:right w:val="nil"/>
            </w:tcBorders>
            <w:shd w:val="clear" w:color="auto" w:fill="auto"/>
            <w:noWrap/>
            <w:vAlign w:val="center"/>
          </w:tcPr>
          <w:p w14:paraId="7681FF0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0.73</w:t>
            </w:r>
          </w:p>
        </w:tc>
        <w:tc>
          <w:tcPr>
            <w:tcW w:w="896" w:type="dxa"/>
            <w:tcBorders>
              <w:top w:val="nil"/>
              <w:left w:val="nil"/>
              <w:bottom w:val="nil"/>
              <w:right w:val="nil"/>
            </w:tcBorders>
            <w:shd w:val="clear" w:color="auto" w:fill="auto"/>
            <w:noWrap/>
            <w:vAlign w:val="center"/>
          </w:tcPr>
          <w:p w14:paraId="74217A1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0.63</w:t>
            </w:r>
          </w:p>
        </w:tc>
        <w:tc>
          <w:tcPr>
            <w:tcW w:w="823" w:type="dxa"/>
            <w:tcBorders>
              <w:top w:val="nil"/>
              <w:left w:val="nil"/>
              <w:bottom w:val="nil"/>
              <w:right w:val="nil"/>
            </w:tcBorders>
            <w:shd w:val="clear" w:color="auto" w:fill="auto"/>
            <w:noWrap/>
            <w:vAlign w:val="center"/>
          </w:tcPr>
          <w:p w14:paraId="4355E0B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1.61</w:t>
            </w:r>
          </w:p>
        </w:tc>
        <w:tc>
          <w:tcPr>
            <w:tcW w:w="823" w:type="dxa"/>
            <w:tcBorders>
              <w:top w:val="nil"/>
              <w:left w:val="nil"/>
              <w:bottom w:val="nil"/>
              <w:right w:val="nil"/>
            </w:tcBorders>
            <w:shd w:val="clear" w:color="auto" w:fill="auto"/>
            <w:noWrap/>
            <w:vAlign w:val="center"/>
          </w:tcPr>
          <w:p w14:paraId="509B431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1.17</w:t>
            </w:r>
          </w:p>
        </w:tc>
        <w:tc>
          <w:tcPr>
            <w:tcW w:w="896" w:type="dxa"/>
            <w:tcBorders>
              <w:top w:val="nil"/>
              <w:left w:val="nil"/>
              <w:bottom w:val="nil"/>
              <w:right w:val="nil"/>
            </w:tcBorders>
            <w:shd w:val="clear" w:color="auto" w:fill="auto"/>
            <w:noWrap/>
            <w:vAlign w:val="center"/>
          </w:tcPr>
          <w:p w14:paraId="6F68DAE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1.02</w:t>
            </w:r>
          </w:p>
        </w:tc>
        <w:tc>
          <w:tcPr>
            <w:tcW w:w="896" w:type="dxa"/>
            <w:tcBorders>
              <w:top w:val="nil"/>
              <w:left w:val="nil"/>
              <w:bottom w:val="nil"/>
              <w:right w:val="nil"/>
            </w:tcBorders>
            <w:shd w:val="clear" w:color="auto" w:fill="auto"/>
            <w:noWrap/>
            <w:vAlign w:val="center"/>
          </w:tcPr>
          <w:p w14:paraId="24A3008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0.83</w:t>
            </w:r>
          </w:p>
        </w:tc>
        <w:tc>
          <w:tcPr>
            <w:tcW w:w="634" w:type="dxa"/>
            <w:tcBorders>
              <w:top w:val="nil"/>
              <w:left w:val="nil"/>
              <w:bottom w:val="nil"/>
              <w:right w:val="nil"/>
            </w:tcBorders>
            <w:shd w:val="clear" w:color="auto" w:fill="auto"/>
            <w:noWrap/>
            <w:vAlign w:val="center"/>
          </w:tcPr>
          <w:p w14:paraId="1C57F377">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0.07</w:t>
            </w:r>
          </w:p>
        </w:tc>
        <w:tc>
          <w:tcPr>
            <w:tcW w:w="634" w:type="dxa"/>
            <w:tcBorders>
              <w:top w:val="nil"/>
              <w:left w:val="nil"/>
              <w:bottom w:val="nil"/>
              <w:right w:val="nil"/>
            </w:tcBorders>
            <w:shd w:val="clear" w:color="auto" w:fill="auto"/>
            <w:noWrap/>
            <w:vAlign w:val="center"/>
          </w:tcPr>
          <w:p w14:paraId="7523ED73">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0.08</w:t>
            </w:r>
          </w:p>
        </w:tc>
      </w:tr>
      <w:tr w14:paraId="7F73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nil"/>
              <w:left w:val="nil"/>
              <w:bottom w:val="nil"/>
              <w:right w:val="nil"/>
            </w:tcBorders>
            <w:shd w:val="clear" w:color="auto" w:fill="auto"/>
            <w:noWrap/>
          </w:tcPr>
          <w:p w14:paraId="438879A8">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65AFF29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800</w:t>
            </w:r>
          </w:p>
        </w:tc>
        <w:tc>
          <w:tcPr>
            <w:tcW w:w="645" w:type="dxa"/>
            <w:tcBorders>
              <w:top w:val="nil"/>
              <w:left w:val="nil"/>
              <w:bottom w:val="nil"/>
              <w:right w:val="nil"/>
            </w:tcBorders>
            <w:shd w:val="clear" w:color="auto" w:fill="auto"/>
            <w:noWrap/>
            <w:vAlign w:val="center"/>
          </w:tcPr>
          <w:p w14:paraId="29F9FBB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0.52</w:t>
            </w:r>
          </w:p>
        </w:tc>
        <w:tc>
          <w:tcPr>
            <w:tcW w:w="823" w:type="dxa"/>
            <w:tcBorders>
              <w:top w:val="nil"/>
              <w:left w:val="nil"/>
              <w:bottom w:val="nil"/>
              <w:right w:val="nil"/>
            </w:tcBorders>
            <w:shd w:val="clear" w:color="auto" w:fill="auto"/>
            <w:noWrap/>
            <w:vAlign w:val="center"/>
          </w:tcPr>
          <w:p w14:paraId="763AA785">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0.93</w:t>
            </w:r>
          </w:p>
        </w:tc>
        <w:tc>
          <w:tcPr>
            <w:tcW w:w="823" w:type="dxa"/>
            <w:tcBorders>
              <w:top w:val="nil"/>
              <w:left w:val="nil"/>
              <w:bottom w:val="nil"/>
              <w:right w:val="nil"/>
            </w:tcBorders>
            <w:shd w:val="clear" w:color="auto" w:fill="auto"/>
            <w:noWrap/>
            <w:vAlign w:val="center"/>
          </w:tcPr>
          <w:p w14:paraId="433985D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0.44</w:t>
            </w:r>
          </w:p>
        </w:tc>
        <w:tc>
          <w:tcPr>
            <w:tcW w:w="896" w:type="dxa"/>
            <w:tcBorders>
              <w:top w:val="nil"/>
              <w:left w:val="nil"/>
              <w:bottom w:val="nil"/>
              <w:right w:val="nil"/>
            </w:tcBorders>
            <w:shd w:val="clear" w:color="auto" w:fill="auto"/>
            <w:noWrap/>
            <w:vAlign w:val="center"/>
          </w:tcPr>
          <w:p w14:paraId="10CF570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0.38</w:t>
            </w:r>
          </w:p>
        </w:tc>
        <w:tc>
          <w:tcPr>
            <w:tcW w:w="896" w:type="dxa"/>
            <w:tcBorders>
              <w:top w:val="nil"/>
              <w:left w:val="nil"/>
              <w:bottom w:val="nil"/>
              <w:right w:val="nil"/>
            </w:tcBorders>
            <w:shd w:val="clear" w:color="auto" w:fill="auto"/>
            <w:noWrap/>
            <w:vAlign w:val="center"/>
          </w:tcPr>
          <w:p w14:paraId="7D497E0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0.31</w:t>
            </w:r>
          </w:p>
        </w:tc>
        <w:tc>
          <w:tcPr>
            <w:tcW w:w="823" w:type="dxa"/>
            <w:tcBorders>
              <w:top w:val="nil"/>
              <w:left w:val="nil"/>
              <w:bottom w:val="nil"/>
              <w:right w:val="nil"/>
            </w:tcBorders>
            <w:shd w:val="clear" w:color="auto" w:fill="auto"/>
            <w:noWrap/>
            <w:vAlign w:val="center"/>
          </w:tcPr>
          <w:p w14:paraId="0775BDE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1.09</w:t>
            </w:r>
          </w:p>
        </w:tc>
        <w:tc>
          <w:tcPr>
            <w:tcW w:w="823" w:type="dxa"/>
            <w:tcBorders>
              <w:top w:val="nil"/>
              <w:left w:val="nil"/>
              <w:bottom w:val="nil"/>
              <w:right w:val="nil"/>
            </w:tcBorders>
            <w:shd w:val="clear" w:color="auto" w:fill="auto"/>
            <w:noWrap/>
            <w:vAlign w:val="center"/>
          </w:tcPr>
          <w:p w14:paraId="4B01E54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0.75</w:t>
            </w:r>
          </w:p>
        </w:tc>
        <w:tc>
          <w:tcPr>
            <w:tcW w:w="896" w:type="dxa"/>
            <w:tcBorders>
              <w:top w:val="nil"/>
              <w:left w:val="nil"/>
              <w:bottom w:val="nil"/>
              <w:right w:val="nil"/>
            </w:tcBorders>
            <w:shd w:val="clear" w:color="auto" w:fill="auto"/>
            <w:noWrap/>
            <w:vAlign w:val="center"/>
          </w:tcPr>
          <w:p w14:paraId="22C6E49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0.62</w:t>
            </w:r>
          </w:p>
        </w:tc>
        <w:tc>
          <w:tcPr>
            <w:tcW w:w="896" w:type="dxa"/>
            <w:tcBorders>
              <w:top w:val="nil"/>
              <w:left w:val="nil"/>
              <w:bottom w:val="nil"/>
              <w:right w:val="nil"/>
            </w:tcBorders>
            <w:shd w:val="clear" w:color="auto" w:fill="auto"/>
            <w:noWrap/>
            <w:vAlign w:val="center"/>
          </w:tcPr>
          <w:p w14:paraId="433D178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0.46</w:t>
            </w:r>
          </w:p>
        </w:tc>
        <w:tc>
          <w:tcPr>
            <w:tcW w:w="634" w:type="dxa"/>
            <w:tcBorders>
              <w:top w:val="nil"/>
              <w:left w:val="nil"/>
              <w:bottom w:val="nil"/>
              <w:right w:val="nil"/>
            </w:tcBorders>
            <w:shd w:val="clear" w:color="auto" w:fill="auto"/>
            <w:noWrap/>
            <w:vAlign w:val="center"/>
          </w:tcPr>
          <w:p w14:paraId="19BB79BF">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0.06</w:t>
            </w:r>
          </w:p>
        </w:tc>
        <w:tc>
          <w:tcPr>
            <w:tcW w:w="634" w:type="dxa"/>
            <w:tcBorders>
              <w:top w:val="nil"/>
              <w:left w:val="nil"/>
              <w:bottom w:val="nil"/>
              <w:right w:val="nil"/>
            </w:tcBorders>
            <w:shd w:val="clear" w:color="auto" w:fill="auto"/>
            <w:noWrap/>
            <w:vAlign w:val="center"/>
          </w:tcPr>
          <w:p w14:paraId="483A4B9C">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0.05</w:t>
            </w:r>
          </w:p>
        </w:tc>
      </w:tr>
      <w:tr w14:paraId="4385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restart"/>
            <w:tcBorders>
              <w:top w:val="nil"/>
              <w:left w:val="nil"/>
              <w:bottom w:val="single" w:color="auto" w:sz="8" w:space="0"/>
              <w:right w:val="nil"/>
            </w:tcBorders>
            <w:shd w:val="clear" w:color="auto" w:fill="auto"/>
            <w:noWrap/>
          </w:tcPr>
          <w:p w14:paraId="0B48D0EE">
            <w:pPr>
              <w:jc w:val="center"/>
              <w:rPr>
                <w:rFonts w:ascii="Times New Roman" w:hAnsi="Times New Roman" w:eastAsia="宋体" w:cs="Times New Roman"/>
                <w:sz w:val="18"/>
                <w:szCs w:val="18"/>
                <w:highlight w:val="none"/>
              </w:rPr>
            </w:pPr>
            <w:r>
              <w:rPr>
                <w:rFonts w:ascii="Times New Roman" w:hAnsi="Times New Roman" w:cs="Times New Roman"/>
                <w:i/>
                <w:iCs/>
                <w:sz w:val="18"/>
                <w:szCs w:val="18"/>
                <w:highlight w:val="none"/>
              </w:rPr>
              <w:t>f</w:t>
            </w:r>
            <w:r>
              <w:rPr>
                <w:rFonts w:hint="eastAsia" w:ascii="Times New Roman" w:hAnsi="Times New Roman" w:cs="Times New Roman"/>
                <w:sz w:val="18"/>
                <w:szCs w:val="18"/>
                <w:highlight w:val="none"/>
                <w:vertAlign w:val="subscript"/>
              </w:rPr>
              <w:t>fl</w:t>
            </w:r>
            <w:r>
              <w:rPr>
                <w:rFonts w:hint="eastAsia" w:ascii="Times New Roman" w:hAnsi="Times New Roman" w:eastAsia="宋体" w:cs="Times New Roman"/>
                <w:sz w:val="18"/>
                <w:szCs w:val="18"/>
                <w:highlight w:val="none"/>
              </w:rPr>
              <w:t xml:space="preserve"> (MPa)</w:t>
            </w:r>
          </w:p>
        </w:tc>
        <w:tc>
          <w:tcPr>
            <w:tcW w:w="642" w:type="dxa"/>
            <w:tcBorders>
              <w:top w:val="nil"/>
              <w:left w:val="nil"/>
              <w:bottom w:val="nil"/>
              <w:right w:val="nil"/>
            </w:tcBorders>
            <w:shd w:val="clear" w:color="auto" w:fill="auto"/>
            <w:noWrap/>
            <w:vAlign w:val="center"/>
          </w:tcPr>
          <w:p w14:paraId="0383F52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w:t>
            </w:r>
          </w:p>
        </w:tc>
        <w:tc>
          <w:tcPr>
            <w:tcW w:w="645" w:type="dxa"/>
            <w:tcBorders>
              <w:top w:val="nil"/>
              <w:left w:val="nil"/>
              <w:bottom w:val="nil"/>
              <w:right w:val="nil"/>
            </w:tcBorders>
            <w:shd w:val="clear" w:color="auto" w:fill="auto"/>
            <w:noWrap/>
            <w:vAlign w:val="center"/>
          </w:tcPr>
          <w:p w14:paraId="785FD57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4.24</w:t>
            </w:r>
          </w:p>
        </w:tc>
        <w:tc>
          <w:tcPr>
            <w:tcW w:w="823" w:type="dxa"/>
            <w:tcBorders>
              <w:top w:val="nil"/>
              <w:left w:val="nil"/>
              <w:bottom w:val="nil"/>
              <w:right w:val="nil"/>
            </w:tcBorders>
            <w:shd w:val="clear" w:color="auto" w:fill="auto"/>
            <w:noWrap/>
            <w:vAlign w:val="center"/>
          </w:tcPr>
          <w:p w14:paraId="0F8C43D1">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4.76</w:t>
            </w:r>
          </w:p>
        </w:tc>
        <w:tc>
          <w:tcPr>
            <w:tcW w:w="823" w:type="dxa"/>
            <w:tcBorders>
              <w:top w:val="nil"/>
              <w:left w:val="nil"/>
              <w:bottom w:val="nil"/>
              <w:right w:val="nil"/>
            </w:tcBorders>
            <w:shd w:val="clear" w:color="auto" w:fill="auto"/>
            <w:noWrap/>
            <w:vAlign w:val="center"/>
          </w:tcPr>
          <w:p w14:paraId="131274D5">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4.42</w:t>
            </w:r>
          </w:p>
        </w:tc>
        <w:tc>
          <w:tcPr>
            <w:tcW w:w="896" w:type="dxa"/>
            <w:tcBorders>
              <w:top w:val="nil"/>
              <w:left w:val="nil"/>
              <w:bottom w:val="nil"/>
              <w:right w:val="nil"/>
            </w:tcBorders>
            <w:shd w:val="clear" w:color="auto" w:fill="auto"/>
            <w:noWrap/>
            <w:vAlign w:val="center"/>
          </w:tcPr>
          <w:p w14:paraId="4618C2E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4.14</w:t>
            </w:r>
          </w:p>
        </w:tc>
        <w:tc>
          <w:tcPr>
            <w:tcW w:w="896" w:type="dxa"/>
            <w:tcBorders>
              <w:top w:val="nil"/>
              <w:left w:val="nil"/>
              <w:bottom w:val="nil"/>
              <w:right w:val="nil"/>
            </w:tcBorders>
            <w:shd w:val="clear" w:color="auto" w:fill="auto"/>
            <w:noWrap/>
            <w:vAlign w:val="center"/>
          </w:tcPr>
          <w:p w14:paraId="3EFAFD1A">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3.86</w:t>
            </w:r>
          </w:p>
        </w:tc>
        <w:tc>
          <w:tcPr>
            <w:tcW w:w="823" w:type="dxa"/>
            <w:tcBorders>
              <w:top w:val="nil"/>
              <w:left w:val="nil"/>
              <w:bottom w:val="nil"/>
              <w:right w:val="nil"/>
            </w:tcBorders>
            <w:shd w:val="clear" w:color="auto" w:fill="auto"/>
            <w:noWrap/>
            <w:vAlign w:val="center"/>
          </w:tcPr>
          <w:p w14:paraId="3DCCA3B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5.31</w:t>
            </w:r>
          </w:p>
        </w:tc>
        <w:tc>
          <w:tcPr>
            <w:tcW w:w="823" w:type="dxa"/>
            <w:tcBorders>
              <w:top w:val="nil"/>
              <w:left w:val="nil"/>
              <w:bottom w:val="nil"/>
              <w:right w:val="nil"/>
            </w:tcBorders>
            <w:shd w:val="clear" w:color="auto" w:fill="auto"/>
            <w:noWrap/>
            <w:vAlign w:val="center"/>
          </w:tcPr>
          <w:p w14:paraId="6EB1721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5.08</w:t>
            </w:r>
          </w:p>
        </w:tc>
        <w:tc>
          <w:tcPr>
            <w:tcW w:w="896" w:type="dxa"/>
            <w:tcBorders>
              <w:top w:val="nil"/>
              <w:left w:val="nil"/>
              <w:bottom w:val="nil"/>
              <w:right w:val="nil"/>
            </w:tcBorders>
            <w:shd w:val="clear" w:color="auto" w:fill="auto"/>
            <w:noWrap/>
            <w:vAlign w:val="center"/>
          </w:tcPr>
          <w:p w14:paraId="287257D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4.83</w:t>
            </w:r>
          </w:p>
        </w:tc>
        <w:tc>
          <w:tcPr>
            <w:tcW w:w="896" w:type="dxa"/>
            <w:tcBorders>
              <w:top w:val="nil"/>
              <w:left w:val="nil"/>
              <w:bottom w:val="nil"/>
              <w:right w:val="nil"/>
            </w:tcBorders>
            <w:shd w:val="clear" w:color="auto" w:fill="auto"/>
            <w:noWrap/>
            <w:vAlign w:val="center"/>
          </w:tcPr>
          <w:p w14:paraId="45A170A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4.62</w:t>
            </w:r>
          </w:p>
        </w:tc>
        <w:tc>
          <w:tcPr>
            <w:tcW w:w="634" w:type="dxa"/>
            <w:tcBorders>
              <w:top w:val="nil"/>
              <w:left w:val="nil"/>
              <w:bottom w:val="nil"/>
              <w:right w:val="nil"/>
            </w:tcBorders>
            <w:shd w:val="clear" w:color="auto" w:fill="auto"/>
            <w:noWrap/>
            <w:vAlign w:val="center"/>
          </w:tcPr>
          <w:p w14:paraId="5D6BBFC9">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0.11</w:t>
            </w:r>
          </w:p>
        </w:tc>
        <w:tc>
          <w:tcPr>
            <w:tcW w:w="634" w:type="dxa"/>
            <w:tcBorders>
              <w:top w:val="nil"/>
              <w:left w:val="nil"/>
              <w:bottom w:val="nil"/>
              <w:right w:val="nil"/>
            </w:tcBorders>
            <w:shd w:val="clear" w:color="auto" w:fill="auto"/>
            <w:noWrap/>
            <w:vAlign w:val="center"/>
          </w:tcPr>
          <w:p w14:paraId="09A96B4C">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0.07</w:t>
            </w:r>
          </w:p>
        </w:tc>
      </w:tr>
      <w:tr w14:paraId="0D4C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single" w:color="auto" w:sz="8" w:space="0"/>
              <w:left w:val="nil"/>
              <w:bottom w:val="single" w:color="auto" w:sz="8" w:space="0"/>
              <w:right w:val="nil"/>
            </w:tcBorders>
            <w:shd w:val="clear" w:color="auto" w:fill="auto"/>
            <w:noWrap/>
            <w:vAlign w:val="center"/>
          </w:tcPr>
          <w:p w14:paraId="066C4E17">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03FC70AC">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200</w:t>
            </w:r>
          </w:p>
        </w:tc>
        <w:tc>
          <w:tcPr>
            <w:tcW w:w="645" w:type="dxa"/>
            <w:tcBorders>
              <w:top w:val="nil"/>
              <w:left w:val="nil"/>
              <w:bottom w:val="nil"/>
              <w:right w:val="nil"/>
            </w:tcBorders>
            <w:shd w:val="clear" w:color="auto" w:fill="auto"/>
            <w:noWrap/>
            <w:vAlign w:val="center"/>
          </w:tcPr>
          <w:p w14:paraId="067B1F5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3.41</w:t>
            </w:r>
          </w:p>
        </w:tc>
        <w:tc>
          <w:tcPr>
            <w:tcW w:w="823" w:type="dxa"/>
            <w:tcBorders>
              <w:top w:val="nil"/>
              <w:left w:val="nil"/>
              <w:bottom w:val="nil"/>
              <w:right w:val="nil"/>
            </w:tcBorders>
            <w:shd w:val="clear" w:color="auto" w:fill="auto"/>
            <w:noWrap/>
            <w:vAlign w:val="center"/>
          </w:tcPr>
          <w:p w14:paraId="3C6D666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3.98</w:t>
            </w:r>
          </w:p>
        </w:tc>
        <w:tc>
          <w:tcPr>
            <w:tcW w:w="823" w:type="dxa"/>
            <w:tcBorders>
              <w:top w:val="nil"/>
              <w:left w:val="nil"/>
              <w:bottom w:val="nil"/>
              <w:right w:val="nil"/>
            </w:tcBorders>
            <w:shd w:val="clear" w:color="auto" w:fill="auto"/>
            <w:noWrap/>
            <w:vAlign w:val="center"/>
          </w:tcPr>
          <w:p w14:paraId="4BFE608C">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3.38</w:t>
            </w:r>
          </w:p>
        </w:tc>
        <w:tc>
          <w:tcPr>
            <w:tcW w:w="896" w:type="dxa"/>
            <w:tcBorders>
              <w:top w:val="nil"/>
              <w:left w:val="nil"/>
              <w:bottom w:val="nil"/>
              <w:right w:val="nil"/>
            </w:tcBorders>
            <w:shd w:val="clear" w:color="auto" w:fill="auto"/>
            <w:noWrap/>
            <w:vAlign w:val="center"/>
          </w:tcPr>
          <w:p w14:paraId="78CAC09C">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2.86</w:t>
            </w:r>
          </w:p>
        </w:tc>
        <w:tc>
          <w:tcPr>
            <w:tcW w:w="896" w:type="dxa"/>
            <w:tcBorders>
              <w:top w:val="nil"/>
              <w:left w:val="nil"/>
              <w:bottom w:val="nil"/>
              <w:right w:val="nil"/>
            </w:tcBorders>
            <w:shd w:val="clear" w:color="auto" w:fill="auto"/>
            <w:noWrap/>
            <w:vAlign w:val="center"/>
          </w:tcPr>
          <w:p w14:paraId="154C142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2.5</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22AD591C">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4.6</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6F404B3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3.97</w:t>
            </w:r>
          </w:p>
        </w:tc>
        <w:tc>
          <w:tcPr>
            <w:tcW w:w="896" w:type="dxa"/>
            <w:tcBorders>
              <w:top w:val="nil"/>
              <w:left w:val="nil"/>
              <w:bottom w:val="nil"/>
              <w:right w:val="nil"/>
            </w:tcBorders>
            <w:shd w:val="clear" w:color="auto" w:fill="auto"/>
            <w:noWrap/>
            <w:vAlign w:val="center"/>
          </w:tcPr>
          <w:p w14:paraId="1092076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3.39</w:t>
            </w:r>
          </w:p>
        </w:tc>
        <w:tc>
          <w:tcPr>
            <w:tcW w:w="896" w:type="dxa"/>
            <w:tcBorders>
              <w:top w:val="nil"/>
              <w:left w:val="nil"/>
              <w:bottom w:val="nil"/>
              <w:right w:val="nil"/>
            </w:tcBorders>
            <w:shd w:val="clear" w:color="auto" w:fill="auto"/>
            <w:noWrap/>
            <w:vAlign w:val="center"/>
          </w:tcPr>
          <w:p w14:paraId="4D32911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3.02</w:t>
            </w:r>
          </w:p>
        </w:tc>
        <w:tc>
          <w:tcPr>
            <w:tcW w:w="634" w:type="dxa"/>
            <w:tcBorders>
              <w:top w:val="nil"/>
              <w:left w:val="nil"/>
              <w:bottom w:val="nil"/>
              <w:right w:val="nil"/>
            </w:tcBorders>
            <w:shd w:val="clear" w:color="auto" w:fill="auto"/>
            <w:noWrap/>
            <w:vAlign w:val="center"/>
          </w:tcPr>
          <w:p w14:paraId="27F62D87">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0.31</w:t>
            </w:r>
          </w:p>
        </w:tc>
        <w:tc>
          <w:tcPr>
            <w:tcW w:w="634" w:type="dxa"/>
            <w:tcBorders>
              <w:top w:val="nil"/>
              <w:left w:val="nil"/>
              <w:bottom w:val="nil"/>
              <w:right w:val="nil"/>
            </w:tcBorders>
            <w:shd w:val="clear" w:color="auto" w:fill="auto"/>
            <w:noWrap/>
            <w:vAlign w:val="center"/>
          </w:tcPr>
          <w:p w14:paraId="2A3D50A9">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0.36</w:t>
            </w:r>
          </w:p>
        </w:tc>
      </w:tr>
      <w:tr w14:paraId="46CE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single" w:color="auto" w:sz="8" w:space="0"/>
              <w:left w:val="nil"/>
              <w:bottom w:val="single" w:color="auto" w:sz="8" w:space="0"/>
              <w:right w:val="nil"/>
            </w:tcBorders>
            <w:shd w:val="clear" w:color="auto" w:fill="auto"/>
            <w:noWrap/>
            <w:vAlign w:val="center"/>
          </w:tcPr>
          <w:p w14:paraId="40885BF6">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4A3CC1E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400</w:t>
            </w:r>
          </w:p>
        </w:tc>
        <w:tc>
          <w:tcPr>
            <w:tcW w:w="645" w:type="dxa"/>
            <w:tcBorders>
              <w:top w:val="nil"/>
              <w:left w:val="nil"/>
              <w:bottom w:val="nil"/>
              <w:right w:val="nil"/>
            </w:tcBorders>
            <w:shd w:val="clear" w:color="auto" w:fill="auto"/>
            <w:noWrap/>
            <w:vAlign w:val="center"/>
          </w:tcPr>
          <w:p w14:paraId="17E8D84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2.12</w:t>
            </w:r>
          </w:p>
        </w:tc>
        <w:tc>
          <w:tcPr>
            <w:tcW w:w="823" w:type="dxa"/>
            <w:tcBorders>
              <w:top w:val="nil"/>
              <w:left w:val="nil"/>
              <w:bottom w:val="nil"/>
              <w:right w:val="nil"/>
            </w:tcBorders>
            <w:shd w:val="clear" w:color="auto" w:fill="auto"/>
            <w:noWrap/>
            <w:vAlign w:val="center"/>
          </w:tcPr>
          <w:p w14:paraId="5ABEB9B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2.67</w:t>
            </w:r>
          </w:p>
        </w:tc>
        <w:tc>
          <w:tcPr>
            <w:tcW w:w="823" w:type="dxa"/>
            <w:tcBorders>
              <w:top w:val="nil"/>
              <w:left w:val="nil"/>
              <w:bottom w:val="nil"/>
              <w:right w:val="nil"/>
            </w:tcBorders>
            <w:shd w:val="clear" w:color="auto" w:fill="auto"/>
            <w:noWrap/>
            <w:vAlign w:val="center"/>
          </w:tcPr>
          <w:p w14:paraId="61E7A71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1.87</w:t>
            </w:r>
          </w:p>
        </w:tc>
        <w:tc>
          <w:tcPr>
            <w:tcW w:w="896" w:type="dxa"/>
            <w:tcBorders>
              <w:top w:val="nil"/>
              <w:left w:val="nil"/>
              <w:bottom w:val="nil"/>
              <w:right w:val="nil"/>
            </w:tcBorders>
            <w:shd w:val="clear" w:color="auto" w:fill="auto"/>
            <w:noWrap/>
            <w:vAlign w:val="center"/>
          </w:tcPr>
          <w:p w14:paraId="0F017EF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1.45</w:t>
            </w:r>
          </w:p>
        </w:tc>
        <w:tc>
          <w:tcPr>
            <w:tcW w:w="896" w:type="dxa"/>
            <w:tcBorders>
              <w:top w:val="nil"/>
              <w:left w:val="nil"/>
              <w:bottom w:val="nil"/>
              <w:right w:val="nil"/>
            </w:tcBorders>
            <w:shd w:val="clear" w:color="auto" w:fill="auto"/>
            <w:noWrap/>
            <w:vAlign w:val="center"/>
          </w:tcPr>
          <w:p w14:paraId="476F7A6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1.19</w:t>
            </w:r>
          </w:p>
        </w:tc>
        <w:tc>
          <w:tcPr>
            <w:tcW w:w="823" w:type="dxa"/>
            <w:tcBorders>
              <w:top w:val="nil"/>
              <w:left w:val="nil"/>
              <w:bottom w:val="nil"/>
              <w:right w:val="nil"/>
            </w:tcBorders>
            <w:shd w:val="clear" w:color="auto" w:fill="auto"/>
            <w:noWrap/>
            <w:vAlign w:val="center"/>
          </w:tcPr>
          <w:p w14:paraId="1AB7AA9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3.31</w:t>
            </w:r>
          </w:p>
        </w:tc>
        <w:tc>
          <w:tcPr>
            <w:tcW w:w="823" w:type="dxa"/>
            <w:tcBorders>
              <w:top w:val="nil"/>
              <w:left w:val="nil"/>
              <w:bottom w:val="nil"/>
              <w:right w:val="nil"/>
            </w:tcBorders>
            <w:shd w:val="clear" w:color="auto" w:fill="auto"/>
            <w:noWrap/>
            <w:vAlign w:val="center"/>
          </w:tcPr>
          <w:p w14:paraId="13194A24">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2.3</w:t>
            </w:r>
            <w:r>
              <w:rPr>
                <w:rFonts w:hint="eastAsia" w:ascii="Times New Roman" w:hAnsi="Times New Roman" w:eastAsia="宋体" w:cs="Times New Roman"/>
                <w:sz w:val="18"/>
                <w:szCs w:val="18"/>
                <w:highlight w:val="none"/>
              </w:rPr>
              <w:t>0</w:t>
            </w:r>
          </w:p>
        </w:tc>
        <w:tc>
          <w:tcPr>
            <w:tcW w:w="896" w:type="dxa"/>
            <w:tcBorders>
              <w:top w:val="nil"/>
              <w:left w:val="nil"/>
              <w:bottom w:val="nil"/>
              <w:right w:val="nil"/>
            </w:tcBorders>
            <w:shd w:val="clear" w:color="auto" w:fill="auto"/>
            <w:noWrap/>
            <w:vAlign w:val="center"/>
          </w:tcPr>
          <w:p w14:paraId="4C3DF948">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1.78</w:t>
            </w:r>
          </w:p>
        </w:tc>
        <w:tc>
          <w:tcPr>
            <w:tcW w:w="896" w:type="dxa"/>
            <w:tcBorders>
              <w:top w:val="nil"/>
              <w:left w:val="nil"/>
              <w:bottom w:val="nil"/>
              <w:right w:val="nil"/>
            </w:tcBorders>
            <w:shd w:val="clear" w:color="auto" w:fill="auto"/>
            <w:noWrap/>
            <w:vAlign w:val="center"/>
          </w:tcPr>
          <w:p w14:paraId="00910D7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1.47</w:t>
            </w:r>
          </w:p>
        </w:tc>
        <w:tc>
          <w:tcPr>
            <w:tcW w:w="634" w:type="dxa"/>
            <w:tcBorders>
              <w:top w:val="nil"/>
              <w:left w:val="nil"/>
              <w:bottom w:val="nil"/>
              <w:right w:val="nil"/>
            </w:tcBorders>
            <w:shd w:val="clear" w:color="auto" w:fill="auto"/>
            <w:noWrap/>
            <w:vAlign w:val="center"/>
          </w:tcPr>
          <w:p w14:paraId="57BE1439">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0.31</w:t>
            </w:r>
          </w:p>
        </w:tc>
        <w:tc>
          <w:tcPr>
            <w:tcW w:w="634" w:type="dxa"/>
            <w:tcBorders>
              <w:top w:val="nil"/>
              <w:left w:val="nil"/>
              <w:bottom w:val="nil"/>
              <w:right w:val="nil"/>
            </w:tcBorders>
            <w:shd w:val="clear" w:color="auto" w:fill="auto"/>
            <w:noWrap/>
            <w:vAlign w:val="center"/>
          </w:tcPr>
          <w:p w14:paraId="321ABCEE">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0.49</w:t>
            </w:r>
          </w:p>
        </w:tc>
      </w:tr>
      <w:tr w14:paraId="4D10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single" w:color="auto" w:sz="8" w:space="0"/>
              <w:left w:val="nil"/>
              <w:bottom w:val="single" w:color="auto" w:sz="8" w:space="0"/>
              <w:right w:val="nil"/>
            </w:tcBorders>
            <w:shd w:val="clear" w:color="auto" w:fill="auto"/>
            <w:noWrap/>
            <w:vAlign w:val="center"/>
          </w:tcPr>
          <w:p w14:paraId="042E8D46">
            <w:pPr>
              <w:jc w:val="center"/>
              <w:rPr>
                <w:rFonts w:ascii="Times New Roman" w:hAnsi="Times New Roman" w:eastAsia="宋体" w:cs="Times New Roman"/>
                <w:sz w:val="18"/>
                <w:szCs w:val="18"/>
                <w:highlight w:val="none"/>
              </w:rPr>
            </w:pPr>
          </w:p>
        </w:tc>
        <w:tc>
          <w:tcPr>
            <w:tcW w:w="642" w:type="dxa"/>
            <w:tcBorders>
              <w:top w:val="nil"/>
              <w:left w:val="nil"/>
              <w:bottom w:val="nil"/>
              <w:right w:val="nil"/>
            </w:tcBorders>
            <w:shd w:val="clear" w:color="auto" w:fill="auto"/>
            <w:noWrap/>
            <w:vAlign w:val="center"/>
          </w:tcPr>
          <w:p w14:paraId="08EE66C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600</w:t>
            </w:r>
          </w:p>
        </w:tc>
        <w:tc>
          <w:tcPr>
            <w:tcW w:w="645" w:type="dxa"/>
            <w:tcBorders>
              <w:top w:val="nil"/>
              <w:left w:val="nil"/>
              <w:bottom w:val="nil"/>
              <w:right w:val="nil"/>
            </w:tcBorders>
            <w:shd w:val="clear" w:color="auto" w:fill="auto"/>
            <w:noWrap/>
            <w:vAlign w:val="center"/>
          </w:tcPr>
          <w:p w14:paraId="3CE90063">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0.99</w:t>
            </w:r>
          </w:p>
        </w:tc>
        <w:tc>
          <w:tcPr>
            <w:tcW w:w="823" w:type="dxa"/>
            <w:tcBorders>
              <w:top w:val="nil"/>
              <w:left w:val="nil"/>
              <w:bottom w:val="nil"/>
              <w:right w:val="nil"/>
            </w:tcBorders>
            <w:shd w:val="clear" w:color="auto" w:fill="auto"/>
            <w:noWrap/>
            <w:vAlign w:val="center"/>
          </w:tcPr>
          <w:p w14:paraId="51C09C9F">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1.39</w:t>
            </w:r>
          </w:p>
        </w:tc>
        <w:tc>
          <w:tcPr>
            <w:tcW w:w="823" w:type="dxa"/>
            <w:tcBorders>
              <w:top w:val="nil"/>
              <w:left w:val="nil"/>
              <w:bottom w:val="nil"/>
              <w:right w:val="nil"/>
            </w:tcBorders>
            <w:shd w:val="clear" w:color="auto" w:fill="auto"/>
            <w:noWrap/>
            <w:vAlign w:val="center"/>
          </w:tcPr>
          <w:p w14:paraId="6545649D">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0.75</w:t>
            </w:r>
          </w:p>
        </w:tc>
        <w:tc>
          <w:tcPr>
            <w:tcW w:w="896" w:type="dxa"/>
            <w:tcBorders>
              <w:top w:val="nil"/>
              <w:left w:val="nil"/>
              <w:bottom w:val="nil"/>
              <w:right w:val="nil"/>
            </w:tcBorders>
            <w:shd w:val="clear" w:color="auto" w:fill="auto"/>
            <w:noWrap/>
            <w:vAlign w:val="center"/>
          </w:tcPr>
          <w:p w14:paraId="3231C79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0.54</w:t>
            </w:r>
          </w:p>
        </w:tc>
        <w:tc>
          <w:tcPr>
            <w:tcW w:w="896" w:type="dxa"/>
            <w:tcBorders>
              <w:top w:val="nil"/>
              <w:left w:val="nil"/>
              <w:bottom w:val="nil"/>
              <w:right w:val="nil"/>
            </w:tcBorders>
            <w:shd w:val="clear" w:color="auto" w:fill="auto"/>
            <w:noWrap/>
            <w:vAlign w:val="center"/>
          </w:tcPr>
          <w:p w14:paraId="3AC366B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0.42</w:t>
            </w:r>
          </w:p>
        </w:tc>
        <w:tc>
          <w:tcPr>
            <w:tcW w:w="823" w:type="dxa"/>
            <w:tcBorders>
              <w:top w:val="nil"/>
              <w:left w:val="nil"/>
              <w:bottom w:val="nil"/>
              <w:right w:val="nil"/>
            </w:tcBorders>
            <w:shd w:val="clear" w:color="auto" w:fill="auto"/>
            <w:noWrap/>
            <w:vAlign w:val="center"/>
          </w:tcPr>
          <w:p w14:paraId="7548596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1.9</w:t>
            </w:r>
            <w:r>
              <w:rPr>
                <w:rFonts w:hint="eastAsia" w:ascii="Times New Roman" w:hAnsi="Times New Roman" w:eastAsia="宋体" w:cs="Times New Roman"/>
                <w:sz w:val="18"/>
                <w:szCs w:val="18"/>
                <w:highlight w:val="none"/>
              </w:rPr>
              <w:t>0</w:t>
            </w:r>
          </w:p>
        </w:tc>
        <w:tc>
          <w:tcPr>
            <w:tcW w:w="823" w:type="dxa"/>
            <w:tcBorders>
              <w:top w:val="nil"/>
              <w:left w:val="nil"/>
              <w:bottom w:val="nil"/>
              <w:right w:val="nil"/>
            </w:tcBorders>
            <w:shd w:val="clear" w:color="auto" w:fill="auto"/>
            <w:noWrap/>
            <w:vAlign w:val="center"/>
          </w:tcPr>
          <w:p w14:paraId="739B16AA">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1.02</w:t>
            </w:r>
          </w:p>
        </w:tc>
        <w:tc>
          <w:tcPr>
            <w:tcW w:w="896" w:type="dxa"/>
            <w:tcBorders>
              <w:top w:val="nil"/>
              <w:left w:val="nil"/>
              <w:bottom w:val="nil"/>
              <w:right w:val="nil"/>
            </w:tcBorders>
            <w:shd w:val="clear" w:color="auto" w:fill="auto"/>
            <w:noWrap/>
            <w:vAlign w:val="center"/>
          </w:tcPr>
          <w:p w14:paraId="1FC16BF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0.69</w:t>
            </w:r>
          </w:p>
        </w:tc>
        <w:tc>
          <w:tcPr>
            <w:tcW w:w="896" w:type="dxa"/>
            <w:tcBorders>
              <w:top w:val="nil"/>
              <w:left w:val="nil"/>
              <w:bottom w:val="nil"/>
              <w:right w:val="nil"/>
            </w:tcBorders>
            <w:shd w:val="clear" w:color="auto" w:fill="auto"/>
            <w:noWrap/>
            <w:vAlign w:val="center"/>
          </w:tcPr>
          <w:p w14:paraId="5A57FEC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0.53</w:t>
            </w:r>
          </w:p>
        </w:tc>
        <w:tc>
          <w:tcPr>
            <w:tcW w:w="634" w:type="dxa"/>
            <w:tcBorders>
              <w:top w:val="nil"/>
              <w:left w:val="nil"/>
              <w:bottom w:val="nil"/>
              <w:right w:val="nil"/>
            </w:tcBorders>
            <w:shd w:val="clear" w:color="auto" w:fill="auto"/>
            <w:noWrap/>
            <w:vAlign w:val="center"/>
          </w:tcPr>
          <w:p w14:paraId="7CD70C62">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0.14</w:t>
            </w:r>
          </w:p>
        </w:tc>
        <w:tc>
          <w:tcPr>
            <w:tcW w:w="634" w:type="dxa"/>
            <w:tcBorders>
              <w:top w:val="nil"/>
              <w:left w:val="nil"/>
              <w:bottom w:val="nil"/>
              <w:right w:val="nil"/>
            </w:tcBorders>
            <w:shd w:val="clear" w:color="auto" w:fill="auto"/>
            <w:noWrap/>
            <w:vAlign w:val="center"/>
          </w:tcPr>
          <w:p w14:paraId="61030CDA">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0.28</w:t>
            </w:r>
          </w:p>
        </w:tc>
      </w:tr>
      <w:tr w14:paraId="6BF0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7" w:type="dxa"/>
            <w:vMerge w:val="continue"/>
            <w:tcBorders>
              <w:top w:val="single" w:color="auto" w:sz="8" w:space="0"/>
              <w:left w:val="nil"/>
              <w:bottom w:val="single" w:color="auto" w:sz="8" w:space="0"/>
              <w:right w:val="nil"/>
            </w:tcBorders>
            <w:shd w:val="clear" w:color="auto" w:fill="auto"/>
            <w:noWrap/>
            <w:vAlign w:val="center"/>
          </w:tcPr>
          <w:p w14:paraId="1D7E91F5">
            <w:pPr>
              <w:jc w:val="center"/>
              <w:rPr>
                <w:rFonts w:ascii="Times New Roman" w:hAnsi="Times New Roman" w:eastAsia="宋体" w:cs="Times New Roman"/>
                <w:sz w:val="18"/>
                <w:szCs w:val="18"/>
                <w:highlight w:val="none"/>
              </w:rPr>
            </w:pPr>
          </w:p>
        </w:tc>
        <w:tc>
          <w:tcPr>
            <w:tcW w:w="642" w:type="dxa"/>
            <w:tcBorders>
              <w:top w:val="nil"/>
              <w:left w:val="nil"/>
              <w:bottom w:val="single" w:color="auto" w:sz="8" w:space="0"/>
              <w:right w:val="nil"/>
            </w:tcBorders>
            <w:shd w:val="clear" w:color="auto" w:fill="auto"/>
            <w:noWrap/>
            <w:vAlign w:val="center"/>
          </w:tcPr>
          <w:p w14:paraId="1BB2335B">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800</w:t>
            </w:r>
          </w:p>
        </w:tc>
        <w:tc>
          <w:tcPr>
            <w:tcW w:w="645" w:type="dxa"/>
            <w:tcBorders>
              <w:top w:val="nil"/>
              <w:left w:val="nil"/>
              <w:bottom w:val="single" w:color="auto" w:sz="8" w:space="0"/>
              <w:right w:val="nil"/>
            </w:tcBorders>
            <w:shd w:val="clear" w:color="auto" w:fill="auto"/>
            <w:noWrap/>
            <w:vAlign w:val="center"/>
          </w:tcPr>
          <w:p w14:paraId="1E68EB40">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0.35</w:t>
            </w:r>
          </w:p>
        </w:tc>
        <w:tc>
          <w:tcPr>
            <w:tcW w:w="823" w:type="dxa"/>
            <w:tcBorders>
              <w:top w:val="nil"/>
              <w:left w:val="nil"/>
              <w:bottom w:val="single" w:color="auto" w:sz="8" w:space="0"/>
              <w:right w:val="nil"/>
            </w:tcBorders>
            <w:shd w:val="clear" w:color="auto" w:fill="auto"/>
            <w:noWrap/>
            <w:vAlign w:val="center"/>
          </w:tcPr>
          <w:p w14:paraId="3A15AAC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0.54</w:t>
            </w:r>
          </w:p>
        </w:tc>
        <w:tc>
          <w:tcPr>
            <w:tcW w:w="823" w:type="dxa"/>
            <w:tcBorders>
              <w:top w:val="nil"/>
              <w:left w:val="nil"/>
              <w:bottom w:val="single" w:color="auto" w:sz="8" w:space="0"/>
              <w:right w:val="nil"/>
            </w:tcBorders>
            <w:shd w:val="clear" w:color="auto" w:fill="auto"/>
            <w:noWrap/>
            <w:vAlign w:val="center"/>
          </w:tcPr>
          <w:p w14:paraId="6C45546E">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0.21</w:t>
            </w:r>
          </w:p>
        </w:tc>
        <w:tc>
          <w:tcPr>
            <w:tcW w:w="896" w:type="dxa"/>
            <w:tcBorders>
              <w:top w:val="nil"/>
              <w:left w:val="nil"/>
              <w:bottom w:val="single" w:color="auto" w:sz="8" w:space="0"/>
              <w:right w:val="nil"/>
            </w:tcBorders>
            <w:shd w:val="clear" w:color="auto" w:fill="auto"/>
            <w:noWrap/>
            <w:vAlign w:val="center"/>
          </w:tcPr>
          <w:p w14:paraId="3AC4EC62">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0.14</w:t>
            </w:r>
          </w:p>
        </w:tc>
        <w:tc>
          <w:tcPr>
            <w:tcW w:w="896" w:type="dxa"/>
            <w:tcBorders>
              <w:top w:val="nil"/>
              <w:left w:val="nil"/>
              <w:bottom w:val="single" w:color="auto" w:sz="8" w:space="0"/>
              <w:right w:val="nil"/>
            </w:tcBorders>
            <w:shd w:val="clear" w:color="auto" w:fill="auto"/>
            <w:noWrap/>
            <w:vAlign w:val="center"/>
          </w:tcPr>
          <w:p w14:paraId="2FAD3F2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0.1</w:t>
            </w:r>
            <w:r>
              <w:rPr>
                <w:rFonts w:hint="eastAsia" w:ascii="Times New Roman" w:hAnsi="Times New Roman" w:eastAsia="宋体" w:cs="Times New Roman"/>
                <w:sz w:val="18"/>
                <w:szCs w:val="18"/>
                <w:highlight w:val="none"/>
              </w:rPr>
              <w:t>0</w:t>
            </w:r>
          </w:p>
        </w:tc>
        <w:tc>
          <w:tcPr>
            <w:tcW w:w="823" w:type="dxa"/>
            <w:tcBorders>
              <w:top w:val="nil"/>
              <w:left w:val="nil"/>
              <w:bottom w:val="single" w:color="auto" w:sz="8" w:space="0"/>
              <w:right w:val="nil"/>
            </w:tcBorders>
            <w:shd w:val="clear" w:color="auto" w:fill="auto"/>
            <w:noWrap/>
            <w:vAlign w:val="center"/>
          </w:tcPr>
          <w:p w14:paraId="245C5C9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0.8</w:t>
            </w:r>
            <w:r>
              <w:rPr>
                <w:rFonts w:hint="eastAsia" w:ascii="Times New Roman" w:hAnsi="Times New Roman" w:eastAsia="宋体" w:cs="Times New Roman"/>
                <w:sz w:val="18"/>
                <w:szCs w:val="18"/>
                <w:highlight w:val="none"/>
              </w:rPr>
              <w:t>0</w:t>
            </w:r>
          </w:p>
        </w:tc>
        <w:tc>
          <w:tcPr>
            <w:tcW w:w="823" w:type="dxa"/>
            <w:tcBorders>
              <w:top w:val="nil"/>
              <w:left w:val="nil"/>
              <w:bottom w:val="single" w:color="auto" w:sz="8" w:space="0"/>
              <w:right w:val="nil"/>
            </w:tcBorders>
            <w:shd w:val="clear" w:color="auto" w:fill="auto"/>
            <w:noWrap/>
            <w:vAlign w:val="center"/>
          </w:tcPr>
          <w:p w14:paraId="0658C0C9">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0.37</w:t>
            </w:r>
          </w:p>
        </w:tc>
        <w:tc>
          <w:tcPr>
            <w:tcW w:w="896" w:type="dxa"/>
            <w:tcBorders>
              <w:top w:val="nil"/>
              <w:left w:val="nil"/>
              <w:bottom w:val="single" w:color="auto" w:sz="8" w:space="0"/>
              <w:right w:val="nil"/>
            </w:tcBorders>
            <w:shd w:val="clear" w:color="auto" w:fill="auto"/>
            <w:noWrap/>
            <w:vAlign w:val="center"/>
          </w:tcPr>
          <w:p w14:paraId="15E88DC7">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0.19</w:t>
            </w:r>
          </w:p>
        </w:tc>
        <w:tc>
          <w:tcPr>
            <w:tcW w:w="896" w:type="dxa"/>
            <w:tcBorders>
              <w:top w:val="nil"/>
              <w:left w:val="nil"/>
              <w:bottom w:val="single" w:color="auto" w:sz="8" w:space="0"/>
              <w:right w:val="nil"/>
            </w:tcBorders>
            <w:shd w:val="clear" w:color="auto" w:fill="auto"/>
            <w:noWrap/>
            <w:vAlign w:val="center"/>
          </w:tcPr>
          <w:p w14:paraId="1593CBF6">
            <w:pPr>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0.13</w:t>
            </w:r>
          </w:p>
        </w:tc>
        <w:tc>
          <w:tcPr>
            <w:tcW w:w="634" w:type="dxa"/>
            <w:tcBorders>
              <w:top w:val="nil"/>
              <w:left w:val="nil"/>
              <w:bottom w:val="single" w:color="auto" w:sz="8" w:space="0"/>
              <w:right w:val="nil"/>
            </w:tcBorders>
            <w:shd w:val="clear" w:color="auto" w:fill="auto"/>
            <w:noWrap/>
            <w:vAlign w:val="center"/>
          </w:tcPr>
          <w:p w14:paraId="6204467A">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0.03</w:t>
            </w:r>
          </w:p>
        </w:tc>
        <w:tc>
          <w:tcPr>
            <w:tcW w:w="634" w:type="dxa"/>
            <w:tcBorders>
              <w:top w:val="nil"/>
              <w:left w:val="nil"/>
              <w:bottom w:val="single" w:color="auto" w:sz="8" w:space="0"/>
              <w:right w:val="nil"/>
            </w:tcBorders>
            <w:shd w:val="clear" w:color="auto" w:fill="auto"/>
            <w:noWrap/>
            <w:vAlign w:val="center"/>
          </w:tcPr>
          <w:p w14:paraId="5910934E">
            <w:pPr>
              <w:jc w:val="center"/>
              <w:rPr>
                <w:rFonts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rPr>
              <w:t>0.07</w:t>
            </w:r>
          </w:p>
        </w:tc>
      </w:tr>
      <w:tr w14:paraId="4C70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0308" w:type="dxa"/>
            <w:gridSpan w:val="13"/>
            <w:tcBorders>
              <w:top w:val="single" w:color="auto" w:sz="8" w:space="0"/>
              <w:left w:val="nil"/>
              <w:bottom w:val="nil"/>
              <w:right w:val="nil"/>
            </w:tcBorders>
            <w:shd w:val="clear" w:color="auto" w:fill="auto"/>
            <w:noWrap/>
            <w:vAlign w:val="center"/>
          </w:tcPr>
          <w:p w14:paraId="71686178">
            <w:pPr>
              <w:jc w:val="left"/>
              <w:rPr>
                <w:rFonts w:ascii="Times New Roman" w:hAnsi="Times New Roman" w:eastAsia="宋体" w:cs="Times New Roman"/>
                <w:sz w:val="18"/>
                <w:szCs w:val="18"/>
                <w:highlight w:val="none"/>
              </w:rPr>
            </w:pPr>
            <w:r>
              <w:rPr>
                <w:rFonts w:hint="eastAsia" w:ascii="Times New Roman" w:hAnsi="Times New Roman" w:eastAsia="Malgun Gothic" w:cs="Times New Roman"/>
                <w:sz w:val="18"/>
                <w:szCs w:val="18"/>
                <w:highlight w:val="none"/>
              </w:rPr>
              <w:t>Note:</w:t>
            </w:r>
            <w:r>
              <w:rPr>
                <w:rFonts w:hint="eastAsia" w:ascii="Times New Roman" w:hAnsi="Times New Roman" w:cs="Times New Roman"/>
                <w:bCs/>
                <w:i/>
                <w:iCs/>
                <w:sz w:val="18"/>
                <w:szCs w:val="13"/>
                <w:highlight w:val="none"/>
              </w:rPr>
              <w:t>S</w:t>
            </w:r>
            <w:r>
              <w:rPr>
                <w:rFonts w:hint="eastAsia" w:ascii="Times New Roman" w:hAnsi="Times New Roman" w:cs="Times New Roman"/>
                <w:bCs/>
                <w:sz w:val="18"/>
                <w:szCs w:val="13"/>
                <w:highlight w:val="none"/>
                <w:vertAlign w:val="superscript"/>
              </w:rPr>
              <w:t>2</w:t>
            </w:r>
            <w:r>
              <w:rPr>
                <w:rFonts w:hint="eastAsia" w:ascii="Times New Roman" w:hAnsi="Times New Roman" w:cs="Times New Roman"/>
                <w:bCs/>
                <w:sz w:val="18"/>
                <w:szCs w:val="13"/>
                <w:highlight w:val="none"/>
                <w:vertAlign w:val="subscript"/>
              </w:rPr>
              <w:t xml:space="preserve">1 </w:t>
            </w:r>
            <w:r>
              <w:rPr>
                <w:rFonts w:hint="eastAsia" w:ascii="Times New Roman" w:hAnsi="Times New Roman" w:cs="Times New Roman"/>
                <w:bCs/>
                <w:sz w:val="18"/>
                <w:szCs w:val="13"/>
                <w:highlight w:val="none"/>
              </w:rPr>
              <w:t xml:space="preserve">is the variance in Group SF0.6(SF0.6R0, SF0.6R5, SF0.6R10, SF0.6R15), </w:t>
            </w:r>
            <w:r>
              <w:rPr>
                <w:rFonts w:hint="eastAsia" w:ascii="Times New Roman" w:hAnsi="Times New Roman" w:cs="Times New Roman"/>
                <w:bCs/>
                <w:i/>
                <w:iCs/>
                <w:sz w:val="18"/>
                <w:szCs w:val="13"/>
                <w:highlight w:val="none"/>
              </w:rPr>
              <w:t>S</w:t>
            </w:r>
            <w:r>
              <w:rPr>
                <w:rFonts w:hint="eastAsia" w:ascii="Times New Roman" w:hAnsi="Times New Roman" w:cs="Times New Roman"/>
                <w:bCs/>
                <w:sz w:val="18"/>
                <w:szCs w:val="13"/>
                <w:highlight w:val="none"/>
                <w:vertAlign w:val="superscript"/>
              </w:rPr>
              <w:t>2</w:t>
            </w:r>
            <w:r>
              <w:rPr>
                <w:rFonts w:hint="eastAsia" w:ascii="Times New Roman" w:hAnsi="Times New Roman" w:cs="Times New Roman"/>
                <w:bCs/>
                <w:sz w:val="18"/>
                <w:szCs w:val="13"/>
                <w:highlight w:val="none"/>
                <w:vertAlign w:val="subscript"/>
              </w:rPr>
              <w:t xml:space="preserve">2 </w:t>
            </w:r>
            <w:r>
              <w:rPr>
                <w:rFonts w:hint="eastAsia" w:ascii="Times New Roman" w:hAnsi="Times New Roman" w:cs="Times New Roman"/>
                <w:bCs/>
                <w:sz w:val="18"/>
                <w:szCs w:val="13"/>
                <w:highlight w:val="none"/>
              </w:rPr>
              <w:t>is the variance in Group SF1.2(SF1.2R0, SF1.2R5, SF1.2R10, SF1.2R15).</w:t>
            </w:r>
          </w:p>
        </w:tc>
      </w:tr>
    </w:tbl>
    <w:p w14:paraId="08E0B49E">
      <w:pPr>
        <w:ind w:firstLine="420"/>
        <w:jc w:val="left"/>
        <w:rPr>
          <w:rFonts w:ascii="Times New Roman" w:hAnsi="Times New Roman" w:cs="Times New Roman"/>
          <w:szCs w:val="21"/>
          <w:highlight w:val="none"/>
        </w:rPr>
      </w:pPr>
    </w:p>
    <w:p w14:paraId="2F7DCACB">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r>
        <w:rPr>
          <w:rFonts w:hint="eastAsia" w:ascii="Arial" w:hAnsi="Arial" w:eastAsia="等线" w:cs="Arial"/>
          <w:bCs/>
          <w:i/>
          <w:spacing w:val="-4"/>
          <w:sz w:val="20"/>
          <w:szCs w:val="20"/>
          <w:highlight w:val="none"/>
          <w:lang w:val="en-GB" w:eastAsia="ko-KR"/>
        </w:rPr>
        <w:t>4.1 Cracking and spalling behavior</w:t>
      </w:r>
    </w:p>
    <w:p w14:paraId="07D9ACD5">
      <w:pPr>
        <w:rPr>
          <w:rFonts w:ascii="Times New Roman" w:hAnsi="Times New Roman" w:cs="Times New Roman"/>
          <w:szCs w:val="21"/>
          <w:highlight w:val="none"/>
        </w:rPr>
      </w:pPr>
    </w:p>
    <w:p w14:paraId="44C82E1C">
      <w:pPr>
        <w:ind w:firstLine="420"/>
        <w:rPr>
          <w:rFonts w:ascii="Times New Roman" w:hAnsi="Times New Roman" w:cs="Times New Roman"/>
          <w:szCs w:val="21"/>
          <w:highlight w:val="none"/>
        </w:rPr>
      </w:pPr>
      <w:r>
        <w:rPr>
          <w:rFonts w:ascii="Times New Roman" w:hAnsi="Times New Roman" w:cs="Times New Roman"/>
          <w:szCs w:val="21"/>
          <w:highlight w:val="none"/>
        </w:rPr>
        <w:t>At ambient temperature, in the initial stage, the hydration products effectively filled the pores, and the aggregate and cement matrix experienced elastic deformation together, and the steel fib</w:t>
      </w:r>
      <w:r>
        <w:rPr>
          <w:rFonts w:hint="eastAsia" w:ascii="Times New Roman" w:hAnsi="Times New Roman" w:cs="Times New Roman"/>
          <w:szCs w:val="21"/>
          <w:highlight w:val="none"/>
        </w:rPr>
        <w:t>er</w:t>
      </w:r>
      <w:r>
        <w:rPr>
          <w:rFonts w:ascii="Times New Roman" w:hAnsi="Times New Roman" w:cs="Times New Roman"/>
          <w:szCs w:val="21"/>
          <w:highlight w:val="none"/>
        </w:rPr>
        <w:t xml:space="preserve"> effect was not obvious.</w:t>
      </w:r>
      <w:bookmarkStart w:id="14" w:name="OLE_LINK26"/>
      <w:bookmarkStart w:id="15" w:name="OLE_LINK30"/>
      <w:r>
        <w:rPr>
          <w:rFonts w:ascii="Times New Roman" w:hAnsi="Times New Roman" w:cs="Times New Roman"/>
          <w:szCs w:val="21"/>
          <w:highlight w:val="none"/>
        </w:rPr>
        <w:t xml:space="preserve"> </w:t>
      </w:r>
      <w:r>
        <w:rPr>
          <w:rFonts w:hint="eastAsia" w:ascii="Times New Roman" w:hAnsi="Times New Roman" w:cs="Times New Roman"/>
          <w:szCs w:val="21"/>
          <w:highlight w:val="none"/>
        </w:rPr>
        <w:t xml:space="preserve">Dong et al. </w:t>
      </w:r>
      <w:bookmarkEnd w:id="14"/>
      <w:r>
        <w:rPr>
          <w:rFonts w:hint="eastAsia" w:ascii="Times New Roman" w:hAnsi="Times New Roman" w:cs="Times New Roman"/>
          <w:szCs w:val="21"/>
          <w:highlight w:val="none"/>
        </w:rPr>
        <w:t xml:space="preserve">[22] demonstrated using SEM techniques that the hydrophobicity of rubber particles resulted in significant gaps in the ITZ between the rubber particles and the cement paste, and that this weak interface was often the cause of the development of microcracks and initial cracks. </w:t>
      </w:r>
      <w:bookmarkEnd w:id="15"/>
      <w:r>
        <w:rPr>
          <w:rFonts w:ascii="Times New Roman" w:hAnsi="Times New Roman" w:cs="Times New Roman"/>
          <w:szCs w:val="21"/>
          <w:highlight w:val="none"/>
        </w:rPr>
        <w:t>With increasing load, the initial internal cracks start to appear and expand at the</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ITZ</w:t>
      </w:r>
      <w:r>
        <w:rPr>
          <w:rFonts w:ascii="Times New Roman" w:hAnsi="Times New Roman" w:cs="Times New Roman"/>
          <w:szCs w:val="21"/>
          <w:highlight w:val="none"/>
        </w:rPr>
        <w:t xml:space="preserve"> between rubber particles and cement, and steel fib</w:t>
      </w:r>
      <w:r>
        <w:rPr>
          <w:rFonts w:hint="eastAsia" w:ascii="Times New Roman" w:hAnsi="Times New Roman" w:cs="Times New Roman"/>
          <w:szCs w:val="21"/>
          <w:highlight w:val="none"/>
        </w:rPr>
        <w:t>er</w:t>
      </w:r>
      <w:r>
        <w:rPr>
          <w:rFonts w:ascii="Times New Roman" w:hAnsi="Times New Roman" w:cs="Times New Roman"/>
          <w:szCs w:val="21"/>
          <w:highlight w:val="none"/>
        </w:rPr>
        <w:t xml:space="preserve"> bridge between microcracks and start to play a bridging role [12], transferring stress, retarding crack propagation and preventing new cracks from forming [4</w:t>
      </w:r>
      <w:r>
        <w:rPr>
          <w:rFonts w:hint="eastAsia" w:ascii="Times New Roman" w:hAnsi="Times New Roman" w:cs="Times New Roman"/>
          <w:szCs w:val="21"/>
          <w:highlight w:val="none"/>
        </w:rPr>
        <w:t>4</w:t>
      </w:r>
      <w:r>
        <w:rPr>
          <w:rFonts w:ascii="Times New Roman" w:hAnsi="Times New Roman" w:cs="Times New Roman"/>
          <w:szCs w:val="21"/>
          <w:highlight w:val="none"/>
        </w:rPr>
        <w:t>]. During the loading process, the cracks gradually expand to the mesoscale, and the high strength of the steel fib</w:t>
      </w:r>
      <w:r>
        <w:rPr>
          <w:rFonts w:hint="eastAsia" w:ascii="Times New Roman" w:hAnsi="Times New Roman" w:cs="Times New Roman"/>
          <w:szCs w:val="21"/>
          <w:highlight w:val="none"/>
        </w:rPr>
        <w:t>er</w:t>
      </w:r>
      <w:r>
        <w:rPr>
          <w:rFonts w:ascii="Times New Roman" w:hAnsi="Times New Roman" w:cs="Times New Roman"/>
          <w:szCs w:val="21"/>
          <w:highlight w:val="none"/>
        </w:rPr>
        <w:t xml:space="preserve"> and the pulling mechanism work together to effectively transfer and dissipate the stress, limiting the formation of macroscopic cracks. When the crack tip touches the rubber particle, the viscoelastic properties of the rubber absorb part of the expansion energy, further reducing the stress of the crack tip and showing a good crack resistance effect [22]. In the process of crack propagation, the deformation of rubber particles consumes the energy of crack propagation and improves the crack resistance of concrete. In addition, rubber particles, as weak points, can induce many small cracks or shear bands, and the generation and development of these micro-cracks consume more energy and slow down the formation of main cracks. At the same time, these extensive small cracks allow more steel fibers to function, which together enhance the overall toughness of the specimen.</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With the gradual development of cracks to the macro scale, steel fib</w:t>
      </w:r>
      <w:r>
        <w:rPr>
          <w:rFonts w:hint="eastAsia" w:ascii="Times New Roman" w:hAnsi="Times New Roman" w:cs="Times New Roman"/>
          <w:szCs w:val="21"/>
          <w:highlight w:val="none"/>
        </w:rPr>
        <w:t>ers</w:t>
      </w:r>
      <w:r>
        <w:rPr>
          <w:rFonts w:ascii="Times New Roman" w:hAnsi="Times New Roman" w:cs="Times New Roman"/>
          <w:szCs w:val="21"/>
          <w:highlight w:val="none"/>
        </w:rPr>
        <w:t xml:space="preserve"> are gradually pulled out or broken, and their pull-out effect is constantly weakened. Load transfer depends on the occlusion and friction between the aggregates and the support of the remaining steel fib</w:t>
      </w:r>
      <w:r>
        <w:rPr>
          <w:rFonts w:hint="eastAsia" w:ascii="Times New Roman" w:hAnsi="Times New Roman" w:cs="Times New Roman"/>
          <w:szCs w:val="21"/>
          <w:highlight w:val="none"/>
        </w:rPr>
        <w:t>er</w:t>
      </w:r>
      <w:r>
        <w:rPr>
          <w:rFonts w:ascii="Times New Roman" w:hAnsi="Times New Roman" w:cs="Times New Roman"/>
          <w:szCs w:val="21"/>
          <w:highlight w:val="none"/>
        </w:rPr>
        <w:t>, and the damage accumulates continuously until a clear failure zone is formed and the specimen is completely destroyed.</w:t>
      </w:r>
    </w:p>
    <w:p w14:paraId="4E9DD3FE">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All test specimens exhibited negligible surface changes below 200°C, but cracks appeared in all specimens after 400°C, some accompanied by spalling. This phenomenon became more pronounced after 600°C, and after 800°C, the surface cracks widened, and the length of the spalling increased. As the temperature increased, the number of microcracks on the surface of ordinary concrete specimens increased. Existing research has shown that there are two main reasons for cracking and spalling: </w:t>
      </w:r>
      <w:r>
        <w:rPr>
          <w:rFonts w:hint="eastAsia" w:ascii="Times New Roman" w:hAnsi="Times New Roman" w:cs="Times New Roman"/>
          <w:szCs w:val="21"/>
          <w:highlight w:val="none"/>
        </w:rPr>
        <w:t>(</w:t>
      </w:r>
      <w:r>
        <w:rPr>
          <w:rFonts w:ascii="Times New Roman" w:hAnsi="Times New Roman" w:cs="Times New Roman"/>
          <w:szCs w:val="21"/>
          <w:highlight w:val="none"/>
        </w:rPr>
        <w:t>a) The evaporation of water inside the concrete leads to the accumulation of pressure within the pores. Once this stress exceeds the tensile strength of the concrete matrix, the concrete will be damaged by internal pressure, ultimately leading to cracking [</w:t>
      </w:r>
      <w:r>
        <w:rPr>
          <w:rFonts w:hint="eastAsia" w:ascii="Times New Roman" w:hAnsi="Times New Roman" w:cs="Times New Roman"/>
          <w:szCs w:val="21"/>
          <w:highlight w:val="none"/>
        </w:rPr>
        <w:t>45</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46</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w:t>
      </w:r>
      <w:r>
        <w:rPr>
          <w:rFonts w:ascii="Times New Roman" w:hAnsi="Times New Roman" w:cs="Times New Roman"/>
          <w:szCs w:val="21"/>
          <w:highlight w:val="none"/>
        </w:rPr>
        <w:t>b) Thermal stress generated by temperature gradients causes cracking in concrete [</w:t>
      </w:r>
      <w:r>
        <w:rPr>
          <w:rFonts w:hint="eastAsia" w:ascii="Times New Roman" w:hAnsi="Times New Roman" w:cs="Times New Roman"/>
          <w:szCs w:val="21"/>
          <w:highlight w:val="none"/>
        </w:rPr>
        <w:t>45</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47</w:t>
      </w:r>
      <w:r>
        <w:rPr>
          <w:rFonts w:ascii="Times New Roman" w:hAnsi="Times New Roman" w:cs="Times New Roman"/>
          <w:szCs w:val="21"/>
          <w:highlight w:val="none"/>
        </w:rPr>
        <w:t>].</w:t>
      </w:r>
    </w:p>
    <w:p w14:paraId="17DA9FBA">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The addition of SF or </w:t>
      </w:r>
      <w:r>
        <w:rPr>
          <w:rFonts w:hint="eastAsia" w:ascii="Times New Roman" w:hAnsi="Times New Roman" w:cs="Times New Roman"/>
          <w:szCs w:val="21"/>
          <w:highlight w:val="none"/>
        </w:rPr>
        <w:t>rubber</w:t>
      </w:r>
      <w:r>
        <w:rPr>
          <w:rFonts w:ascii="Times New Roman" w:hAnsi="Times New Roman" w:cs="Times New Roman"/>
          <w:szCs w:val="21"/>
          <w:highlight w:val="none"/>
        </w:rPr>
        <w:t xml:space="preserve"> alone can reduce the risk of thermal spalling in concrete. The microscopic conceptual diagram of the influence of steel fibers and rubber on concrete after exposure to different high temperatures is shown in Fig</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9</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For steel fibers, firstly, due to the incompatibility between SF and the cementitious matrix, microcracks will develop radially along the embedded steel fibers [</w:t>
      </w:r>
      <w:r>
        <w:rPr>
          <w:rFonts w:hint="eastAsia" w:ascii="Times New Roman" w:hAnsi="Times New Roman" w:cs="Times New Roman"/>
          <w:szCs w:val="21"/>
          <w:highlight w:val="none"/>
        </w:rPr>
        <w:t>48</w:t>
      </w:r>
      <w:r>
        <w:rPr>
          <w:rFonts w:ascii="Times New Roman" w:hAnsi="Times New Roman" w:cs="Times New Roman"/>
          <w:szCs w:val="21"/>
          <w:highlight w:val="none"/>
        </w:rPr>
        <w:t>]. This leads to the incorporation of steel fibers overcoming the accumulation of vapor pressure [</w:t>
      </w:r>
      <w:r>
        <w:rPr>
          <w:rFonts w:hint="eastAsia" w:ascii="Times New Roman" w:hAnsi="Times New Roman" w:cs="Times New Roman"/>
          <w:szCs w:val="21"/>
          <w:highlight w:val="none"/>
        </w:rPr>
        <w:t>49</w:t>
      </w:r>
      <w:r>
        <w:rPr>
          <w:rFonts w:ascii="Times New Roman" w:hAnsi="Times New Roman" w:cs="Times New Roman"/>
          <w:szCs w:val="21"/>
          <w:highlight w:val="none"/>
        </w:rPr>
        <w:t>] and reducing the pore pressure in concrete at high temperatures [</w:t>
      </w:r>
      <w:r>
        <w:rPr>
          <w:rFonts w:hint="eastAsia" w:ascii="Times New Roman" w:hAnsi="Times New Roman" w:cs="Times New Roman"/>
          <w:szCs w:val="21"/>
          <w:highlight w:val="none"/>
        </w:rPr>
        <w:t>50</w:t>
      </w:r>
      <w:r>
        <w:rPr>
          <w:rFonts w:ascii="Times New Roman" w:hAnsi="Times New Roman" w:cs="Times New Roman"/>
          <w:szCs w:val="21"/>
          <w:highlight w:val="none"/>
        </w:rPr>
        <w:t>,</w:t>
      </w:r>
      <w:r>
        <w:rPr>
          <w:rFonts w:hint="eastAsia" w:ascii="Times New Roman" w:hAnsi="Times New Roman" w:cs="Times New Roman"/>
          <w:szCs w:val="21"/>
          <w:highlight w:val="none"/>
        </w:rPr>
        <w:t>51</w:t>
      </w:r>
      <w:r>
        <w:rPr>
          <w:rFonts w:ascii="Times New Roman" w:hAnsi="Times New Roman" w:cs="Times New Roman"/>
          <w:szCs w:val="21"/>
          <w:highlight w:val="none"/>
        </w:rPr>
        <w:t>]. Secondly, the application of steel fibers can improve the tensile strength of concrete, enhancing the matrix's ability to resist internal vapor pressure and thermal shock generated by high temperatures, thereby protecting the concrete from explosive spalling</w:t>
      </w:r>
      <w:r>
        <w:rPr>
          <w:rFonts w:hint="eastAsia" w:ascii="Times New Roman" w:hAnsi="Times New Roman" w:cs="Times New Roman"/>
          <w:szCs w:val="21"/>
          <w:highlight w:val="none"/>
        </w:rPr>
        <w:t xml:space="preserve"> [52]</w:t>
      </w:r>
      <w:r>
        <w:rPr>
          <w:rFonts w:ascii="Times New Roman" w:hAnsi="Times New Roman" w:cs="Times New Roman"/>
          <w:szCs w:val="21"/>
          <w:highlight w:val="none"/>
        </w:rPr>
        <w:t>. Thirdly, SF possesses good thermal conductivity, allowing heat to be transferred more uniformly, thus reducing cracks caused by thermal gradients in concrete</w:t>
      </w:r>
      <w:r>
        <w:rPr>
          <w:rFonts w:hint="eastAsia" w:ascii="Times New Roman" w:hAnsi="Times New Roman" w:cs="Times New Roman"/>
          <w:szCs w:val="21"/>
          <w:highlight w:val="none"/>
        </w:rPr>
        <w:t xml:space="preserve"> [33, 53]</w:t>
      </w:r>
      <w:r>
        <w:rPr>
          <w:rFonts w:ascii="Times New Roman" w:hAnsi="Times New Roman" w:cs="Times New Roman"/>
          <w:szCs w:val="21"/>
          <w:highlight w:val="none"/>
        </w:rPr>
        <w:t>. Fourthly, steel fibers are randomly distributed within the matrix, delaying crack formation and limiting crack propagation by reducing the displacement of crack tip openings. The bridging effect of cracks and the bond strength between steel fibers and the matrix also contribute to the improvement of fracture toughness [</w:t>
      </w:r>
      <w:r>
        <w:rPr>
          <w:rFonts w:hint="eastAsia" w:ascii="Times New Roman" w:hAnsi="Times New Roman" w:cs="Times New Roman"/>
          <w:szCs w:val="21"/>
          <w:highlight w:val="none"/>
        </w:rPr>
        <w:t>33</w:t>
      </w:r>
      <w:r>
        <w:rPr>
          <w:rFonts w:ascii="Times New Roman" w:hAnsi="Times New Roman" w:cs="Times New Roman"/>
          <w:szCs w:val="21"/>
          <w:highlight w:val="none"/>
        </w:rPr>
        <w:t>].</w:t>
      </w:r>
    </w:p>
    <w:p w14:paraId="392E5DFD">
      <w:pPr>
        <w:ind w:firstLine="420"/>
        <w:rPr>
          <w:rFonts w:ascii="Times New Roman" w:hAnsi="Times New Roman" w:cs="Times New Roman"/>
          <w:szCs w:val="21"/>
          <w:highlight w:val="none"/>
        </w:rPr>
      </w:pPr>
      <w:r>
        <w:rPr>
          <w:rFonts w:hint="eastAsia" w:ascii="Times New Roman" w:hAnsi="Times New Roman" w:cs="Times New Roman"/>
          <w:szCs w:val="21"/>
          <w:highlight w:val="none"/>
        </w:rPr>
        <w:t>As the temperature rises, rubber is prone to melting and volatilization, leaving more space for the evaporation of internal moisture, thereby reducing pore pressure [54]. Moreover, the hydrophobic nature of rubber results in a weak rubber/matrix interface bond. As the temperature increases, microcracks are more likely to form around these weakly bonded regions. The melting of rubber particles and the pore structure they form can guide cracks to develop radially along the rubber/matrix interface, thereby preventing cracks from spreading irregularly within the concrete. At 400℃, cracks in this region are opened and extended (as shown in Fig. 9(c)), and after 600℃, cracks are stretched and propagated to other weak regions (as shown in Fig. 9(d)). This sensitivity enhances the connectivity between microcracks and pores, which is conducive to relieving pore pressure [55]. This is also confirmed by the c</w:t>
      </w:r>
      <w:r>
        <w:rPr>
          <w:rFonts w:ascii="Times New Roman" w:hAnsi="Times New Roman" w:cs="Times New Roman"/>
          <w:szCs w:val="21"/>
          <w:highlight w:val="none"/>
        </w:rPr>
        <w:t xml:space="preserve">omputed </w:t>
      </w:r>
      <w:r>
        <w:rPr>
          <w:rFonts w:hint="eastAsia" w:ascii="Times New Roman" w:hAnsi="Times New Roman" w:cs="Times New Roman"/>
          <w:szCs w:val="21"/>
          <w:highlight w:val="none"/>
        </w:rPr>
        <w:t>t</w:t>
      </w:r>
      <w:r>
        <w:rPr>
          <w:rFonts w:ascii="Times New Roman" w:hAnsi="Times New Roman" w:cs="Times New Roman"/>
          <w:szCs w:val="21"/>
          <w:highlight w:val="none"/>
        </w:rPr>
        <w:t>omography</w:t>
      </w:r>
      <w:r>
        <w:rPr>
          <w:rFonts w:hint="eastAsia" w:ascii="Times New Roman" w:hAnsi="Times New Roman" w:cs="Times New Roman"/>
          <w:szCs w:val="21"/>
          <w:highlight w:val="none"/>
        </w:rPr>
        <w:t xml:space="preserve"> and </w:t>
      </w:r>
      <w:r>
        <w:rPr>
          <w:rFonts w:ascii="Times New Roman" w:hAnsi="Times New Roman" w:cs="Times New Roman"/>
          <w:szCs w:val="21"/>
          <w:highlight w:val="none"/>
        </w:rPr>
        <w:t xml:space="preserve">canning </w:t>
      </w:r>
      <w:r>
        <w:rPr>
          <w:rFonts w:hint="eastAsia" w:ascii="Times New Roman" w:hAnsi="Times New Roman" w:cs="Times New Roman"/>
          <w:szCs w:val="21"/>
          <w:highlight w:val="none"/>
        </w:rPr>
        <w:t>e</w:t>
      </w:r>
      <w:r>
        <w:rPr>
          <w:rFonts w:ascii="Times New Roman" w:hAnsi="Times New Roman" w:cs="Times New Roman"/>
          <w:szCs w:val="21"/>
          <w:highlight w:val="none"/>
        </w:rPr>
        <w:t xml:space="preserve">lectron </w:t>
      </w:r>
      <w:r>
        <w:rPr>
          <w:rFonts w:hint="eastAsia" w:ascii="Times New Roman" w:hAnsi="Times New Roman" w:cs="Times New Roman"/>
          <w:szCs w:val="21"/>
          <w:highlight w:val="none"/>
        </w:rPr>
        <w:t>m</w:t>
      </w:r>
      <w:r>
        <w:rPr>
          <w:rFonts w:ascii="Times New Roman" w:hAnsi="Times New Roman" w:cs="Times New Roman"/>
          <w:szCs w:val="21"/>
          <w:highlight w:val="none"/>
        </w:rPr>
        <w:t>icroscope -</w:t>
      </w:r>
      <w:r>
        <w:rPr>
          <w:highlight w:val="none"/>
        </w:rPr>
        <w:t xml:space="preserve"> </w:t>
      </w:r>
      <w:r>
        <w:rPr>
          <w:rFonts w:hint="eastAsia" w:ascii="Times New Roman" w:hAnsi="Times New Roman" w:cs="Times New Roman"/>
          <w:szCs w:val="21"/>
          <w:highlight w:val="none"/>
        </w:rPr>
        <w:t>b</w:t>
      </w:r>
      <w:r>
        <w:rPr>
          <w:rFonts w:ascii="Times New Roman" w:hAnsi="Times New Roman" w:cs="Times New Roman"/>
          <w:szCs w:val="21"/>
          <w:highlight w:val="none"/>
        </w:rPr>
        <w:t xml:space="preserve">ackscatter </w:t>
      </w:r>
      <w:r>
        <w:rPr>
          <w:rFonts w:hint="eastAsia" w:ascii="Times New Roman" w:hAnsi="Times New Roman" w:cs="Times New Roman"/>
          <w:szCs w:val="21"/>
          <w:highlight w:val="none"/>
        </w:rPr>
        <w:t>d</w:t>
      </w:r>
      <w:r>
        <w:rPr>
          <w:rFonts w:ascii="Times New Roman" w:hAnsi="Times New Roman" w:cs="Times New Roman"/>
          <w:szCs w:val="21"/>
          <w:highlight w:val="none"/>
        </w:rPr>
        <w:t>iffraction</w:t>
      </w:r>
      <w:r>
        <w:rPr>
          <w:rFonts w:hint="eastAsia" w:ascii="Times New Roman" w:hAnsi="Times New Roman" w:cs="Times New Roman"/>
          <w:szCs w:val="21"/>
          <w:highlight w:val="none"/>
        </w:rPr>
        <w:t xml:space="preserve"> image results from [23, 54]. </w:t>
      </w:r>
    </w:p>
    <w:p w14:paraId="42D88E53">
      <w:pPr>
        <w:ind w:firstLine="420"/>
        <w:rPr>
          <w:rFonts w:ascii="Times New Roman" w:hAnsi="Times New Roman" w:cs="Times New Roman"/>
          <w:szCs w:val="21"/>
          <w:highlight w:val="none"/>
        </w:rPr>
      </w:pPr>
      <w:r>
        <w:rPr>
          <w:rFonts w:hint="eastAsia" w:ascii="Times New Roman" w:hAnsi="Times New Roman" w:cs="Times New Roman"/>
          <w:szCs w:val="21"/>
          <w:highlight w:val="none"/>
        </w:rPr>
        <w:t>The microcracks in the radial direction of steel fibers interconnect with the large-scale pores left by the melting and pyrolysis of rubber, effectively releasing internal vapor pressure. Additionally, the presence of steel fibers enhances the tensile strength of the matrix interface near the rubber, inhibiting the development of large-scale pores into through-holes, highlighting the synergistic effect of the two components at high temperatures. Furthermore, the weak ITZ around rubber particles facilitates the bridging effect of steel fibers [22].</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86"/>
      </w:tblGrid>
      <w:tr w14:paraId="00CB7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0" w:type="auto"/>
            <w:vAlign w:val="center"/>
          </w:tcPr>
          <w:p w14:paraId="08D8D0B6">
            <w:pPr>
              <w:jc w:val="center"/>
              <w:rPr>
                <w:rFonts w:ascii="Times New Roman" w:hAnsi="Times New Roman" w:cs="Times New Roman"/>
                <w:bCs/>
                <w:szCs w:val="16"/>
                <w:highlight w:val="none"/>
              </w:rPr>
            </w:pPr>
            <w:r>
              <w:rPr>
                <w:rFonts w:ascii="Times New Roman" w:hAnsi="Times New Roman" w:cs="Times New Roman"/>
                <w:szCs w:val="21"/>
                <w:highlight w:val="none"/>
              </w:rPr>
              <w:drawing>
                <wp:inline distT="0" distB="0" distL="0" distR="0">
                  <wp:extent cx="6266180" cy="1277620"/>
                  <wp:effectExtent l="0" t="0" r="1270" b="0"/>
                  <wp:docPr id="10021730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73079"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6266430" cy="1278000"/>
                          </a:xfrm>
                          <a:prstGeom prst="rect">
                            <a:avLst/>
                          </a:prstGeom>
                          <a:noFill/>
                        </pic:spPr>
                      </pic:pic>
                    </a:graphicData>
                  </a:graphic>
                </wp:inline>
              </w:drawing>
            </w:r>
          </w:p>
        </w:tc>
      </w:tr>
      <w:tr w14:paraId="56F22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19E08F9C">
            <w:pPr>
              <w:jc w:val="center"/>
              <w:rPr>
                <w:rFonts w:ascii="Times New Roman" w:hAnsi="Times New Roman" w:cs="Times New Roman"/>
                <w:bCs/>
                <w:sz w:val="18"/>
                <w:szCs w:val="13"/>
                <w:highlight w:val="none"/>
              </w:rPr>
            </w:pPr>
            <w:r>
              <w:rPr>
                <w:rFonts w:ascii="Times New Roman" w:hAnsi="Times New Roman" w:cs="Times New Roman"/>
                <w:b/>
                <w:bCs/>
                <w:sz w:val="18"/>
                <w:szCs w:val="13"/>
                <w:highlight w:val="none"/>
              </w:rPr>
              <w:t xml:space="preserve">Fig. </w:t>
            </w:r>
            <w:r>
              <w:rPr>
                <w:rFonts w:hint="eastAsia" w:ascii="Times New Roman" w:hAnsi="Times New Roman" w:cs="Times New Roman"/>
                <w:b/>
                <w:bCs/>
                <w:sz w:val="18"/>
                <w:szCs w:val="13"/>
                <w:highlight w:val="none"/>
              </w:rPr>
              <w:t>9</w:t>
            </w:r>
            <w:r>
              <w:rPr>
                <w:rFonts w:ascii="Times New Roman" w:hAnsi="Times New Roman" w:cs="Times New Roman"/>
                <w:b/>
                <w:bCs/>
                <w:sz w:val="18"/>
                <w:szCs w:val="13"/>
                <w:highlight w:val="none"/>
              </w:rPr>
              <w:t xml:space="preserve"> </w:t>
            </w:r>
            <w:r>
              <w:rPr>
                <w:rFonts w:ascii="Times New Roman" w:hAnsi="Times New Roman" w:cs="Times New Roman"/>
                <w:bCs/>
                <w:sz w:val="18"/>
                <w:szCs w:val="13"/>
                <w:highlight w:val="none"/>
              </w:rPr>
              <w:t>Conceptual illustration of microstructure of SFRRC after different temperatures</w:t>
            </w:r>
            <w:r>
              <w:rPr>
                <w:rFonts w:hint="eastAsia" w:ascii="Times New Roman" w:hAnsi="Times New Roman" w:cs="Times New Roman"/>
                <w:bCs/>
                <w:sz w:val="18"/>
                <w:szCs w:val="13"/>
                <w:highlight w:val="none"/>
              </w:rPr>
              <w:t>.</w:t>
            </w:r>
          </w:p>
        </w:tc>
      </w:tr>
    </w:tbl>
    <w:p w14:paraId="2216CB4B">
      <w:pPr>
        <w:jc w:val="left"/>
        <w:rPr>
          <w:rFonts w:ascii="Times New Roman" w:hAnsi="Times New Roman" w:cs="Times New Roman"/>
          <w:szCs w:val="21"/>
          <w:highlight w:val="none"/>
        </w:rPr>
      </w:pPr>
    </w:p>
    <w:p w14:paraId="5F81C66C">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r>
        <w:rPr>
          <w:rFonts w:ascii="Arial" w:hAnsi="Arial" w:eastAsia="等线" w:cs="Arial"/>
          <w:bCs/>
          <w:i/>
          <w:spacing w:val="-4"/>
          <w:sz w:val="20"/>
          <w:szCs w:val="20"/>
          <w:highlight w:val="none"/>
          <w:lang w:val="en-GB" w:eastAsia="ko-KR"/>
        </w:rPr>
        <w:t>4.</w:t>
      </w:r>
      <w:r>
        <w:rPr>
          <w:rFonts w:hint="eastAsia" w:ascii="Arial" w:hAnsi="Arial" w:eastAsia="等线" w:cs="Arial"/>
          <w:bCs/>
          <w:i/>
          <w:spacing w:val="-4"/>
          <w:sz w:val="20"/>
          <w:szCs w:val="20"/>
          <w:highlight w:val="none"/>
          <w:lang w:val="en-GB"/>
        </w:rPr>
        <w:t>2</w:t>
      </w:r>
      <w:r>
        <w:rPr>
          <w:rFonts w:ascii="Arial" w:hAnsi="Arial" w:eastAsia="等线" w:cs="Arial"/>
          <w:bCs/>
          <w:i/>
          <w:spacing w:val="-4"/>
          <w:sz w:val="20"/>
          <w:szCs w:val="20"/>
          <w:highlight w:val="none"/>
          <w:lang w:val="en-GB" w:eastAsia="ko-KR"/>
        </w:rPr>
        <w:t xml:space="preserve"> Mechanisms of temperature action</w:t>
      </w:r>
    </w:p>
    <w:p w14:paraId="10A616B2">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bookmarkStart w:id="16" w:name="_Hlk176158680"/>
    </w:p>
    <w:p w14:paraId="4EC16F00">
      <w:pPr>
        <w:ind w:firstLine="420"/>
        <w:rPr>
          <w:rFonts w:ascii="Times New Roman" w:hAnsi="Times New Roman" w:cs="Times New Roman"/>
          <w:szCs w:val="21"/>
          <w:highlight w:val="none"/>
        </w:rPr>
      </w:pPr>
      <w:r>
        <w:rPr>
          <w:rFonts w:ascii="Times New Roman" w:hAnsi="Times New Roman" w:cs="Times New Roman"/>
          <w:szCs w:val="21"/>
          <w:highlight w:val="none"/>
        </w:rPr>
        <w:t>With the rising temperatures, the internal structure of the SFRRC under</w:t>
      </w:r>
      <w:r>
        <w:rPr>
          <w:rFonts w:hint="eastAsia" w:ascii="Times New Roman" w:hAnsi="Times New Roman" w:cs="Times New Roman"/>
          <w:szCs w:val="21"/>
          <w:highlight w:val="none"/>
        </w:rPr>
        <w:t xml:space="preserve">went </w:t>
      </w:r>
      <w:r>
        <w:rPr>
          <w:rFonts w:ascii="Times New Roman" w:hAnsi="Times New Roman" w:cs="Times New Roman"/>
          <w:szCs w:val="21"/>
          <w:highlight w:val="none"/>
        </w:rPr>
        <w:t>constant changes</w:t>
      </w:r>
      <w:r>
        <w:rPr>
          <w:rFonts w:hint="eastAsia" w:ascii="Times New Roman" w:hAnsi="Times New Roman" w:cs="Times New Roman"/>
          <w:szCs w:val="21"/>
          <w:highlight w:val="none"/>
        </w:rPr>
        <w:t>. T</w:t>
      </w:r>
      <w:r>
        <w:rPr>
          <w:rFonts w:ascii="Times New Roman" w:hAnsi="Times New Roman" w:cs="Times New Roman"/>
          <w:szCs w:val="21"/>
          <w:highlight w:val="none"/>
        </w:rPr>
        <w:t xml:space="preserve">he temperature action is shown schematically in Fig. </w:t>
      </w:r>
      <w:r>
        <w:rPr>
          <w:rFonts w:hint="eastAsia" w:ascii="Times New Roman" w:hAnsi="Times New Roman" w:cs="Times New Roman"/>
          <w:szCs w:val="21"/>
          <w:highlight w:val="none"/>
        </w:rPr>
        <w:t>9 and</w:t>
      </w:r>
      <w:r>
        <w:rPr>
          <w:rFonts w:ascii="Times New Roman" w:hAnsi="Times New Roman" w:cs="Times New Roman"/>
          <w:szCs w:val="21"/>
          <w:highlight w:val="none"/>
        </w:rPr>
        <w:t xml:space="preserve"> Fig. </w:t>
      </w:r>
      <w:r>
        <w:rPr>
          <w:rFonts w:hint="eastAsia" w:ascii="Times New Roman" w:hAnsi="Times New Roman" w:cs="Times New Roman"/>
          <w:szCs w:val="21"/>
          <w:highlight w:val="none"/>
        </w:rPr>
        <w:t>10</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The following </w:t>
      </w:r>
      <w:r>
        <w:rPr>
          <w:rFonts w:hint="eastAsia" w:ascii="Times New Roman" w:hAnsi="Times New Roman" w:cs="Times New Roman"/>
          <w:szCs w:val="21"/>
          <w:highlight w:val="none"/>
        </w:rPr>
        <w:t>wer</w:t>
      </w:r>
      <w:r>
        <w:rPr>
          <w:rFonts w:ascii="Times New Roman" w:hAnsi="Times New Roman" w:cs="Times New Roman"/>
          <w:szCs w:val="21"/>
          <w:highlight w:val="none"/>
        </w:rPr>
        <w:t>e the specific changes it exhibit</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under different temperature cond</w:t>
      </w:r>
      <w:bookmarkEnd w:id="16"/>
      <w:r>
        <w:rPr>
          <w:rFonts w:ascii="Times New Roman" w:hAnsi="Times New Roman" w:cs="Times New Roman"/>
          <w:szCs w:val="21"/>
          <w:highlight w:val="none"/>
        </w:rPr>
        <w:t>itions:</w:t>
      </w:r>
    </w:p>
    <w:p w14:paraId="6DCC1FA6">
      <w:pPr>
        <w:ind w:firstLine="420"/>
        <w:rPr>
          <w:rFonts w:ascii="Times New Roman" w:hAnsi="Times New Roman" w:cs="Times New Roman"/>
          <w:szCs w:val="21"/>
          <w:highlight w:val="none"/>
        </w:rPr>
      </w:pPr>
      <w:bookmarkStart w:id="17" w:name="OLE_LINK6"/>
      <w:r>
        <w:rPr>
          <w:rFonts w:ascii="Times New Roman" w:hAnsi="Times New Roman" w:cs="Times New Roman"/>
          <w:szCs w:val="21"/>
          <w:highlight w:val="none"/>
        </w:rPr>
        <w:t>After 200°C, all free water within the concrete evaporate</w:t>
      </w:r>
      <w:r>
        <w:rPr>
          <w:rFonts w:hint="eastAsia" w:ascii="Times New Roman" w:hAnsi="Times New Roman" w:cs="Times New Roman"/>
          <w:szCs w:val="21"/>
          <w:highlight w:val="none"/>
        </w:rPr>
        <w:t>d</w:t>
      </w:r>
      <w:r>
        <w:rPr>
          <w:rFonts w:ascii="Times New Roman" w:hAnsi="Times New Roman" w:cs="Times New Roman"/>
          <w:szCs w:val="21"/>
          <w:highlight w:val="none"/>
        </w:rPr>
        <w:t>, and some capillary and physically adsorbed water gradually evaporate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Decomposition of gypsum and calomel, and </w:t>
      </w:r>
      <w:r>
        <w:rPr>
          <w:rFonts w:hint="eastAsia" w:ascii="Times New Roman" w:hAnsi="Times New Roman" w:cs="Times New Roman"/>
          <w:szCs w:val="21"/>
          <w:highlight w:val="none"/>
        </w:rPr>
        <w:t>calcium silicate hydrate</w:t>
      </w:r>
      <w:r>
        <w:rPr>
          <w:rFonts w:ascii="Times New Roman" w:hAnsi="Times New Roman" w:cs="Times New Roman"/>
          <w:szCs w:val="21"/>
          <w:highlight w:val="none"/>
        </w:rPr>
        <w:t xml:space="preserve"> (C-S-H) gels due to heat removal of some of the water of hydration or crystalline water, all result in the creation of a number of fine cracks.</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The cement paste, coarse aggregate, and fine aggregate under</w:t>
      </w:r>
      <w:r>
        <w:rPr>
          <w:rFonts w:hint="eastAsia" w:ascii="Times New Roman" w:hAnsi="Times New Roman" w:cs="Times New Roman"/>
          <w:szCs w:val="21"/>
          <w:highlight w:val="none"/>
        </w:rPr>
        <w:t>went</w:t>
      </w:r>
      <w:r>
        <w:rPr>
          <w:rFonts w:ascii="Times New Roman" w:hAnsi="Times New Roman" w:cs="Times New Roman"/>
          <w:szCs w:val="21"/>
          <w:highlight w:val="none"/>
        </w:rPr>
        <w:t xml:space="preserve"> slight expansion, effectively improving the microstructure of concrete by reducing the width of the interfacial transition zone and promoting the healing of microcracks [5</w:t>
      </w:r>
      <w:r>
        <w:rPr>
          <w:rFonts w:hint="eastAsia" w:ascii="Times New Roman" w:hAnsi="Times New Roman" w:cs="Times New Roman"/>
          <w:szCs w:val="21"/>
          <w:highlight w:val="none"/>
        </w:rPr>
        <w:t>4</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During the secondary hydration process of cement, a large amount of newly generated C-S-H gel enhances the bond between aggregates and cement paste and fills pores and microcracks, making the concrete structure more compact and solid. This enhances the compactness of the cement matrix and strengthens the concrete.</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Some rubber particles begin to melt, shrink and become rounded, with holes forming on and inside the rubber surface after melting</w:t>
      </w:r>
      <w:r>
        <w:rPr>
          <w:rFonts w:hint="eastAsia" w:ascii="Times New Roman" w:hAnsi="Times New Roman" w:cs="Times New Roman"/>
          <w:szCs w:val="21"/>
          <w:highlight w:val="none"/>
        </w:rPr>
        <w:t xml:space="preserve"> (as shown in Fig. 9(b))</w:t>
      </w:r>
      <w:bookmarkEnd w:id="17"/>
      <w:r>
        <w:rPr>
          <w:rFonts w:hint="eastAsia" w:ascii="Times New Roman" w:hAnsi="Times New Roman" w:cs="Times New Roman"/>
          <w:szCs w:val="21"/>
          <w:highlight w:val="none"/>
        </w:rPr>
        <w:t xml:space="preserve"> </w:t>
      </w:r>
      <w:r>
        <w:rPr>
          <w:rFonts w:ascii="Times New Roman" w:hAnsi="Times New Roman" w:cs="Times New Roman"/>
          <w:szCs w:val="21"/>
          <w:highlight w:val="none"/>
        </w:rPr>
        <w:t>(Effect I)</w:t>
      </w:r>
      <w:r>
        <w:rPr>
          <w:rFonts w:hint="eastAsia" w:ascii="Times New Roman" w:hAnsi="Times New Roman" w:cs="Times New Roman"/>
          <w:szCs w:val="21"/>
          <w:highlight w:val="none"/>
        </w:rPr>
        <w:t>.</w:t>
      </w:r>
    </w:p>
    <w:p w14:paraId="4AE71C8A">
      <w:pPr>
        <w:ind w:firstLine="420"/>
        <w:rPr>
          <w:rFonts w:ascii="Times New Roman" w:hAnsi="Times New Roman" w:cs="Times New Roman"/>
          <w:szCs w:val="21"/>
          <w:highlight w:val="none"/>
        </w:rPr>
      </w:pPr>
      <w:r>
        <w:rPr>
          <w:rFonts w:hint="eastAsia" w:ascii="Times New Roman" w:hAnsi="Times New Roman" w:cs="Times New Roman"/>
          <w:szCs w:val="21"/>
          <w:highlight w:val="none"/>
        </w:rPr>
        <w:t>When the temperature reached 400</w:t>
      </w:r>
      <w:r>
        <w:rPr>
          <w:rFonts w:ascii="Times New Roman" w:hAnsi="Times New Roman" w:cs="Times New Roman"/>
          <w:szCs w:val="21"/>
          <w:highlight w:val="none"/>
        </w:rPr>
        <w:t>°C</w:t>
      </w:r>
      <w:r>
        <w:rPr>
          <w:rFonts w:hint="eastAsia" w:ascii="Times New Roman" w:hAnsi="Times New Roman" w:cs="Times New Roman"/>
          <w:szCs w:val="21"/>
          <w:highlight w:val="none"/>
        </w:rPr>
        <w:t>, both the capillary water and the physically adsorbed water evaporated, t</w:t>
      </w:r>
      <w:r>
        <w:rPr>
          <w:rFonts w:ascii="Times New Roman" w:hAnsi="Times New Roman" w:cs="Times New Roman"/>
          <w:szCs w:val="21"/>
          <w:highlight w:val="none"/>
        </w:rPr>
        <w:t>he interlayer water and chemically bound water beg</w:t>
      </w:r>
      <w:r>
        <w:rPr>
          <w:rFonts w:hint="eastAsia" w:ascii="Times New Roman" w:hAnsi="Times New Roman" w:cs="Times New Roman"/>
          <w:szCs w:val="21"/>
          <w:highlight w:val="none"/>
        </w:rPr>
        <w:t>a</w:t>
      </w:r>
      <w:r>
        <w:rPr>
          <w:rFonts w:ascii="Times New Roman" w:hAnsi="Times New Roman" w:cs="Times New Roman"/>
          <w:szCs w:val="21"/>
          <w:highlight w:val="none"/>
        </w:rPr>
        <w:t>n to evaporate.</w:t>
      </w:r>
      <w:r>
        <w:rPr>
          <w:rFonts w:hint="eastAsia" w:ascii="Times New Roman" w:hAnsi="Times New Roman" w:cs="Times New Roman"/>
          <w:szCs w:val="21"/>
          <w:highlight w:val="none"/>
        </w:rPr>
        <w:t xml:space="preserve"> The cement paste shrank sharply </w:t>
      </w:r>
      <w:r>
        <w:rPr>
          <w:rFonts w:ascii="Times New Roman" w:hAnsi="Times New Roman" w:cs="Times New Roman"/>
          <w:szCs w:val="21"/>
          <w:highlight w:val="none"/>
        </w:rPr>
        <w:t>above 200°C</w:t>
      </w:r>
      <w:r>
        <w:rPr>
          <w:rFonts w:hint="eastAsia" w:ascii="Times New Roman" w:hAnsi="Times New Roman" w:cs="Times New Roman"/>
          <w:szCs w:val="21"/>
          <w:highlight w:val="none"/>
        </w:rPr>
        <w:t xml:space="preserve"> [56, 57]. </w:t>
      </w:r>
      <w:r>
        <w:rPr>
          <w:rFonts w:ascii="Times New Roman" w:hAnsi="Times New Roman" w:cs="Times New Roman"/>
          <w:szCs w:val="21"/>
          <w:highlight w:val="none"/>
        </w:rPr>
        <w:t>This process lead to an increase in the internal porosity of the concrete and reduce the compactness of the concrete.</w:t>
      </w:r>
      <w:r>
        <w:rPr>
          <w:rFonts w:hint="eastAsia" w:ascii="Times New Roman" w:hAnsi="Times New Roman" w:cs="Times New Roman"/>
          <w:szCs w:val="21"/>
          <w:highlight w:val="none"/>
        </w:rPr>
        <w:t xml:space="preserve"> Due to the </w:t>
      </w:r>
      <w:r>
        <w:rPr>
          <w:rFonts w:ascii="Times New Roman" w:hAnsi="Times New Roman" w:cs="Times New Roman"/>
          <w:szCs w:val="21"/>
          <w:highlight w:val="none"/>
        </w:rPr>
        <w:t>large</w:t>
      </w:r>
      <w:r>
        <w:rPr>
          <w:rFonts w:hint="eastAsia" w:ascii="Times New Roman" w:hAnsi="Times New Roman" w:cs="Times New Roman"/>
          <w:szCs w:val="21"/>
          <w:highlight w:val="none"/>
        </w:rPr>
        <w:t xml:space="preserve"> difference </w:t>
      </w:r>
      <w:r>
        <w:rPr>
          <w:rFonts w:ascii="Times New Roman" w:hAnsi="Times New Roman" w:cs="Times New Roman"/>
          <w:szCs w:val="21"/>
          <w:highlight w:val="none"/>
        </w:rPr>
        <w:t>in expansion coefficients with</w:t>
      </w:r>
      <w:r>
        <w:rPr>
          <w:rFonts w:hint="eastAsia" w:ascii="Times New Roman" w:hAnsi="Times New Roman" w:cs="Times New Roman"/>
          <w:szCs w:val="21"/>
          <w:highlight w:val="none"/>
        </w:rPr>
        <w:t xml:space="preserve"> CA</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FA</w:t>
      </w:r>
      <w:r>
        <w:rPr>
          <w:rFonts w:ascii="Times New Roman" w:hAnsi="Times New Roman" w:cs="Times New Roman"/>
          <w:szCs w:val="21"/>
          <w:highlight w:val="none"/>
        </w:rPr>
        <w:t xml:space="preserve">, and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an increasing number of microcracks and pores in the ITZ until through fracture occur</w:t>
      </w:r>
      <w:r>
        <w:rPr>
          <w:rFonts w:hint="eastAsia" w:ascii="Times New Roman" w:hAnsi="Times New Roman" w:cs="Times New Roman"/>
          <w:szCs w:val="21"/>
          <w:highlight w:val="none"/>
        </w:rPr>
        <w:t>red</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At the same time, there </w:t>
      </w:r>
      <w:r>
        <w:rPr>
          <w:rFonts w:hint="eastAsia" w:ascii="Times New Roman" w:hAnsi="Times New Roman" w:cs="Times New Roman"/>
          <w:szCs w:val="21"/>
          <w:highlight w:val="none"/>
        </w:rPr>
        <w:t>wa</w:t>
      </w:r>
      <w:r>
        <w:rPr>
          <w:rFonts w:ascii="Times New Roman" w:hAnsi="Times New Roman" w:cs="Times New Roman"/>
          <w:szCs w:val="21"/>
          <w:highlight w:val="none"/>
        </w:rPr>
        <w:t>s a thermal stress gradient inside the concrete, which exacerbate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the cracking.</w:t>
      </w:r>
      <w:r>
        <w:rPr>
          <w:rFonts w:hint="eastAsia" w:ascii="Times New Roman" w:hAnsi="Times New Roman" w:cs="Times New Roman"/>
          <w:szCs w:val="21"/>
          <w:highlight w:val="none"/>
        </w:rPr>
        <w:t xml:space="preserve"> </w:t>
      </w:r>
      <w:bookmarkStart w:id="18" w:name="OLE_LINK7"/>
      <w:r>
        <w:rPr>
          <w:rFonts w:ascii="Times New Roman" w:hAnsi="Times New Roman" w:cs="Times New Roman"/>
          <w:szCs w:val="21"/>
          <w:highlight w:val="none"/>
        </w:rPr>
        <w:t>The main cement hydration products, such as C-S-H gel, continue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to dehydrate without significant decomposition, and the overall structure of cement slurry ha</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not changed significantly. At this stage, microcracks appear</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along the radial of the steel fibers, reducing the pore pressure of the concrete a</w:t>
      </w:r>
      <w:r>
        <w:rPr>
          <w:rFonts w:hint="eastAsia" w:ascii="Times New Roman" w:hAnsi="Times New Roman" w:cs="Times New Roman"/>
          <w:szCs w:val="21"/>
          <w:highlight w:val="none"/>
        </w:rPr>
        <w:t xml:space="preserve">fter </w:t>
      </w:r>
      <w:r>
        <w:rPr>
          <w:rFonts w:ascii="Times New Roman" w:hAnsi="Times New Roman" w:cs="Times New Roman"/>
          <w:szCs w:val="21"/>
          <w:highlight w:val="none"/>
        </w:rPr>
        <w:t>high temperatures [4</w:t>
      </w:r>
      <w:r>
        <w:rPr>
          <w:rFonts w:hint="eastAsia" w:ascii="Times New Roman" w:hAnsi="Times New Roman" w:cs="Times New Roman"/>
          <w:szCs w:val="21"/>
          <w:highlight w:val="none"/>
        </w:rPr>
        <w:t>9</w:t>
      </w:r>
      <w:r>
        <w:rPr>
          <w:rFonts w:ascii="Times New Roman" w:hAnsi="Times New Roman" w:cs="Times New Roman"/>
          <w:szCs w:val="21"/>
          <w:highlight w:val="none"/>
        </w:rPr>
        <w:t>,</w:t>
      </w:r>
      <w:r>
        <w:rPr>
          <w:rFonts w:hint="eastAsia" w:ascii="Times New Roman" w:hAnsi="Times New Roman" w:cs="Times New Roman"/>
          <w:szCs w:val="21"/>
          <w:highlight w:val="none"/>
        </w:rPr>
        <w:t>50</w:t>
      </w:r>
      <w:r>
        <w:rPr>
          <w:rFonts w:ascii="Times New Roman" w:hAnsi="Times New Roman" w:cs="Times New Roman"/>
          <w:szCs w:val="21"/>
          <w:highlight w:val="none"/>
        </w:rPr>
        <w:t>,5</w:t>
      </w:r>
      <w:r>
        <w:rPr>
          <w:rFonts w:hint="eastAsia" w:ascii="Times New Roman" w:hAnsi="Times New Roman" w:cs="Times New Roman"/>
          <w:szCs w:val="21"/>
          <w:highlight w:val="none"/>
        </w:rPr>
        <w:t>1</w:t>
      </w:r>
      <w:r>
        <w:rPr>
          <w:rFonts w:ascii="Times New Roman" w:hAnsi="Times New Roman" w:cs="Times New Roman"/>
          <w:szCs w:val="21"/>
          <w:highlight w:val="none"/>
        </w:rPr>
        <w:t>], but not yet seriously affecting the overall structure (shown in Figure 9(c)). The vast majority of rubber has been completely melted and decomposed, leaving behind pore channels formed by the remaining pyrolysis products. This provide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more room for internal water to evaporate, thereby reducing pore pressure. </w:t>
      </w:r>
      <w:r>
        <w:rPr>
          <w:rFonts w:hint="eastAsia" w:ascii="Times New Roman" w:hAnsi="Times New Roman" w:cs="Times New Roman"/>
          <w:szCs w:val="21"/>
          <w:highlight w:val="none"/>
        </w:rPr>
        <w:t>A</w:t>
      </w:r>
      <w:r>
        <w:rPr>
          <w:rFonts w:ascii="Times New Roman" w:hAnsi="Times New Roman" w:cs="Times New Roman"/>
          <w:szCs w:val="21"/>
          <w:highlight w:val="none"/>
        </w:rPr>
        <w:t xml:space="preserve">fter </w:t>
      </w:r>
      <w:r>
        <w:rPr>
          <w:rFonts w:hint="eastAsia" w:ascii="Times New Roman" w:hAnsi="Times New Roman" w:cs="Times New Roman"/>
          <w:szCs w:val="21"/>
          <w:highlight w:val="none"/>
        </w:rPr>
        <w:t>400</w:t>
      </w:r>
      <w:r>
        <w:rPr>
          <w:rFonts w:ascii="Times New Roman" w:hAnsi="Times New Roman" w:cs="Times New Roman"/>
          <w:szCs w:val="21"/>
          <w:highlight w:val="none"/>
        </w:rPr>
        <w:t>°C, the pore size did not change significantly.</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However, if the rubber replacement rat</w:t>
      </w:r>
      <w:r>
        <w:rPr>
          <w:rFonts w:hint="eastAsia" w:ascii="Times New Roman" w:hAnsi="Times New Roman" w:cs="Times New Roman"/>
          <w:szCs w:val="21"/>
          <w:highlight w:val="none"/>
        </w:rPr>
        <w:t>io</w:t>
      </w:r>
      <w:r>
        <w:rPr>
          <w:rFonts w:ascii="Times New Roman" w:hAnsi="Times New Roman" w:cs="Times New Roman"/>
          <w:szCs w:val="21"/>
          <w:highlight w:val="none"/>
        </w:rPr>
        <w:t xml:space="preserve"> gradually increased, the number of pores gradually grew, leading to a decrease in the overall compactness of the concrete, rendering it more porous. This subsequently resulted in a decline in mechanical properties, significantly reducing the compactness of the concrete and severely impairing its ability to mitigate brittleness</w:t>
      </w:r>
      <w:bookmarkEnd w:id="18"/>
      <w:r>
        <w:rPr>
          <w:rFonts w:ascii="Times New Roman" w:hAnsi="Times New Roman" w:cs="Times New Roman"/>
          <w:szCs w:val="21"/>
          <w:highlight w:val="none"/>
        </w:rPr>
        <w:t xml:space="preserve"> (Effect II).</w:t>
      </w:r>
    </w:p>
    <w:p w14:paraId="1F3EB014">
      <w:pPr>
        <w:ind w:firstLine="420"/>
        <w:rPr>
          <w:rFonts w:ascii="Times New Roman" w:hAnsi="Times New Roman" w:cs="Times New Roman"/>
          <w:szCs w:val="21"/>
          <w:highlight w:val="none"/>
        </w:rPr>
      </w:pPr>
      <w:bookmarkStart w:id="19" w:name="OLE_LINK8"/>
      <w:r>
        <w:rPr>
          <w:rFonts w:ascii="Times New Roman" w:hAnsi="Times New Roman" w:cs="Times New Roman"/>
          <w:szCs w:val="21"/>
          <w:highlight w:val="none"/>
        </w:rPr>
        <w:t>During 400-600°C,</w:t>
      </w:r>
      <w:r>
        <w:rPr>
          <w:rFonts w:hint="eastAsia" w:ascii="Times New Roman" w:hAnsi="Times New Roman" w:cs="Times New Roman"/>
          <w:szCs w:val="21"/>
          <w:highlight w:val="none"/>
        </w:rPr>
        <w:t xml:space="preserve"> i</w:t>
      </w:r>
      <w:r>
        <w:rPr>
          <w:rFonts w:ascii="Times New Roman" w:hAnsi="Times New Roman" w:cs="Times New Roman"/>
          <w:szCs w:val="21"/>
          <w:highlight w:val="none"/>
        </w:rPr>
        <w:t>nterlayer water and chemically bound water continue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to evaporate, and the pores inside the concrete further increase</w:t>
      </w:r>
      <w:r>
        <w:rPr>
          <w:rFonts w:hint="eastAsia" w:ascii="Times New Roman" w:hAnsi="Times New Roman" w:cs="Times New Roman"/>
          <w:szCs w:val="21"/>
          <w:highlight w:val="none"/>
        </w:rPr>
        <w:t>d</w:t>
      </w:r>
      <w:r>
        <w:rPr>
          <w:rFonts w:ascii="Times New Roman" w:hAnsi="Times New Roman" w:cs="Times New Roman"/>
          <w:szCs w:val="21"/>
          <w:highlight w:val="none"/>
        </w:rPr>
        <w:t>, forming more cracks.</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Ca(OH)</w:t>
      </w:r>
      <w:r>
        <w:rPr>
          <w:rFonts w:ascii="Times New Roman" w:hAnsi="Times New Roman" w:cs="Times New Roman"/>
          <w:szCs w:val="21"/>
          <w:highlight w:val="none"/>
          <w:vertAlign w:val="subscript"/>
        </w:rPr>
        <w:t>2</w:t>
      </w:r>
      <w:r>
        <w:rPr>
          <w:rFonts w:ascii="Times New Roman" w:hAnsi="Times New Roman" w:cs="Times New Roman"/>
          <w:szCs w:val="21"/>
          <w:highlight w:val="none"/>
        </w:rPr>
        <w:t xml:space="preserve"> and C-S-H start</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to decompose at this stage, causing the cement slurry to change from a dense structure to a porous and loose structure, accelerating the deterioration of the mechanical properties of concrete. Additionally, the transformation of </w:t>
      </w:r>
      <w:bookmarkStart w:id="20" w:name="OLE_LINK14"/>
      <w:r>
        <w:rPr>
          <w:rFonts w:ascii="Times New Roman" w:hAnsi="Times New Roman" w:cs="Times New Roman"/>
          <w:szCs w:val="21"/>
          <w:highlight w:val="none"/>
        </w:rPr>
        <w:t>α-quartz to β-quartz</w:t>
      </w:r>
      <w:bookmarkEnd w:id="20"/>
      <w:r>
        <w:rPr>
          <w:rFonts w:ascii="Times New Roman" w:hAnsi="Times New Roman" w:cs="Times New Roman"/>
          <w:szCs w:val="21"/>
          <w:highlight w:val="none"/>
        </w:rPr>
        <w:t xml:space="preserve"> [</w:t>
      </w:r>
      <w:r>
        <w:rPr>
          <w:rFonts w:hint="eastAsia" w:ascii="Times New Roman" w:hAnsi="Times New Roman" w:cs="Times New Roman"/>
          <w:szCs w:val="21"/>
          <w:highlight w:val="none"/>
        </w:rPr>
        <w:t>58</w:t>
      </w:r>
      <w:r>
        <w:rPr>
          <w:rFonts w:ascii="Times New Roman" w:hAnsi="Times New Roman" w:cs="Times New Roman"/>
          <w:szCs w:val="21"/>
          <w:highlight w:val="none"/>
        </w:rPr>
        <w:t>], accompanied by volume expansion, imposed stress on the surrounding cement matrix, intensifying the damage to the microstructure and further compromising the mechanical properties and durability of the cement paste. The radial cracks in the steel fibers propagated, accompanied by slight oxidation and rusting. The oxide products that encapsulated their surfaces impeded the adhesion between the fibers and the matrix [</w:t>
      </w:r>
      <w:r>
        <w:rPr>
          <w:rFonts w:hint="eastAsia" w:ascii="Times New Roman" w:hAnsi="Times New Roman" w:cs="Times New Roman"/>
          <w:szCs w:val="21"/>
          <w:highlight w:val="none"/>
        </w:rPr>
        <w:t>59</w:t>
      </w:r>
      <w:r>
        <w:rPr>
          <w:rFonts w:ascii="Times New Roman" w:hAnsi="Times New Roman" w:cs="Times New Roman"/>
          <w:szCs w:val="21"/>
          <w:highlight w:val="none"/>
        </w:rPr>
        <w:t>]. However, the development of large-scale pores to through-pores c</w:t>
      </w:r>
      <w:r>
        <w:rPr>
          <w:rFonts w:hint="eastAsia" w:ascii="Times New Roman" w:hAnsi="Times New Roman" w:cs="Times New Roman"/>
          <w:szCs w:val="21"/>
          <w:highlight w:val="none"/>
        </w:rPr>
        <w:t>ould</w:t>
      </w:r>
      <w:r>
        <w:rPr>
          <w:rFonts w:ascii="Times New Roman" w:hAnsi="Times New Roman" w:cs="Times New Roman"/>
          <w:szCs w:val="21"/>
          <w:highlight w:val="none"/>
        </w:rPr>
        <w:t xml:space="preserve"> be inhibited by improving the tensile strength of matrix interface and reducing the thermal gradient. Meanwhile, the rubber gradually carbonized during this stage, and after reaching 600°C, the rubber became brittle and could be crushed into powder, offering minimal to no improvement in brittleness</w:t>
      </w:r>
      <w:r>
        <w:rPr>
          <w:rFonts w:hint="eastAsia" w:ascii="Times New Roman" w:hAnsi="Times New Roman" w:cs="Times New Roman"/>
          <w:szCs w:val="21"/>
          <w:highlight w:val="none"/>
        </w:rPr>
        <w:t xml:space="preserve"> (as shown in Fig. 9(d))</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T</w:t>
      </w:r>
      <w:r>
        <w:rPr>
          <w:rFonts w:ascii="Times New Roman" w:hAnsi="Times New Roman" w:cs="Times New Roman"/>
          <w:szCs w:val="21"/>
          <w:highlight w:val="none"/>
        </w:rPr>
        <w:t>he more rubber added, the more pronounced this phenomenon became</w:t>
      </w:r>
      <w:bookmarkEnd w:id="19"/>
      <w:r>
        <w:rPr>
          <w:rFonts w:ascii="Times New Roman" w:hAnsi="Times New Roman" w:cs="Times New Roman"/>
          <w:szCs w:val="21"/>
          <w:highlight w:val="none"/>
        </w:rPr>
        <w:t>.</w:t>
      </w:r>
      <w:r>
        <w:rPr>
          <w:highlight w:val="none"/>
        </w:rPr>
        <w:t xml:space="preserve"> </w:t>
      </w:r>
      <w:r>
        <w:rPr>
          <w:rFonts w:ascii="Times New Roman" w:hAnsi="Times New Roman" w:cs="Times New Roman"/>
          <w:szCs w:val="21"/>
          <w:highlight w:val="none"/>
        </w:rPr>
        <w:t xml:space="preserve">However, the large-scale pores left by rubber melting and pyrolysis </w:t>
      </w:r>
      <w:r>
        <w:rPr>
          <w:rFonts w:hint="eastAsia" w:ascii="Times New Roman" w:hAnsi="Times New Roman" w:cs="Times New Roman"/>
          <w:szCs w:val="21"/>
          <w:highlight w:val="none"/>
        </w:rPr>
        <w:t>we</w:t>
      </w:r>
      <w:r>
        <w:rPr>
          <w:rFonts w:ascii="Times New Roman" w:hAnsi="Times New Roman" w:cs="Times New Roman"/>
          <w:szCs w:val="21"/>
          <w:highlight w:val="none"/>
        </w:rPr>
        <w:t>re further expanded and connected with radial microcracks of steel fibers, effectively releasing the internal steam pressure. Moreover, the steel fiber improve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the tensile strength of the matrix interface near the rubber and inhibit</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the penetration of the pore (Effect III).</w:t>
      </w:r>
    </w:p>
    <w:p w14:paraId="42F5AFDB">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During 600-800°C, </w:t>
      </w:r>
      <w:r>
        <w:rPr>
          <w:rFonts w:hint="eastAsia" w:ascii="Times New Roman" w:hAnsi="Times New Roman" w:cs="Times New Roman"/>
          <w:szCs w:val="21"/>
          <w:highlight w:val="none"/>
        </w:rPr>
        <w:t>t</w:t>
      </w:r>
      <w:r>
        <w:rPr>
          <w:rFonts w:ascii="Times New Roman" w:hAnsi="Times New Roman" w:cs="Times New Roman"/>
          <w:szCs w:val="21"/>
          <w:highlight w:val="none"/>
        </w:rPr>
        <w:t xml:space="preserve">he water inside the concrete </w:t>
      </w:r>
      <w:r>
        <w:rPr>
          <w:rFonts w:hint="eastAsia" w:ascii="Times New Roman" w:hAnsi="Times New Roman" w:cs="Times New Roman"/>
          <w:szCs w:val="21"/>
          <w:highlight w:val="none"/>
        </w:rPr>
        <w:t>wa</w:t>
      </w:r>
      <w:r>
        <w:rPr>
          <w:rFonts w:ascii="Times New Roman" w:hAnsi="Times New Roman" w:cs="Times New Roman"/>
          <w:szCs w:val="21"/>
          <w:highlight w:val="none"/>
        </w:rPr>
        <w:t>s almost completely evaporated, the porosity increase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greatly, and cracks </w:t>
      </w:r>
      <w:r>
        <w:rPr>
          <w:rFonts w:hint="eastAsia" w:ascii="Times New Roman" w:hAnsi="Times New Roman" w:cs="Times New Roman"/>
          <w:szCs w:val="21"/>
          <w:highlight w:val="none"/>
        </w:rPr>
        <w:t>we</w:t>
      </w:r>
      <w:r>
        <w:rPr>
          <w:rFonts w:ascii="Times New Roman" w:hAnsi="Times New Roman" w:cs="Times New Roman"/>
          <w:szCs w:val="21"/>
          <w:highlight w:val="none"/>
        </w:rPr>
        <w:t>re widely formed. The thermal stress gradient also reache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a maximum value, resulting in serious damage to the concrete structure.</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C-S-H continued to decompose, and some CaCO</w:t>
      </w:r>
      <w:r>
        <w:rPr>
          <w:rFonts w:ascii="Times New Roman" w:hAnsi="Times New Roman" w:cs="Times New Roman"/>
          <w:szCs w:val="21"/>
          <w:highlight w:val="none"/>
          <w:vertAlign w:val="subscript"/>
        </w:rPr>
        <w:t>3</w:t>
      </w:r>
      <w:r>
        <w:rPr>
          <w:rFonts w:ascii="Times New Roman" w:hAnsi="Times New Roman" w:cs="Times New Roman"/>
          <w:szCs w:val="21"/>
          <w:highlight w:val="none"/>
        </w:rPr>
        <w:t xml:space="preserve"> also began to decompose, the porosity of cement slurry increase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and loose compounds such as CaO </w:t>
      </w:r>
      <w:r>
        <w:rPr>
          <w:rFonts w:hint="eastAsia" w:ascii="Times New Roman" w:hAnsi="Times New Roman" w:cs="Times New Roman"/>
          <w:szCs w:val="21"/>
          <w:highlight w:val="none"/>
        </w:rPr>
        <w:t>we</w:t>
      </w:r>
      <w:r>
        <w:rPr>
          <w:rFonts w:ascii="Times New Roman" w:hAnsi="Times New Roman" w:cs="Times New Roman"/>
          <w:szCs w:val="21"/>
          <w:highlight w:val="none"/>
        </w:rPr>
        <w:t>re formed. This causes the concrete to lose its original strength and structural integrity. The SF were severely corroded, further degrading the adhesion of the SF to the matrix, and the microstructure from the SFRRC was severely deteriorated</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The radial cracks in the steel fibers widened and multiplied, interconnecting with the pores left by the melted and decomposed rubber</w:t>
      </w:r>
      <w:r>
        <w:rPr>
          <w:rFonts w:hint="eastAsia" w:ascii="Times New Roman" w:hAnsi="Times New Roman" w:cs="Times New Roman"/>
          <w:szCs w:val="21"/>
          <w:highlight w:val="none"/>
        </w:rPr>
        <w:t xml:space="preserve"> (as shown in Fig. 9(e))</w:t>
      </w:r>
      <w:r>
        <w:rPr>
          <w:rFonts w:ascii="Times New Roman" w:hAnsi="Times New Roman" w:cs="Times New Roman"/>
          <w:szCs w:val="21"/>
          <w:highlight w:val="none"/>
        </w:rPr>
        <w:t>, which effectively released the internal vapor pressure</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 xml:space="preserve">After 800℃, the steel fiber and rubber had </w:t>
      </w:r>
      <w:r>
        <w:rPr>
          <w:rFonts w:ascii="Times New Roman" w:hAnsi="Times New Roman" w:cs="Times New Roman"/>
          <w:szCs w:val="21"/>
          <w:highlight w:val="none"/>
        </w:rPr>
        <w:t>a very weak influence on the spalling resistance of the concrete, relying only on the support of the remaining steel</w:t>
      </w:r>
      <w:r>
        <w:rPr>
          <w:rFonts w:hint="eastAsia" w:ascii="Times New Roman" w:hAnsi="Times New Roman" w:cs="Times New Roman"/>
          <w:szCs w:val="21"/>
          <w:highlight w:val="none"/>
        </w:rPr>
        <w:t xml:space="preserve"> fiber </w:t>
      </w:r>
      <w:r>
        <w:rPr>
          <w:rFonts w:ascii="Times New Roman" w:hAnsi="Times New Roman" w:cs="Times New Roman"/>
          <w:szCs w:val="21"/>
          <w:highlight w:val="none"/>
        </w:rPr>
        <w:t>(Effect IV).</w:t>
      </w:r>
    </w:p>
    <w:p w14:paraId="66682E10">
      <w:pPr>
        <w:jc w:val="center"/>
        <w:rPr>
          <w:highlight w:val="none"/>
        </w:rPr>
      </w:pPr>
      <w:r>
        <w:rPr>
          <w:highlight w:val="none"/>
        </w:rPr>
        <w:drawing>
          <wp:inline distT="0" distB="0" distL="114300" distR="114300">
            <wp:extent cx="6330950" cy="4319905"/>
            <wp:effectExtent l="0" t="0" r="12700" b="4445"/>
            <wp:docPr id="14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7"/>
                    <pic:cNvPicPr>
                      <a:picLocks noChangeAspect="1"/>
                    </pic:cNvPicPr>
                  </pic:nvPicPr>
                  <pic:blipFill>
                    <a:blip r:embed="rId15"/>
                    <a:stretch>
                      <a:fillRect/>
                    </a:stretch>
                  </pic:blipFill>
                  <pic:spPr>
                    <a:xfrm>
                      <a:off x="0" y="0"/>
                      <a:ext cx="6330950" cy="4319905"/>
                    </a:xfrm>
                    <a:prstGeom prst="rect">
                      <a:avLst/>
                    </a:prstGeom>
                    <a:noFill/>
                    <a:ln>
                      <a:noFill/>
                    </a:ln>
                  </pic:spPr>
                </pic:pic>
              </a:graphicData>
            </a:graphic>
          </wp:inline>
        </w:drawing>
      </w:r>
    </w:p>
    <w:p w14:paraId="45BBFCEB">
      <w:pPr>
        <w:jc w:val="center"/>
        <w:rPr>
          <w:sz w:val="18"/>
          <w:szCs w:val="21"/>
          <w:highlight w:val="none"/>
        </w:rPr>
      </w:pPr>
      <w:bookmarkStart w:id="21" w:name="OLE_LINK5"/>
      <w:r>
        <w:rPr>
          <w:rFonts w:hint="eastAsia" w:ascii="Times New Roman" w:hAnsi="Times New Roman" w:cs="Times New Roman"/>
          <w:b/>
          <w:bCs/>
          <w:sz w:val="18"/>
          <w:szCs w:val="21"/>
          <w:highlight w:val="none"/>
        </w:rPr>
        <w:t xml:space="preserve">Fig. 10 </w:t>
      </w:r>
      <w:r>
        <w:rPr>
          <w:rFonts w:hint="eastAsia" w:ascii="Times New Roman" w:hAnsi="Times New Roman" w:cs="Times New Roman"/>
          <w:sz w:val="18"/>
          <w:szCs w:val="21"/>
          <w:highlight w:val="none"/>
        </w:rPr>
        <w:t>S</w:t>
      </w:r>
      <w:bookmarkEnd w:id="21"/>
      <w:r>
        <w:rPr>
          <w:rFonts w:hint="eastAsia" w:ascii="Times New Roman" w:hAnsi="Times New Roman" w:cs="Times New Roman"/>
          <w:sz w:val="18"/>
          <w:szCs w:val="21"/>
          <w:highlight w:val="none"/>
        </w:rPr>
        <w:t>chematic representation of the temperature action of the SFRRC</w:t>
      </w:r>
      <w:r>
        <w:rPr>
          <w:rFonts w:ascii="Times New Roman" w:hAnsi="Times New Roman" w:cs="Times New Roman"/>
          <w:sz w:val="18"/>
          <w:szCs w:val="21"/>
          <w:highlight w:val="none"/>
        </w:rPr>
        <w:t>.</w:t>
      </w:r>
    </w:p>
    <w:p w14:paraId="57E2ACCB">
      <w:pPr>
        <w:jc w:val="left"/>
        <w:rPr>
          <w:rFonts w:ascii="Times New Roman" w:hAnsi="Times New Roman" w:cs="Times New Roman"/>
          <w:szCs w:val="21"/>
          <w:highlight w:val="none"/>
        </w:rPr>
      </w:pPr>
    </w:p>
    <w:p w14:paraId="2E0BD764">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r>
        <w:rPr>
          <w:rFonts w:ascii="Arial" w:hAnsi="Arial" w:eastAsia="等线" w:cs="Arial"/>
          <w:bCs/>
          <w:i/>
          <w:spacing w:val="-4"/>
          <w:sz w:val="20"/>
          <w:szCs w:val="20"/>
          <w:highlight w:val="none"/>
          <w:lang w:val="en-GB" w:eastAsia="ko-KR"/>
        </w:rPr>
        <w:t>4.</w:t>
      </w:r>
      <w:r>
        <w:rPr>
          <w:rFonts w:hint="eastAsia" w:ascii="Arial" w:hAnsi="Arial" w:eastAsia="等线" w:cs="Arial"/>
          <w:bCs/>
          <w:i/>
          <w:spacing w:val="-4"/>
          <w:sz w:val="20"/>
          <w:szCs w:val="20"/>
          <w:highlight w:val="none"/>
          <w:lang w:val="en-GB"/>
        </w:rPr>
        <w:t>3</w:t>
      </w:r>
      <w:r>
        <w:rPr>
          <w:rFonts w:ascii="Arial" w:hAnsi="Arial" w:eastAsia="等线" w:cs="Arial"/>
          <w:bCs/>
          <w:i/>
          <w:spacing w:val="-4"/>
          <w:sz w:val="20"/>
          <w:szCs w:val="20"/>
          <w:highlight w:val="none"/>
          <w:lang w:val="en-GB" w:eastAsia="ko-KR"/>
        </w:rPr>
        <w:t xml:space="preserve"> Compressive strength</w:t>
      </w:r>
    </w:p>
    <w:p w14:paraId="1752E388">
      <w:pPr>
        <w:kinsoku w:val="0"/>
        <w:overflowPunct w:val="0"/>
        <w:autoSpaceDE w:val="0"/>
        <w:autoSpaceDN w:val="0"/>
        <w:adjustRightInd w:val="0"/>
        <w:snapToGrid w:val="0"/>
        <w:jc w:val="left"/>
        <w:rPr>
          <w:rFonts w:ascii="Arial" w:hAnsi="Arial" w:eastAsia="等线" w:cs="Arial"/>
          <w:bCs/>
          <w:i/>
          <w:spacing w:val="-4"/>
          <w:sz w:val="20"/>
          <w:szCs w:val="20"/>
          <w:highlight w:val="none"/>
          <w:lang w:val="en-GB" w:eastAsia="ko-KR"/>
        </w:rPr>
      </w:pPr>
    </w:p>
    <w:p w14:paraId="61EFA7D4">
      <w:pPr>
        <w:ind w:firstLine="420"/>
        <w:rPr>
          <w:rFonts w:ascii="Times New Roman" w:hAnsi="Times New Roman" w:cs="Times New Roman"/>
          <w:szCs w:val="21"/>
          <w:highlight w:val="none"/>
        </w:rPr>
      </w:pPr>
      <w:r>
        <w:rPr>
          <w:rFonts w:ascii="Times New Roman" w:hAnsi="Times New Roman" w:cs="Times New Roman"/>
          <w:szCs w:val="21"/>
          <w:highlight w:val="none"/>
        </w:rPr>
        <w:t>Fig</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11</w:t>
      </w:r>
      <w:r>
        <w:rPr>
          <w:rFonts w:ascii="Times New Roman" w:hAnsi="Times New Roman" w:cs="Times New Roman"/>
          <w:szCs w:val="21"/>
          <w:highlight w:val="none"/>
        </w:rPr>
        <w:t xml:space="preserve"> depicts the </w:t>
      </w:r>
      <w:r>
        <w:rPr>
          <w:rFonts w:hint="eastAsia" w:ascii="Times New Roman" w:hAnsi="Times New Roman" w:cs="Times New Roman"/>
          <w:szCs w:val="21"/>
          <w:highlight w:val="none"/>
        </w:rPr>
        <w:t xml:space="preserve">cubic </w:t>
      </w:r>
      <w:r>
        <w:rPr>
          <w:rFonts w:ascii="Times New Roman" w:hAnsi="Times New Roman" w:cs="Times New Roman"/>
          <w:szCs w:val="21"/>
          <w:highlight w:val="none"/>
        </w:rPr>
        <w:t>compressive strength (</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c</w:t>
      </w:r>
      <w:r>
        <w:rPr>
          <w:rFonts w:hint="eastAsia" w:ascii="Times New Roman" w:hAnsi="Times New Roman" w:cs="Times New Roman"/>
          <w:szCs w:val="21"/>
          <w:highlight w:val="none"/>
          <w:vertAlign w:val="subscript"/>
        </w:rPr>
        <w:t>u</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of SFRRC a</w:t>
      </w:r>
      <w:r>
        <w:rPr>
          <w:rFonts w:hint="eastAsia" w:ascii="Times New Roman" w:hAnsi="Times New Roman" w:cs="Times New Roman"/>
          <w:szCs w:val="21"/>
          <w:highlight w:val="none"/>
        </w:rPr>
        <w:t>fter</w:t>
      </w:r>
      <w:r>
        <w:rPr>
          <w:rFonts w:ascii="Times New Roman" w:hAnsi="Times New Roman" w:cs="Times New Roman"/>
          <w:szCs w:val="21"/>
          <w:highlight w:val="none"/>
        </w:rPr>
        <w:t xml:space="preserve"> elevated temperature</w:t>
      </w:r>
      <w:r>
        <w:rPr>
          <w:rFonts w:hint="eastAsia" w:ascii="Times New Roman" w:hAnsi="Times New Roman" w:cs="Times New Roman"/>
          <w:szCs w:val="21"/>
          <w:highlight w:val="none"/>
        </w:rPr>
        <w:t>s</w:t>
      </w:r>
      <w:r>
        <w:rPr>
          <w:rFonts w:ascii="Times New Roman" w:hAnsi="Times New Roman" w:cs="Times New Roman"/>
          <w:szCs w:val="21"/>
          <w:highlight w:val="none"/>
        </w:rPr>
        <w:t>, while Fig</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1</w:t>
      </w:r>
      <w:r>
        <w:rPr>
          <w:rFonts w:hint="eastAsia" w:ascii="Times New Roman" w:hAnsi="Times New Roman" w:cs="Times New Roman"/>
          <w:szCs w:val="21"/>
          <w:highlight w:val="none"/>
        </w:rPr>
        <w:t>2</w:t>
      </w:r>
      <w:r>
        <w:rPr>
          <w:rFonts w:ascii="Times New Roman" w:hAnsi="Times New Roman" w:cs="Times New Roman"/>
          <w:szCs w:val="21"/>
          <w:highlight w:val="none"/>
        </w:rPr>
        <w:t xml:space="preserve"> illustrates the </w:t>
      </w:r>
      <w:r>
        <w:rPr>
          <w:rFonts w:hint="eastAsia" w:ascii="Times New Roman" w:hAnsi="Times New Roman" w:cs="Times New Roman"/>
          <w:szCs w:val="21"/>
          <w:highlight w:val="none"/>
        </w:rPr>
        <w:t xml:space="preserve">axial </w:t>
      </w:r>
      <w:r>
        <w:rPr>
          <w:rFonts w:ascii="Times New Roman" w:hAnsi="Times New Roman" w:cs="Times New Roman"/>
          <w:szCs w:val="21"/>
          <w:highlight w:val="none"/>
        </w:rPr>
        <w:t>compressive strength</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c</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The </w:t>
      </w:r>
      <w:r>
        <w:rPr>
          <w:rFonts w:hint="eastAsia" w:ascii="Times New Roman" w:hAnsi="Times New Roman" w:cs="Times New Roman"/>
          <w:szCs w:val="21"/>
          <w:highlight w:val="none"/>
        </w:rPr>
        <w:t>residual</w:t>
      </w:r>
      <w:r>
        <w:rPr>
          <w:rFonts w:ascii="Times New Roman" w:hAnsi="Times New Roman" w:cs="Times New Roman"/>
          <w:szCs w:val="21"/>
          <w:highlight w:val="none"/>
        </w:rPr>
        <w:t xml:space="preserve"> compressive strength of SFRRC following elevated temperatures was most affected by the rubbe</w:t>
      </w:r>
      <w:r>
        <w:rPr>
          <w:rFonts w:hint="eastAsia" w:ascii="Times New Roman" w:hAnsi="Times New Roman" w:cs="Times New Roman"/>
          <w:szCs w:val="21"/>
          <w:highlight w:val="none"/>
        </w:rPr>
        <w:t>r</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substitution ratio</w:t>
      </w:r>
      <w:r>
        <w:rPr>
          <w:rFonts w:ascii="Times New Roman" w:hAnsi="Times New Roman" w:cs="Times New Roman"/>
          <w:szCs w:val="21"/>
          <w:highlight w:val="none"/>
        </w:rPr>
        <w:t xml:space="preserve"> and temperature, with temperature affecting the concrete more than the other effects. These findings </w:t>
      </w:r>
      <w:r>
        <w:rPr>
          <w:rFonts w:hint="eastAsia" w:ascii="Times New Roman" w:hAnsi="Times New Roman" w:cs="Times New Roman"/>
          <w:szCs w:val="21"/>
          <w:highlight w:val="none"/>
        </w:rPr>
        <w:t>we</w:t>
      </w:r>
      <w:r>
        <w:rPr>
          <w:rFonts w:ascii="Times New Roman" w:hAnsi="Times New Roman" w:cs="Times New Roman"/>
          <w:szCs w:val="21"/>
          <w:highlight w:val="none"/>
        </w:rPr>
        <w:t>re consistent with the research conducted by Wang et al. [</w:t>
      </w:r>
      <w:r>
        <w:rPr>
          <w:rFonts w:hint="eastAsia" w:ascii="Times New Roman" w:hAnsi="Times New Roman" w:cs="Times New Roman"/>
          <w:szCs w:val="21"/>
          <w:highlight w:val="none"/>
        </w:rPr>
        <w:t>60</w:t>
      </w:r>
      <w:r>
        <w:rPr>
          <w:rFonts w:ascii="Times New Roman" w:hAnsi="Times New Roman" w:cs="Times New Roman"/>
          <w:szCs w:val="21"/>
          <w:highlight w:val="none"/>
        </w:rPr>
        <w:t>].</w:t>
      </w:r>
    </w:p>
    <w:p w14:paraId="42065E89">
      <w:pPr>
        <w:ind w:firstLine="420"/>
        <w:rPr>
          <w:rFonts w:ascii="Times New Roman" w:hAnsi="Times New Roman" w:cs="Times New Roman"/>
          <w:szCs w:val="21"/>
          <w:highlight w:val="none"/>
        </w:rPr>
      </w:pPr>
      <w:r>
        <w:rPr>
          <w:rFonts w:ascii="Times New Roman" w:hAnsi="Times New Roman" w:cs="Times New Roman"/>
          <w:szCs w:val="21"/>
          <w:highlight w:val="none"/>
        </w:rPr>
        <w:t>As the temperature gradually increase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from 200°C to 800°C (200°C increment), the specimens with 1.2%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incorporated showed an increase in cubic compressive strength by 16.83%, 14.73%, 31.64% and 35.96%, and prismatic axial compressive strength by 16.14%, 18.73%</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20.79%</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and</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6.81%, respectively, as compared to </w:t>
      </w:r>
      <w:r>
        <w:rPr>
          <w:rFonts w:hint="eastAsia" w:ascii="Times New Roman" w:hAnsi="Times New Roman" w:cs="Times New Roman"/>
          <w:szCs w:val="21"/>
          <w:highlight w:val="none"/>
        </w:rPr>
        <w:t>normal</w:t>
      </w:r>
      <w:r>
        <w:rPr>
          <w:rFonts w:ascii="Times New Roman" w:hAnsi="Times New Roman" w:cs="Times New Roman"/>
          <w:szCs w:val="21"/>
          <w:highlight w:val="none"/>
        </w:rPr>
        <w:t xml:space="preserve"> concrete. This indicate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that the incorporation of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c</w:t>
      </w:r>
      <w:r>
        <w:rPr>
          <w:rFonts w:hint="eastAsia" w:ascii="Times New Roman" w:hAnsi="Times New Roman" w:cs="Times New Roman"/>
          <w:szCs w:val="21"/>
          <w:highlight w:val="none"/>
        </w:rPr>
        <w:t>ould</w:t>
      </w:r>
      <w:r>
        <w:rPr>
          <w:rFonts w:ascii="Times New Roman" w:hAnsi="Times New Roman" w:cs="Times New Roman"/>
          <w:szCs w:val="21"/>
          <w:highlight w:val="none"/>
        </w:rPr>
        <w:t xml:space="preserve"> increase the post-temperature compressive strength of concrete. </w:t>
      </w:r>
      <w:bookmarkStart w:id="22" w:name="OLE_LINK13"/>
      <w:bookmarkStart w:id="23" w:name="OLE_LINK12"/>
      <w:r>
        <w:rPr>
          <w:rFonts w:ascii="Times New Roman" w:hAnsi="Times New Roman" w:cs="Times New Roman"/>
          <w:szCs w:val="21"/>
          <w:highlight w:val="none"/>
        </w:rPr>
        <w:t xml:space="preserve">Meanwhile, SF0.6R15 decreased the compressive strength of cubes by 49.18%, 53.89%, 56.04%, and </w:t>
      </w:r>
      <w:r>
        <w:rPr>
          <w:rFonts w:ascii="Times New Roman" w:hAnsi="Times New Roman" w:cs="Times New Roman"/>
          <w:szCs w:val="21"/>
          <w:highlight w:val="none"/>
        </w:rPr>
        <w:t>59.3</w:t>
      </w:r>
      <w:r>
        <w:rPr>
          <w:rFonts w:hint="eastAsia" w:ascii="Times New Roman" w:hAnsi="Times New Roman" w:cs="Times New Roman"/>
          <w:szCs w:val="21"/>
          <w:highlight w:val="none"/>
        </w:rPr>
        <w:t>0</w:t>
      </w:r>
      <w:r>
        <w:rPr>
          <w:rFonts w:ascii="Times New Roman" w:hAnsi="Times New Roman" w:cs="Times New Roman"/>
          <w:szCs w:val="21"/>
          <w:highlight w:val="none"/>
        </w:rPr>
        <w:t xml:space="preserve">%, and the axial compressive strength of prisms by 52.89%, 59.86%, 59.71%, and </w:t>
      </w:r>
      <w:r>
        <w:rPr>
          <w:rFonts w:hint="eastAsia" w:ascii="Times New Roman" w:hAnsi="Times New Roman" w:cs="Times New Roman"/>
          <w:szCs w:val="21"/>
          <w:highlight w:val="none"/>
        </w:rPr>
        <w:t>61.34</w:t>
      </w:r>
      <w:r>
        <w:rPr>
          <w:rFonts w:ascii="Times New Roman" w:hAnsi="Times New Roman" w:cs="Times New Roman"/>
          <w:szCs w:val="21"/>
          <w:highlight w:val="none"/>
        </w:rPr>
        <w:t>%, respectively, compared to SF0.6R0.</w:t>
      </w:r>
      <w:bookmarkEnd w:id="22"/>
      <w:r>
        <w:rPr>
          <w:rFonts w:ascii="Times New Roman" w:hAnsi="Times New Roman" w:cs="Times New Roman"/>
          <w:szCs w:val="21"/>
          <w:highlight w:val="none"/>
        </w:rPr>
        <w:t xml:space="preserve"> </w:t>
      </w:r>
      <w:bookmarkEnd w:id="23"/>
      <w:r>
        <w:rPr>
          <w:rFonts w:hint="eastAsia" w:ascii="Times New Roman" w:hAnsi="Times New Roman" w:cs="Times New Roman"/>
          <w:szCs w:val="21"/>
          <w:highlight w:val="none"/>
        </w:rPr>
        <w:t>It</w:t>
      </w:r>
      <w:r>
        <w:rPr>
          <w:rFonts w:ascii="Times New Roman" w:hAnsi="Times New Roman" w:cs="Times New Roman"/>
          <w:szCs w:val="21"/>
          <w:highlight w:val="none"/>
        </w:rPr>
        <w:t xml:space="preserve"> showed that replacing fine aggregate with rubber significantly reduced the compressive strength of concrete after high-temperature treatment, and this weakening effect became more pronounced as the temperature rose. However, after reaching a temperature of 400°C, although the compressive strength continued to decline, the rate of decrease slowed down. This was primarily attributed to the fact that most of the rubber had already melted and decomposed by then, partially mitigating the impact of further temperature increase on the decrease in compressive strength.</w:t>
      </w:r>
    </w:p>
    <w:p w14:paraId="0965848A">
      <w:pPr>
        <w:ind w:firstLine="420"/>
        <w:rPr>
          <w:rFonts w:ascii="Times New Roman" w:hAnsi="Times New Roman" w:cs="Times New Roman"/>
          <w:szCs w:val="21"/>
          <w:highlight w:val="none"/>
        </w:rPr>
      </w:pPr>
      <w:r>
        <w:rPr>
          <w:rFonts w:hint="eastAsia" w:ascii="Times New Roman" w:hAnsi="Times New Roman" w:cs="Times New Roman"/>
          <w:szCs w:val="21"/>
          <w:highlight w:val="none"/>
        </w:rPr>
        <w:t>It</w:t>
      </w:r>
      <w:r>
        <w:rPr>
          <w:rFonts w:ascii="Times New Roman" w:hAnsi="Times New Roman" w:cs="Times New Roman"/>
          <w:szCs w:val="21"/>
          <w:highlight w:val="none"/>
        </w:rPr>
        <w:t xml:space="preserve"> showed a tendency to decline </w:t>
      </w:r>
      <w:r>
        <w:rPr>
          <w:rFonts w:hint="eastAsia" w:ascii="Times New Roman" w:hAnsi="Times New Roman" w:cs="Times New Roman"/>
          <w:szCs w:val="21"/>
          <w:highlight w:val="none"/>
        </w:rPr>
        <w:t xml:space="preserve">with </w:t>
      </w:r>
      <w:r>
        <w:rPr>
          <w:rFonts w:ascii="Times New Roman" w:hAnsi="Times New Roman" w:cs="Times New Roman"/>
          <w:szCs w:val="21"/>
          <w:highlight w:val="none"/>
        </w:rPr>
        <w:t>increas</w:t>
      </w:r>
      <w:r>
        <w:rPr>
          <w:rFonts w:hint="eastAsia" w:ascii="Times New Roman" w:hAnsi="Times New Roman" w:cs="Times New Roman"/>
          <w:szCs w:val="21"/>
          <w:highlight w:val="none"/>
        </w:rPr>
        <w:t>ing</w:t>
      </w:r>
      <w:r>
        <w:rPr>
          <w:rFonts w:ascii="Times New Roman" w:hAnsi="Times New Roman" w:cs="Times New Roman"/>
          <w:szCs w:val="21"/>
          <w:highlight w:val="none"/>
        </w:rPr>
        <w:t xml:space="preserve"> temperature in two stages: 20-400°C and 400-800°C. The cement particles, which </w:t>
      </w:r>
      <w:r>
        <w:rPr>
          <w:rFonts w:hint="eastAsia" w:ascii="Times New Roman" w:hAnsi="Times New Roman" w:cs="Times New Roman"/>
          <w:szCs w:val="21"/>
          <w:highlight w:val="none"/>
        </w:rPr>
        <w:t>were</w:t>
      </w:r>
      <w:r>
        <w:rPr>
          <w:rFonts w:ascii="Times New Roman" w:hAnsi="Times New Roman" w:cs="Times New Roman"/>
          <w:szCs w:val="21"/>
          <w:highlight w:val="none"/>
        </w:rPr>
        <w:t xml:space="preserve"> not hydrated at ambient temperature, bec</w:t>
      </w:r>
      <w:r>
        <w:rPr>
          <w:rFonts w:hint="eastAsia" w:ascii="Times New Roman" w:hAnsi="Times New Roman" w:cs="Times New Roman"/>
          <w:szCs w:val="21"/>
          <w:highlight w:val="none"/>
        </w:rPr>
        <w:t>a</w:t>
      </w:r>
      <w:r>
        <w:rPr>
          <w:rFonts w:ascii="Times New Roman" w:hAnsi="Times New Roman" w:cs="Times New Roman"/>
          <w:szCs w:val="21"/>
          <w:highlight w:val="none"/>
        </w:rPr>
        <w:t>me fully hydrated in the first stage due to the high temperature and water evaporation [</w:t>
      </w:r>
      <w:r>
        <w:rPr>
          <w:rFonts w:hint="eastAsia" w:ascii="Times New Roman" w:hAnsi="Times New Roman" w:cs="Times New Roman"/>
          <w:szCs w:val="21"/>
          <w:highlight w:val="none"/>
        </w:rPr>
        <w:t>61</w:t>
      </w:r>
      <w:r>
        <w:rPr>
          <w:rFonts w:ascii="Times New Roman" w:hAnsi="Times New Roman" w:cs="Times New Roman"/>
          <w:szCs w:val="21"/>
          <w:highlight w:val="none"/>
        </w:rPr>
        <w:t>–</w:t>
      </w:r>
      <w:r>
        <w:rPr>
          <w:rFonts w:hint="eastAsia" w:ascii="Times New Roman" w:hAnsi="Times New Roman" w:cs="Times New Roman"/>
          <w:szCs w:val="21"/>
          <w:highlight w:val="none"/>
        </w:rPr>
        <w:t>63</w:t>
      </w:r>
      <w:r>
        <w:rPr>
          <w:rFonts w:ascii="Times New Roman" w:hAnsi="Times New Roman" w:cs="Times New Roman"/>
          <w:szCs w:val="21"/>
          <w:highlight w:val="none"/>
        </w:rPr>
        <w:t>]. From effect I, the ITZ narrow</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due to thermal expansion of </w:t>
      </w:r>
      <w:r>
        <w:rPr>
          <w:rFonts w:hint="eastAsia" w:ascii="Times New Roman" w:hAnsi="Times New Roman" w:cs="Times New Roman"/>
          <w:szCs w:val="21"/>
          <w:highlight w:val="none"/>
        </w:rPr>
        <w:t>CA</w:t>
      </w:r>
      <w:r>
        <w:rPr>
          <w:rFonts w:ascii="Times New Roman" w:hAnsi="Times New Roman" w:cs="Times New Roman"/>
          <w:szCs w:val="21"/>
          <w:highlight w:val="none"/>
        </w:rPr>
        <w:t>; the newly formed C-S-H gel improved cement paste densification</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As the rubber surface began to melt, the water evaporated, reducing the pore pressure generated by internal water vapor [2</w:t>
      </w:r>
      <w:r>
        <w:rPr>
          <w:rFonts w:hint="eastAsia" w:ascii="Times New Roman" w:hAnsi="Times New Roman" w:cs="Times New Roman"/>
          <w:szCs w:val="21"/>
          <w:highlight w:val="none"/>
        </w:rPr>
        <w:t>7</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64</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These made</w:t>
      </w:r>
      <w:r>
        <w:rPr>
          <w:rFonts w:ascii="Times New Roman" w:hAnsi="Times New Roman" w:cs="Times New Roman"/>
          <w:szCs w:val="21"/>
          <w:highlight w:val="none"/>
        </w:rPr>
        <w:t xml:space="preserve"> concrete's compressive strength increase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w:t>
      </w:r>
      <w:bookmarkStart w:id="24" w:name="OLE_LINK9"/>
      <w:r>
        <w:rPr>
          <w:rFonts w:ascii="Times New Roman" w:hAnsi="Times New Roman" w:cs="Times New Roman"/>
          <w:szCs w:val="21"/>
          <w:highlight w:val="none"/>
        </w:rPr>
        <w:t>However, as water evaporates, the cohesion between the C-S-H gel layers weakens [</w:t>
      </w:r>
      <w:r>
        <w:rPr>
          <w:rFonts w:hint="eastAsia" w:ascii="Times New Roman" w:hAnsi="Times New Roman" w:cs="Times New Roman"/>
          <w:szCs w:val="21"/>
          <w:highlight w:val="none"/>
        </w:rPr>
        <w:t>65</w:t>
      </w:r>
      <w:r>
        <w:rPr>
          <w:rFonts w:ascii="Times New Roman" w:hAnsi="Times New Roman" w:cs="Times New Roman"/>
          <w:szCs w:val="21"/>
          <w:highlight w:val="none"/>
        </w:rPr>
        <w:t>], leading to a reduction in the interlayer distance of the C-S-H gel layers, structural disorder, and increased porosity. Consequently, the packing density and mechanical properties deteriorate, and the overall durability of the material decreases [</w:t>
      </w:r>
      <w:r>
        <w:rPr>
          <w:rFonts w:hint="eastAsia" w:ascii="Times New Roman" w:hAnsi="Times New Roman" w:cs="Times New Roman"/>
          <w:szCs w:val="21"/>
          <w:highlight w:val="none"/>
        </w:rPr>
        <w:t>66</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67</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Furthermore, the porosity of SFRRC </w:t>
      </w:r>
      <w:r>
        <w:rPr>
          <w:rFonts w:hint="eastAsia" w:ascii="Times New Roman" w:hAnsi="Times New Roman" w:cs="Times New Roman"/>
          <w:szCs w:val="21"/>
          <w:highlight w:val="none"/>
        </w:rPr>
        <w:t>was</w:t>
      </w:r>
      <w:r>
        <w:rPr>
          <w:rFonts w:ascii="Times New Roman" w:hAnsi="Times New Roman" w:cs="Times New Roman"/>
          <w:szCs w:val="21"/>
          <w:highlight w:val="none"/>
        </w:rPr>
        <w:t xml:space="preserve"> increased by the shrinking of rubber during heating until it melt</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and crack</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As the rubber </w:t>
      </w:r>
      <w:r>
        <w:rPr>
          <w:rFonts w:hint="eastAsia" w:ascii="Times New Roman" w:hAnsi="Times New Roman" w:cs="Times New Roman"/>
          <w:szCs w:val="21"/>
          <w:highlight w:val="none"/>
        </w:rPr>
        <w:t>substitution ratio</w:t>
      </w:r>
      <w:r>
        <w:rPr>
          <w:rFonts w:ascii="Times New Roman" w:hAnsi="Times New Roman" w:cs="Times New Roman"/>
          <w:szCs w:val="21"/>
          <w:highlight w:val="none"/>
        </w:rPr>
        <w:t xml:space="preserve"> increase</w:t>
      </w:r>
      <w:r>
        <w:rPr>
          <w:rFonts w:hint="eastAsia" w:ascii="Times New Roman" w:hAnsi="Times New Roman" w:cs="Times New Roman"/>
          <w:szCs w:val="21"/>
          <w:highlight w:val="none"/>
        </w:rPr>
        <w:t>d</w:t>
      </w:r>
      <w:r>
        <w:rPr>
          <w:rFonts w:ascii="Times New Roman" w:hAnsi="Times New Roman" w:cs="Times New Roman"/>
          <w:szCs w:val="21"/>
          <w:highlight w:val="none"/>
        </w:rPr>
        <w:t>, this porosity also increase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after high temperatures, leading to a loss of strength. Effect I had a more detrimental than beneficial impact towards the compressive strength of specimen, leading to a decreasing tendency, but the gain effect was effective in slowing down the rate of decrease.</w:t>
      </w:r>
      <w:r>
        <w:rPr>
          <w:highlight w:val="none"/>
        </w:rPr>
        <w:t xml:space="preserve"> </w:t>
      </w:r>
      <w:r>
        <w:rPr>
          <w:rFonts w:ascii="Times New Roman" w:hAnsi="Times New Roman" w:cs="Times New Roman"/>
          <w:szCs w:val="21"/>
          <w:highlight w:val="none"/>
        </w:rPr>
        <w:t>The SF bridging effect effectively counteracted the adverse effects of rubber melting, cement paste shrinkage, and other factors on the concrete strength through various mechanisms, such as inhibiting the propagation of microcracks and pores [</w:t>
      </w:r>
      <w:r>
        <w:rPr>
          <w:rFonts w:hint="eastAsia" w:ascii="Times New Roman" w:hAnsi="Times New Roman" w:cs="Times New Roman"/>
          <w:szCs w:val="21"/>
          <w:highlight w:val="none"/>
        </w:rPr>
        <w:t>68</w:t>
      </w:r>
      <w:r>
        <w:rPr>
          <w:rFonts w:ascii="Times New Roman" w:hAnsi="Times New Roman" w:cs="Times New Roman"/>
          <w:szCs w:val="21"/>
          <w:highlight w:val="none"/>
        </w:rPr>
        <w:t>], alleviating steam pressure, enhancing tensile strength and thermal shock resistance, promoting uniform heat conduction, and improving fracture toughness. The microstructure of the concrete continue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to deteriorate in the second stage, as evidenced by effect</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III and IV. The calcium hydroxide and C-S-H gels under</w:t>
      </w:r>
      <w:r>
        <w:rPr>
          <w:rFonts w:hint="eastAsia" w:ascii="Times New Roman" w:hAnsi="Times New Roman" w:cs="Times New Roman"/>
          <w:szCs w:val="21"/>
          <w:highlight w:val="none"/>
        </w:rPr>
        <w:t>went</w:t>
      </w:r>
      <w:r>
        <w:rPr>
          <w:rFonts w:ascii="Times New Roman" w:hAnsi="Times New Roman" w:cs="Times New Roman"/>
          <w:szCs w:val="21"/>
          <w:highlight w:val="none"/>
        </w:rPr>
        <w:t xml:space="preserve"> dewatering decomposition, </w:t>
      </w:r>
      <w:r>
        <w:rPr>
          <w:rFonts w:ascii="Symbol" w:hAnsi="Symbol" w:cs="Symbol"/>
          <w:szCs w:val="21"/>
          <w:highlight w:val="none"/>
        </w:rPr>
        <w:t>a</w:t>
      </w:r>
      <w:r>
        <w:rPr>
          <w:rFonts w:ascii="Times New Roman" w:hAnsi="Times New Roman" w:cs="Times New Roman"/>
          <w:szCs w:val="21"/>
          <w:highlight w:val="none"/>
        </w:rPr>
        <w:t>-quartz transform</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into </w:t>
      </w:r>
      <w:r>
        <w:rPr>
          <w:rFonts w:ascii="Symbol" w:hAnsi="Symbol" w:cs="Symbol"/>
          <w:szCs w:val="21"/>
          <w:highlight w:val="none"/>
        </w:rPr>
        <w:t>b</w:t>
      </w:r>
      <w:r>
        <w:rPr>
          <w:rFonts w:ascii="Times New Roman" w:hAnsi="Times New Roman" w:cs="Times New Roman"/>
          <w:szCs w:val="21"/>
          <w:highlight w:val="none"/>
        </w:rPr>
        <w:t>-quartz, and the hardened cement paste's pore structure be</w:t>
      </w:r>
      <w:r>
        <w:rPr>
          <w:rFonts w:hint="eastAsia" w:ascii="Times New Roman" w:hAnsi="Times New Roman" w:cs="Times New Roman"/>
          <w:szCs w:val="21"/>
          <w:highlight w:val="none"/>
        </w:rPr>
        <w:t>ca</w:t>
      </w:r>
      <w:r>
        <w:rPr>
          <w:rFonts w:ascii="Times New Roman" w:hAnsi="Times New Roman" w:cs="Times New Roman"/>
          <w:szCs w:val="21"/>
          <w:highlight w:val="none"/>
        </w:rPr>
        <w:t>me rougher.</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Additionally, the holes created by the rubber melting turned into weak areas, significantly lowering the concrete's strength</w:t>
      </w:r>
      <w:r>
        <w:rPr>
          <w:rFonts w:ascii="Times New Roman" w:hAnsi="Times New Roman" w:cs="Times New Roman"/>
          <w:color w:val="0000FF"/>
          <w:szCs w:val="21"/>
          <w:highlight w:val="none"/>
        </w:rPr>
        <w:t>.</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T</w:t>
      </w:r>
      <w:r>
        <w:rPr>
          <w:rFonts w:ascii="Times New Roman" w:hAnsi="Times New Roman" w:cs="Times New Roman"/>
          <w:szCs w:val="21"/>
          <w:highlight w:val="none"/>
        </w:rPr>
        <w:t xml:space="preserve">he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under</w:t>
      </w:r>
      <w:r>
        <w:rPr>
          <w:rFonts w:hint="eastAsia" w:ascii="Times New Roman" w:hAnsi="Times New Roman" w:cs="Times New Roman"/>
          <w:szCs w:val="21"/>
          <w:highlight w:val="none"/>
        </w:rPr>
        <w:t>went</w:t>
      </w:r>
      <w:r>
        <w:rPr>
          <w:rFonts w:ascii="Times New Roman" w:hAnsi="Times New Roman" w:cs="Times New Roman"/>
          <w:szCs w:val="21"/>
          <w:highlight w:val="none"/>
        </w:rPr>
        <w:t xml:space="preserve"> corrosion, and their inhibitory effect on microcracks and hole expansion </w:t>
      </w:r>
      <w:r>
        <w:rPr>
          <w:rFonts w:hint="eastAsia" w:ascii="Times New Roman" w:hAnsi="Times New Roman" w:cs="Times New Roman"/>
          <w:szCs w:val="21"/>
          <w:highlight w:val="none"/>
        </w:rPr>
        <w:t>wa</w:t>
      </w:r>
      <w:r>
        <w:rPr>
          <w:rFonts w:ascii="Times New Roman" w:hAnsi="Times New Roman" w:cs="Times New Roman"/>
          <w:szCs w:val="21"/>
          <w:highlight w:val="none"/>
        </w:rPr>
        <w:t xml:space="preserve">s greatly weakened, resulting in a decrease of residual strength. With increasing temperatures, the effects of rubber </w:t>
      </w:r>
      <w:r>
        <w:rPr>
          <w:rFonts w:hint="eastAsia" w:ascii="Times New Roman" w:hAnsi="Times New Roman" w:cs="Times New Roman"/>
          <w:szCs w:val="21"/>
          <w:highlight w:val="none"/>
        </w:rPr>
        <w:t>substitution ratio</w:t>
      </w:r>
      <w:r>
        <w:rPr>
          <w:rFonts w:ascii="Times New Roman" w:hAnsi="Times New Roman" w:cs="Times New Roman"/>
          <w:szCs w:val="21"/>
          <w:highlight w:val="none"/>
        </w:rPr>
        <w:t xml:space="preserve"> and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w:t>
      </w:r>
      <w:r>
        <w:rPr>
          <w:rFonts w:ascii="Times New Roman" w:hAnsi="Times New Roman" w:cs="Times New Roman"/>
          <w:sz w:val="22"/>
          <w:szCs w:val="22"/>
          <w:highlight w:val="none"/>
        </w:rPr>
        <w:t>amount</w:t>
      </w:r>
      <w:r>
        <w:rPr>
          <w:rFonts w:ascii="Times New Roman" w:hAnsi="Times New Roman" w:cs="Times New Roman"/>
          <w:szCs w:val="21"/>
          <w:highlight w:val="none"/>
        </w:rPr>
        <w:t xml:space="preserve"> on the compressive strength gradually decrease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and </w:t>
      </w:r>
      <w:r>
        <w:rPr>
          <w:rFonts w:hint="eastAsia" w:ascii="Times New Roman" w:hAnsi="Times New Roman" w:cs="Times New Roman"/>
          <w:szCs w:val="21"/>
          <w:highlight w:val="none"/>
        </w:rPr>
        <w:t>we</w:t>
      </w:r>
      <w:r>
        <w:rPr>
          <w:rFonts w:ascii="Times New Roman" w:hAnsi="Times New Roman" w:cs="Times New Roman"/>
          <w:szCs w:val="21"/>
          <w:highlight w:val="none"/>
        </w:rPr>
        <w:t>re even negligible when the exposure temperature reache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800 ℃.</w:t>
      </w:r>
    </w:p>
    <w:bookmarkEnd w:id="24"/>
    <w:p w14:paraId="169A62A6">
      <w:pPr>
        <w:ind w:firstLine="420"/>
        <w:rPr>
          <w:rFonts w:ascii="Times New Roman" w:hAnsi="Times New Roman" w:cs="Times New Roman"/>
          <w:szCs w:val="21"/>
          <w:highlight w:val="none"/>
        </w:rPr>
      </w:pPr>
      <w:r>
        <w:rPr>
          <w:rFonts w:ascii="Times New Roman" w:hAnsi="Times New Roman" w:cs="Times New Roman"/>
          <w:szCs w:val="21"/>
          <w:highlight w:val="none"/>
        </w:rPr>
        <w:t>The results show</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that whether at ambient or high temperatures, when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volume ratio </w:t>
      </w:r>
      <w:r>
        <w:rPr>
          <w:rFonts w:hint="eastAsia" w:ascii="Times New Roman" w:hAnsi="Times New Roman" w:cs="Times New Roman"/>
          <w:szCs w:val="21"/>
          <w:highlight w:val="none"/>
        </w:rPr>
        <w:t>wa</w:t>
      </w:r>
      <w:r>
        <w:rPr>
          <w:rFonts w:ascii="Times New Roman" w:hAnsi="Times New Roman" w:cs="Times New Roman"/>
          <w:szCs w:val="21"/>
          <w:highlight w:val="none"/>
        </w:rPr>
        <w:t>s 1.2%, it c</w:t>
      </w:r>
      <w:r>
        <w:rPr>
          <w:rFonts w:hint="eastAsia" w:ascii="Times New Roman" w:hAnsi="Times New Roman" w:cs="Times New Roman"/>
          <w:szCs w:val="21"/>
          <w:highlight w:val="none"/>
        </w:rPr>
        <w:t>ould</w:t>
      </w:r>
      <w:r>
        <w:rPr>
          <w:rFonts w:ascii="Times New Roman" w:hAnsi="Times New Roman" w:cs="Times New Roman"/>
          <w:szCs w:val="21"/>
          <w:highlight w:val="none"/>
        </w:rPr>
        <w:t xml:space="preserve"> basically offset the loss of strength brought about by the rubber </w:t>
      </w:r>
      <w:r>
        <w:rPr>
          <w:rFonts w:hint="eastAsia" w:ascii="Times New Roman" w:hAnsi="Times New Roman" w:cs="Times New Roman"/>
          <w:szCs w:val="21"/>
          <w:highlight w:val="none"/>
        </w:rPr>
        <w:t>substitution ratio</w:t>
      </w:r>
      <w:r>
        <w:rPr>
          <w:rFonts w:ascii="Times New Roman" w:hAnsi="Times New Roman" w:cs="Times New Roman"/>
          <w:szCs w:val="21"/>
          <w:highlight w:val="none"/>
        </w:rPr>
        <w:t xml:space="preserve"> of 5%, and the relationship and values of its compressive strength with temperature changes </w:t>
      </w:r>
      <w:r>
        <w:rPr>
          <w:rFonts w:hint="eastAsia" w:ascii="Times New Roman" w:hAnsi="Times New Roman" w:cs="Times New Roman"/>
          <w:szCs w:val="21"/>
          <w:highlight w:val="none"/>
        </w:rPr>
        <w:t>were</w:t>
      </w:r>
      <w:r>
        <w:rPr>
          <w:rFonts w:ascii="Times New Roman" w:hAnsi="Times New Roman" w:cs="Times New Roman"/>
          <w:szCs w:val="21"/>
          <w:highlight w:val="none"/>
        </w:rPr>
        <w:t xml:space="preserve"> very close to those of normal concrete.</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76"/>
      </w:tblGrid>
      <w:tr w14:paraId="6575E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3BC73CD7">
            <w:pPr>
              <w:jc w:val="center"/>
              <w:rPr>
                <w:rFonts w:ascii="Times New Roman" w:hAnsi="Times New Roman" w:cs="Times New Roman"/>
                <w:bCs/>
                <w:szCs w:val="16"/>
                <w:highlight w:val="none"/>
              </w:rPr>
            </w:pPr>
            <w:r>
              <w:rPr>
                <w:rFonts w:ascii="Times New Roman" w:hAnsi="Times New Roman" w:cs="Times New Roman"/>
                <w:bCs/>
                <w:szCs w:val="16"/>
                <w:highlight w:val="none"/>
              </w:rPr>
              <w:drawing>
                <wp:inline distT="0" distB="0" distL="114300" distR="114300">
                  <wp:extent cx="3844925" cy="2879725"/>
                  <wp:effectExtent l="0" t="0" r="3175" b="15875"/>
                  <wp:docPr id="11" name="图片 11" descr="立方体抗压强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立方体抗压强度"/>
                          <pic:cNvPicPr>
                            <a:picLocks noChangeAspect="1"/>
                          </pic:cNvPicPr>
                        </pic:nvPicPr>
                        <pic:blipFill>
                          <a:blip r:embed="rId16"/>
                          <a:stretch>
                            <a:fillRect/>
                          </a:stretch>
                        </pic:blipFill>
                        <pic:spPr>
                          <a:xfrm>
                            <a:off x="0" y="0"/>
                            <a:ext cx="3844925" cy="2879725"/>
                          </a:xfrm>
                          <a:prstGeom prst="rect">
                            <a:avLst/>
                          </a:prstGeom>
                        </pic:spPr>
                      </pic:pic>
                    </a:graphicData>
                  </a:graphic>
                </wp:inline>
              </w:drawing>
            </w:r>
          </w:p>
        </w:tc>
      </w:tr>
      <w:tr w14:paraId="4F985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0" w:type="auto"/>
            <w:vAlign w:val="center"/>
          </w:tcPr>
          <w:p w14:paraId="77854AED">
            <w:pPr>
              <w:jc w:val="center"/>
              <w:rPr>
                <w:rFonts w:ascii="Times New Roman" w:hAnsi="Times New Roman" w:cs="Times New Roman"/>
                <w:bCs/>
                <w:szCs w:val="16"/>
                <w:highlight w:val="none"/>
              </w:rPr>
            </w:pPr>
            <w:r>
              <w:rPr>
                <w:rFonts w:ascii="Times New Roman" w:hAnsi="Times New Roman" w:cs="Times New Roman"/>
                <w:b/>
                <w:bCs/>
                <w:sz w:val="18"/>
                <w:szCs w:val="18"/>
                <w:highlight w:val="none"/>
                <w:shd w:val="clear" w:color="auto" w:fill="FFFFFF"/>
              </w:rPr>
              <w:t>F</w:t>
            </w:r>
            <w:r>
              <w:rPr>
                <w:rFonts w:ascii="Times New Roman" w:hAnsi="Times New Roman" w:cs="Times New Roman"/>
                <w:b/>
                <w:bCs/>
                <w:sz w:val="18"/>
                <w:szCs w:val="18"/>
                <w:highlight w:val="none"/>
              </w:rPr>
              <w:t xml:space="preserve">ig. </w:t>
            </w:r>
            <w:r>
              <w:rPr>
                <w:rFonts w:hint="eastAsia" w:ascii="Times New Roman" w:hAnsi="Times New Roman" w:cs="Times New Roman"/>
                <w:b/>
                <w:bCs/>
                <w:sz w:val="18"/>
                <w:szCs w:val="18"/>
                <w:highlight w:val="none"/>
              </w:rPr>
              <w:t>11</w:t>
            </w:r>
            <w:r>
              <w:rPr>
                <w:rFonts w:ascii="Times New Roman" w:hAnsi="Times New Roman" w:cs="Times New Roman"/>
                <w:sz w:val="18"/>
                <w:szCs w:val="18"/>
                <w:highlight w:val="none"/>
              </w:rPr>
              <w:t xml:space="preserve"> </w:t>
            </w:r>
            <w:r>
              <w:rPr>
                <w:rFonts w:ascii="Times New Roman" w:hAnsi="Times New Roman" w:cs="Times New Roman"/>
                <w:bCs/>
                <w:sz w:val="18"/>
                <w:szCs w:val="18"/>
                <w:highlight w:val="none"/>
              </w:rPr>
              <w:t>C</w:t>
            </w:r>
            <w:r>
              <w:rPr>
                <w:rFonts w:hint="eastAsia" w:ascii="Times New Roman" w:hAnsi="Times New Roman" w:cs="Times New Roman"/>
                <w:bCs/>
                <w:sz w:val="18"/>
                <w:szCs w:val="18"/>
                <w:highlight w:val="none"/>
              </w:rPr>
              <w:t>ubic c</w:t>
            </w:r>
            <w:r>
              <w:rPr>
                <w:rFonts w:ascii="Times New Roman" w:hAnsi="Times New Roman" w:cs="Times New Roman"/>
                <w:bCs/>
                <w:sz w:val="18"/>
                <w:szCs w:val="18"/>
                <w:highlight w:val="none"/>
              </w:rPr>
              <w:t xml:space="preserve">ompressive strength of SFRRC after </w:t>
            </w:r>
            <w:r>
              <w:rPr>
                <w:rFonts w:hint="eastAsia" w:ascii="Times New Roman" w:hAnsi="Times New Roman" w:cs="Times New Roman"/>
                <w:bCs/>
                <w:sz w:val="18"/>
                <w:szCs w:val="18"/>
                <w:highlight w:val="none"/>
              </w:rPr>
              <w:t>high</w:t>
            </w:r>
            <w:r>
              <w:rPr>
                <w:rFonts w:ascii="Times New Roman" w:hAnsi="Times New Roman" w:cs="Times New Roman"/>
                <w:bCs/>
                <w:sz w:val="18"/>
                <w:szCs w:val="18"/>
                <w:highlight w:val="none"/>
              </w:rPr>
              <w:t xml:space="preserve"> temperatures.</w:t>
            </w:r>
          </w:p>
        </w:tc>
      </w:tr>
      <w:tr w14:paraId="389D9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22A54039">
            <w:pPr>
              <w:jc w:val="center"/>
              <w:rPr>
                <w:rFonts w:ascii="Times New Roman" w:hAnsi="Times New Roman" w:cs="Times New Roman"/>
                <w:bCs/>
                <w:szCs w:val="16"/>
                <w:highlight w:val="none"/>
              </w:rPr>
            </w:pPr>
            <w:r>
              <w:rPr>
                <w:rFonts w:ascii="Times New Roman" w:hAnsi="Times New Roman" w:cs="Times New Roman"/>
                <w:bCs/>
                <w:szCs w:val="16"/>
                <w:highlight w:val="none"/>
              </w:rPr>
              <w:drawing>
                <wp:inline distT="0" distB="0" distL="114300" distR="114300">
                  <wp:extent cx="3844925" cy="2879725"/>
                  <wp:effectExtent l="0" t="0" r="3175" b="15875"/>
                  <wp:docPr id="12" name="图片 12" descr="抗压强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抗压强度"/>
                          <pic:cNvPicPr>
                            <a:picLocks noChangeAspect="1"/>
                          </pic:cNvPicPr>
                        </pic:nvPicPr>
                        <pic:blipFill>
                          <a:blip r:embed="rId17"/>
                          <a:stretch>
                            <a:fillRect/>
                          </a:stretch>
                        </pic:blipFill>
                        <pic:spPr>
                          <a:xfrm>
                            <a:off x="0" y="0"/>
                            <a:ext cx="3844925" cy="2879725"/>
                          </a:xfrm>
                          <a:prstGeom prst="rect">
                            <a:avLst/>
                          </a:prstGeom>
                        </pic:spPr>
                      </pic:pic>
                    </a:graphicData>
                  </a:graphic>
                </wp:inline>
              </w:drawing>
            </w:r>
          </w:p>
        </w:tc>
      </w:tr>
      <w:tr w14:paraId="1702B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11F249B7">
            <w:pPr>
              <w:jc w:val="center"/>
              <w:rPr>
                <w:rFonts w:ascii="Times New Roman" w:hAnsi="Times New Roman" w:cs="Times New Roman"/>
                <w:bCs/>
                <w:szCs w:val="16"/>
                <w:highlight w:val="none"/>
              </w:rPr>
            </w:pPr>
            <w:r>
              <w:rPr>
                <w:rFonts w:ascii="Times New Roman" w:hAnsi="Times New Roman" w:cs="Times New Roman"/>
                <w:b/>
                <w:bCs/>
                <w:sz w:val="18"/>
                <w:szCs w:val="18"/>
                <w:highlight w:val="none"/>
                <w:shd w:val="clear" w:color="auto" w:fill="FFFFFF"/>
              </w:rPr>
              <w:t>F</w:t>
            </w:r>
            <w:r>
              <w:rPr>
                <w:rFonts w:ascii="Times New Roman" w:hAnsi="Times New Roman" w:cs="Times New Roman"/>
                <w:b/>
                <w:bCs/>
                <w:sz w:val="18"/>
                <w:szCs w:val="18"/>
                <w:highlight w:val="none"/>
              </w:rPr>
              <w:t xml:space="preserve">ig. </w:t>
            </w:r>
            <w:r>
              <w:rPr>
                <w:rFonts w:hint="eastAsia" w:ascii="Times New Roman" w:hAnsi="Times New Roman" w:cs="Times New Roman"/>
                <w:b/>
                <w:bCs/>
                <w:sz w:val="18"/>
                <w:szCs w:val="18"/>
                <w:highlight w:val="none"/>
              </w:rPr>
              <w:t xml:space="preserve">12 </w:t>
            </w:r>
            <w:r>
              <w:rPr>
                <w:rFonts w:hint="eastAsia" w:ascii="Times New Roman" w:hAnsi="Times New Roman" w:cs="Times New Roman"/>
                <w:szCs w:val="21"/>
                <w:highlight w:val="none"/>
              </w:rPr>
              <w:t>A</w:t>
            </w:r>
            <w:r>
              <w:rPr>
                <w:rFonts w:ascii="Times New Roman" w:hAnsi="Times New Roman" w:cs="Times New Roman"/>
                <w:szCs w:val="21"/>
                <w:highlight w:val="none"/>
              </w:rPr>
              <w:t>xial</w:t>
            </w:r>
            <w:r>
              <w:rPr>
                <w:rFonts w:hint="eastAsia" w:ascii="Times New Roman" w:hAnsi="Times New Roman" w:cs="Times New Roman"/>
                <w:szCs w:val="21"/>
                <w:highlight w:val="none"/>
              </w:rPr>
              <w:t xml:space="preserve"> </w:t>
            </w:r>
            <w:r>
              <w:rPr>
                <w:rFonts w:hint="eastAsia" w:ascii="Times New Roman" w:hAnsi="Times New Roman" w:cs="Times New Roman"/>
                <w:bCs/>
                <w:sz w:val="18"/>
                <w:szCs w:val="18"/>
                <w:highlight w:val="none"/>
              </w:rPr>
              <w:t>c</w:t>
            </w:r>
            <w:r>
              <w:rPr>
                <w:rFonts w:ascii="Times New Roman" w:hAnsi="Times New Roman" w:cs="Times New Roman"/>
                <w:bCs/>
                <w:sz w:val="18"/>
                <w:szCs w:val="18"/>
                <w:highlight w:val="none"/>
              </w:rPr>
              <w:t xml:space="preserve">ompressive strength of SFRRC after </w:t>
            </w:r>
            <w:r>
              <w:rPr>
                <w:rFonts w:hint="eastAsia" w:ascii="Times New Roman" w:hAnsi="Times New Roman" w:cs="Times New Roman"/>
                <w:bCs/>
                <w:sz w:val="18"/>
                <w:szCs w:val="18"/>
                <w:highlight w:val="none"/>
              </w:rPr>
              <w:t>high</w:t>
            </w:r>
            <w:r>
              <w:rPr>
                <w:rFonts w:ascii="Times New Roman" w:hAnsi="Times New Roman" w:cs="Times New Roman"/>
                <w:bCs/>
                <w:sz w:val="18"/>
                <w:szCs w:val="18"/>
                <w:highlight w:val="none"/>
              </w:rPr>
              <w:t xml:space="preserve"> temperatures..</w:t>
            </w:r>
          </w:p>
        </w:tc>
      </w:tr>
    </w:tbl>
    <w:p w14:paraId="5F0893F0">
      <w:pPr>
        <w:jc w:val="left"/>
        <w:rPr>
          <w:rFonts w:ascii="Times New Roman" w:hAnsi="Times New Roman" w:cs="Times New Roman"/>
          <w:szCs w:val="21"/>
          <w:highlight w:val="none"/>
        </w:rPr>
      </w:pPr>
    </w:p>
    <w:p w14:paraId="67203DCB">
      <w:pPr>
        <w:kinsoku w:val="0"/>
        <w:overflowPunct w:val="0"/>
        <w:autoSpaceDE w:val="0"/>
        <w:autoSpaceDN w:val="0"/>
        <w:adjustRightInd w:val="0"/>
        <w:snapToGrid w:val="0"/>
        <w:jc w:val="left"/>
        <w:rPr>
          <w:rFonts w:ascii="Arial" w:hAnsi="Arial" w:eastAsia="等线" w:cs="Arial"/>
          <w:bCs/>
          <w:i/>
          <w:spacing w:val="-4"/>
          <w:sz w:val="20"/>
          <w:szCs w:val="20"/>
          <w:highlight w:val="none"/>
        </w:rPr>
      </w:pPr>
      <w:r>
        <w:rPr>
          <w:rFonts w:ascii="Arial" w:hAnsi="Arial" w:eastAsia="等线" w:cs="Arial"/>
          <w:bCs/>
          <w:i/>
          <w:spacing w:val="-4"/>
          <w:sz w:val="20"/>
          <w:szCs w:val="20"/>
          <w:highlight w:val="none"/>
        </w:rPr>
        <w:t>4.</w:t>
      </w:r>
      <w:r>
        <w:rPr>
          <w:rFonts w:hint="eastAsia" w:ascii="Arial" w:hAnsi="Arial" w:eastAsia="等线" w:cs="Arial"/>
          <w:bCs/>
          <w:i/>
          <w:spacing w:val="-4"/>
          <w:sz w:val="20"/>
          <w:szCs w:val="20"/>
          <w:highlight w:val="none"/>
        </w:rPr>
        <w:t>4</w:t>
      </w:r>
      <w:r>
        <w:rPr>
          <w:rFonts w:ascii="Arial" w:hAnsi="Arial" w:eastAsia="等线" w:cs="Arial"/>
          <w:bCs/>
          <w:i/>
          <w:spacing w:val="-4"/>
          <w:sz w:val="20"/>
          <w:szCs w:val="20"/>
          <w:highlight w:val="none"/>
        </w:rPr>
        <w:t xml:space="preserve"> Splitting tensile strength</w:t>
      </w:r>
    </w:p>
    <w:p w14:paraId="5AEF8C41">
      <w:pPr>
        <w:kinsoku w:val="0"/>
        <w:overflowPunct w:val="0"/>
        <w:autoSpaceDE w:val="0"/>
        <w:autoSpaceDN w:val="0"/>
        <w:adjustRightInd w:val="0"/>
        <w:snapToGrid w:val="0"/>
        <w:jc w:val="left"/>
        <w:rPr>
          <w:rFonts w:ascii="Arial" w:hAnsi="Arial" w:eastAsia="等线" w:cs="Arial"/>
          <w:bCs/>
          <w:i/>
          <w:spacing w:val="-4"/>
          <w:sz w:val="20"/>
          <w:szCs w:val="20"/>
          <w:highlight w:val="none"/>
        </w:rPr>
      </w:pPr>
    </w:p>
    <w:p w14:paraId="32E48EF4">
      <w:pPr>
        <w:ind w:firstLine="420"/>
        <w:rPr>
          <w:rFonts w:ascii="Times New Roman" w:hAnsi="Times New Roman" w:cs="Times New Roman"/>
          <w:szCs w:val="21"/>
          <w:highlight w:val="none"/>
        </w:rPr>
      </w:pPr>
      <w:r>
        <w:rPr>
          <w:rFonts w:hint="eastAsia" w:ascii="Times New Roman" w:hAnsi="Times New Roman" w:cs="Times New Roman"/>
          <w:szCs w:val="21"/>
          <w:highlight w:val="none"/>
        </w:rPr>
        <w:t>T</w:t>
      </w:r>
      <w:r>
        <w:rPr>
          <w:rFonts w:ascii="Times New Roman" w:hAnsi="Times New Roman" w:cs="Times New Roman"/>
          <w:szCs w:val="21"/>
          <w:highlight w:val="none"/>
        </w:rPr>
        <w:t>he residual</w:t>
      </w:r>
      <w:r>
        <w:rPr>
          <w:rFonts w:hint="eastAsia" w:ascii="Times New Roman" w:hAnsi="Times New Roman" w:cs="Times New Roman"/>
          <w:szCs w:val="21"/>
          <w:highlight w:val="none"/>
        </w:rPr>
        <w:t xml:space="preserve"> s</w:t>
      </w:r>
      <w:r>
        <w:rPr>
          <w:rFonts w:ascii="Times New Roman" w:hAnsi="Times New Roman" w:cs="Times New Roman"/>
          <w:szCs w:val="21"/>
          <w:highlight w:val="none"/>
        </w:rPr>
        <w:t>plitting tensile strength (</w:t>
      </w:r>
      <w:r>
        <w:rPr>
          <w:rFonts w:hint="eastAsia" w:ascii="Times New Roman" w:hAnsi="Times New Roman" w:cs="Times New Roman"/>
          <w:i/>
          <w:iCs/>
          <w:color w:val="000000" w:themeColor="text1"/>
          <w:szCs w:val="21"/>
          <w:highlight w:val="none"/>
          <w14:textFill>
            <w14:solidFill>
              <w14:schemeClr w14:val="tx1"/>
            </w14:solidFill>
          </w14:textFill>
        </w:rPr>
        <w:t>f</w:t>
      </w:r>
      <w:r>
        <w:rPr>
          <w:rFonts w:hint="eastAsia" w:ascii="Times New Roman" w:hAnsi="Times New Roman" w:cs="Times New Roman"/>
          <w:color w:val="000000" w:themeColor="text1"/>
          <w:szCs w:val="21"/>
          <w:highlight w:val="none"/>
          <w:vertAlign w:val="subscript"/>
          <w14:textFill>
            <w14:solidFill>
              <w14:schemeClr w14:val="tx1"/>
            </w14:solidFill>
          </w14:textFill>
        </w:rPr>
        <w:t>sp,t</w:t>
      </w:r>
      <w:r>
        <w:rPr>
          <w:rFonts w:ascii="Times New Roman" w:hAnsi="Times New Roman" w:cs="Times New Roman"/>
          <w:szCs w:val="21"/>
          <w:highlight w:val="none"/>
        </w:rPr>
        <w:t>) of SFRRC a</w:t>
      </w:r>
      <w:r>
        <w:rPr>
          <w:rFonts w:hint="eastAsia" w:ascii="Times New Roman" w:hAnsi="Times New Roman" w:cs="Times New Roman"/>
          <w:szCs w:val="21"/>
          <w:highlight w:val="none"/>
        </w:rPr>
        <w:t>fter</w:t>
      </w:r>
      <w:r>
        <w:rPr>
          <w:rFonts w:ascii="Times New Roman" w:hAnsi="Times New Roman" w:cs="Times New Roman"/>
          <w:szCs w:val="21"/>
          <w:highlight w:val="none"/>
        </w:rPr>
        <w:t xml:space="preserve"> different temperatures is mainly affected by temperature and </w:t>
      </w:r>
      <w:r>
        <w:rPr>
          <w:rFonts w:hint="eastAsia" w:ascii="Times New Roman" w:hAnsi="Times New Roman" w:cs="Times New Roman"/>
          <w:szCs w:val="21"/>
          <w:highlight w:val="none"/>
        </w:rPr>
        <w:t xml:space="preserve">SF, as </w:t>
      </w:r>
      <w:r>
        <w:rPr>
          <w:rFonts w:ascii="Times New Roman" w:hAnsi="Times New Roman" w:cs="Times New Roman"/>
          <w:szCs w:val="21"/>
          <w:highlight w:val="none"/>
        </w:rPr>
        <w:t>shown in Fig. 1</w:t>
      </w:r>
      <w:r>
        <w:rPr>
          <w:rFonts w:hint="eastAsia" w:ascii="Times New Roman" w:hAnsi="Times New Roman" w:cs="Times New Roman"/>
          <w:szCs w:val="21"/>
          <w:highlight w:val="none"/>
        </w:rPr>
        <w:t>3</w:t>
      </w:r>
      <w:r>
        <w:rPr>
          <w:rFonts w:ascii="Times New Roman" w:hAnsi="Times New Roman" w:cs="Times New Roman"/>
          <w:szCs w:val="21"/>
          <w:highlight w:val="none"/>
        </w:rPr>
        <w:t>.</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The splitting tensile strength decline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with increasing temperature, decreasing faster than compressive strength.</w:t>
      </w:r>
      <w:r>
        <w:rPr>
          <w:rFonts w:hint="eastAsia" w:ascii="Times New Roman" w:hAnsi="Times New Roman" w:cs="Times New Roman"/>
          <w:szCs w:val="21"/>
          <w:highlight w:val="none"/>
        </w:rPr>
        <w:t xml:space="preserve"> Regardless of the temperature, the incorporation of SF significantly enhances the residual tensile strength of the specimen.</w:t>
      </w:r>
    </w:p>
    <w:p w14:paraId="054CEB5B">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As the temperature was gradually increased from 200°C to 800°C (200°C increment), the splitting tensile strength of the samples incorporated with 1.2% SF increased by 53.03%, 50.00%, 73.12% and 109.62%, respectively, as compared to </w:t>
      </w:r>
      <w:r>
        <w:rPr>
          <w:rFonts w:hint="eastAsia" w:ascii="Times New Roman" w:hAnsi="Times New Roman" w:cs="Times New Roman"/>
          <w:szCs w:val="21"/>
          <w:highlight w:val="none"/>
        </w:rPr>
        <w:t>normal</w:t>
      </w:r>
      <w:r>
        <w:rPr>
          <w:rFonts w:ascii="Times New Roman" w:hAnsi="Times New Roman" w:cs="Times New Roman"/>
          <w:szCs w:val="21"/>
          <w:highlight w:val="none"/>
        </w:rPr>
        <w:t xml:space="preserve"> concrete. This indicate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that SF c</w:t>
      </w:r>
      <w:r>
        <w:rPr>
          <w:rFonts w:hint="eastAsia" w:ascii="Times New Roman" w:hAnsi="Times New Roman" w:cs="Times New Roman"/>
          <w:szCs w:val="21"/>
          <w:highlight w:val="none"/>
        </w:rPr>
        <w:t>ould</w:t>
      </w:r>
      <w:r>
        <w:rPr>
          <w:rFonts w:ascii="Times New Roman" w:hAnsi="Times New Roman" w:cs="Times New Roman"/>
          <w:szCs w:val="21"/>
          <w:highlight w:val="none"/>
        </w:rPr>
        <w:t xml:space="preserve"> still withstand part of the tensile force after the concrete ha</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been damaged by tensile force, and the higher the temperature, the more obvious this enhancement </w:t>
      </w:r>
      <w:r>
        <w:rPr>
          <w:rFonts w:hint="eastAsia" w:ascii="Times New Roman" w:hAnsi="Times New Roman" w:cs="Times New Roman"/>
          <w:szCs w:val="21"/>
          <w:highlight w:val="none"/>
        </w:rPr>
        <w:t>wa</w:t>
      </w:r>
      <w:r>
        <w:rPr>
          <w:rFonts w:ascii="Times New Roman" w:hAnsi="Times New Roman" w:cs="Times New Roman"/>
          <w:szCs w:val="21"/>
          <w:highlight w:val="none"/>
        </w:rPr>
        <w:t>s. Simultaneously, the splitting tensile strength of SF0.6R15 specimens decreased by 41.30%, 47.37%, 51.54% and 66.67%, respectively, compared with that of SF0.6R0. The results show</w:t>
      </w:r>
      <w:r>
        <w:rPr>
          <w:rFonts w:hint="eastAsia" w:ascii="Times New Roman" w:hAnsi="Times New Roman" w:cs="Times New Roman"/>
          <w:szCs w:val="21"/>
          <w:highlight w:val="none"/>
        </w:rPr>
        <w:t xml:space="preserve">ed </w:t>
      </w:r>
      <w:r>
        <w:rPr>
          <w:rFonts w:ascii="Times New Roman" w:hAnsi="Times New Roman" w:cs="Times New Roman"/>
          <w:szCs w:val="21"/>
          <w:highlight w:val="none"/>
        </w:rPr>
        <w:t xml:space="preserve">replacing FA with rubber decreased the concrete splitting tensile strength </w:t>
      </w:r>
      <w:r>
        <w:rPr>
          <w:rFonts w:hint="eastAsia" w:ascii="Times New Roman" w:hAnsi="Times New Roman" w:cs="Times New Roman"/>
          <w:szCs w:val="21"/>
          <w:highlight w:val="none"/>
        </w:rPr>
        <w:t>after</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high</w:t>
      </w:r>
      <w:r>
        <w:rPr>
          <w:rFonts w:ascii="Times New Roman" w:hAnsi="Times New Roman" w:cs="Times New Roman"/>
          <w:szCs w:val="21"/>
          <w:highlight w:val="none"/>
        </w:rPr>
        <w:t xml:space="preserve"> temperatures, and the influence of rubber melting on the splitting tensile strength of the specimens became more and more obvious with increasing temperature.</w:t>
      </w:r>
    </w:p>
    <w:p w14:paraId="72EDA4D3">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The change with temperature </w:t>
      </w:r>
      <w:r>
        <w:rPr>
          <w:rFonts w:hint="eastAsia" w:ascii="Times New Roman" w:hAnsi="Times New Roman" w:cs="Times New Roman"/>
          <w:szCs w:val="21"/>
          <w:highlight w:val="none"/>
        </w:rPr>
        <w:t>could be</w:t>
      </w:r>
      <w:r>
        <w:rPr>
          <w:rFonts w:ascii="Times New Roman" w:hAnsi="Times New Roman" w:cs="Times New Roman"/>
          <w:szCs w:val="21"/>
          <w:highlight w:val="none"/>
        </w:rPr>
        <w:t xml:space="preserve"> divided into three stages</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20-400°C, 400-600°C, and 600-800°C. In the first stage, the splitting tensile strength of SFRRC decreased more slowly than that of NC, mainly due to the deterioration of concrete (such as water evaporation, microcrack propagation, etc.), while the tensile strength contributed by steel fibers remained stable, with pull-out failure being the dominant mode. As the second stage began, the decomposition of cement-based compounds such as Ca(OH)</w:t>
      </w:r>
      <w:r>
        <w:rPr>
          <w:rFonts w:ascii="Times New Roman" w:hAnsi="Times New Roman" w:cs="Times New Roman"/>
          <w:szCs w:val="21"/>
          <w:highlight w:val="none"/>
          <w:vertAlign w:val="subscript"/>
        </w:rPr>
        <w:t>2</w:t>
      </w:r>
      <w:r>
        <w:rPr>
          <w:rFonts w:ascii="Times New Roman" w:hAnsi="Times New Roman" w:cs="Times New Roman"/>
          <w:szCs w:val="21"/>
          <w:highlight w:val="none"/>
        </w:rPr>
        <w:t xml:space="preserve"> and C-S-H resulted in a looser and weaker concrete matrix, and the formation of oxidation products on the surface of steel fibers weakened their bond with the concrete matrix, both contributing to a decrease in splitting tensile strength. However, steel fibers still maintained a certain reinforcing effect at this stage. In the third stage, high temperatures caused the cement paste of the concrete to become loose and the aggregates to deteriorate, leading to a sharp decline in splitting tensile strength. Steel fibers were severely corroded and mainly failed by rupture, but SF still had a certain reinforcing effect, slowing down the rate of strength decrease and increasing the tensile strength compared to ordinary concrete.</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96"/>
      </w:tblGrid>
      <w:tr w14:paraId="205EF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21D91749">
            <w:pPr>
              <w:jc w:val="center"/>
              <w:rPr>
                <w:rFonts w:ascii="Times New Roman" w:hAnsi="Times New Roman" w:cs="Times New Roman"/>
                <w:bCs/>
                <w:szCs w:val="16"/>
                <w:highlight w:val="none"/>
              </w:rPr>
            </w:pPr>
            <w:r>
              <w:rPr>
                <w:rFonts w:ascii="Times New Roman" w:hAnsi="Times New Roman" w:cs="Times New Roman"/>
                <w:bCs/>
                <w:szCs w:val="16"/>
                <w:highlight w:val="none"/>
              </w:rPr>
              <w:drawing>
                <wp:inline distT="0" distB="0" distL="114300" distR="114300">
                  <wp:extent cx="3913505" cy="2879725"/>
                  <wp:effectExtent l="0" t="0" r="10795" b="15875"/>
                  <wp:docPr id="13" name="图片 13" descr="抗拉强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抗拉强度"/>
                          <pic:cNvPicPr>
                            <a:picLocks noChangeAspect="1"/>
                          </pic:cNvPicPr>
                        </pic:nvPicPr>
                        <pic:blipFill>
                          <a:blip r:embed="rId18"/>
                          <a:stretch>
                            <a:fillRect/>
                          </a:stretch>
                        </pic:blipFill>
                        <pic:spPr>
                          <a:xfrm>
                            <a:off x="0" y="0"/>
                            <a:ext cx="3913505" cy="2879725"/>
                          </a:xfrm>
                          <a:prstGeom prst="rect">
                            <a:avLst/>
                          </a:prstGeom>
                        </pic:spPr>
                      </pic:pic>
                    </a:graphicData>
                  </a:graphic>
                </wp:inline>
              </w:drawing>
            </w:r>
          </w:p>
        </w:tc>
      </w:tr>
      <w:tr w14:paraId="0E3A7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0" w:type="auto"/>
            <w:vAlign w:val="center"/>
          </w:tcPr>
          <w:p w14:paraId="7718D1ED">
            <w:pPr>
              <w:jc w:val="center"/>
              <w:rPr>
                <w:rFonts w:ascii="Times New Roman" w:hAnsi="Times New Roman" w:cs="Times New Roman"/>
                <w:bCs/>
                <w:sz w:val="18"/>
                <w:szCs w:val="18"/>
                <w:highlight w:val="none"/>
              </w:rPr>
            </w:pPr>
            <w:r>
              <w:rPr>
                <w:rFonts w:ascii="Times New Roman" w:hAnsi="Times New Roman" w:cs="Times New Roman"/>
                <w:b/>
                <w:bCs/>
                <w:sz w:val="18"/>
                <w:szCs w:val="18"/>
                <w:highlight w:val="none"/>
                <w:shd w:val="clear" w:color="auto" w:fill="FFFFFF"/>
              </w:rPr>
              <w:t>F</w:t>
            </w:r>
            <w:r>
              <w:rPr>
                <w:rFonts w:ascii="Times New Roman" w:hAnsi="Times New Roman" w:cs="Times New Roman"/>
                <w:b/>
                <w:bCs/>
                <w:sz w:val="18"/>
                <w:szCs w:val="18"/>
                <w:highlight w:val="none"/>
              </w:rPr>
              <w:t xml:space="preserve">ig. </w:t>
            </w:r>
            <w:r>
              <w:rPr>
                <w:rFonts w:hint="eastAsia" w:ascii="Times New Roman" w:hAnsi="Times New Roman" w:cs="Times New Roman"/>
                <w:b/>
                <w:bCs/>
                <w:sz w:val="18"/>
                <w:szCs w:val="18"/>
                <w:highlight w:val="none"/>
              </w:rPr>
              <w:t>13</w:t>
            </w:r>
            <w:r>
              <w:rPr>
                <w:rFonts w:ascii="Times New Roman" w:hAnsi="Times New Roman" w:cs="Times New Roman"/>
                <w:bCs/>
                <w:sz w:val="18"/>
                <w:szCs w:val="18"/>
                <w:highlight w:val="none"/>
              </w:rPr>
              <w:t xml:space="preserve"> Splitting tensile strength of SFRRC after </w:t>
            </w:r>
            <w:r>
              <w:rPr>
                <w:rFonts w:hint="eastAsia" w:ascii="Times New Roman" w:hAnsi="Times New Roman" w:cs="Times New Roman"/>
                <w:bCs/>
                <w:sz w:val="18"/>
                <w:szCs w:val="18"/>
                <w:highlight w:val="none"/>
              </w:rPr>
              <w:t>high</w:t>
            </w:r>
            <w:r>
              <w:rPr>
                <w:rFonts w:ascii="Times New Roman" w:hAnsi="Times New Roman" w:cs="Times New Roman"/>
                <w:bCs/>
                <w:sz w:val="18"/>
                <w:szCs w:val="18"/>
                <w:highlight w:val="none"/>
              </w:rPr>
              <w:t xml:space="preserve"> temperatures..</w:t>
            </w:r>
          </w:p>
        </w:tc>
      </w:tr>
    </w:tbl>
    <w:p w14:paraId="7313A8FA">
      <w:pPr>
        <w:jc w:val="left"/>
        <w:rPr>
          <w:rFonts w:ascii="Times New Roman" w:hAnsi="Times New Roman" w:cs="Times New Roman"/>
          <w:szCs w:val="21"/>
          <w:highlight w:val="none"/>
        </w:rPr>
      </w:pPr>
    </w:p>
    <w:p w14:paraId="5446676B">
      <w:pPr>
        <w:kinsoku w:val="0"/>
        <w:overflowPunct w:val="0"/>
        <w:autoSpaceDE w:val="0"/>
        <w:autoSpaceDN w:val="0"/>
        <w:adjustRightInd w:val="0"/>
        <w:snapToGrid w:val="0"/>
        <w:jc w:val="left"/>
        <w:rPr>
          <w:rFonts w:ascii="Arial" w:hAnsi="Arial" w:eastAsia="等线" w:cs="Arial"/>
          <w:bCs/>
          <w:i/>
          <w:spacing w:val="-4"/>
          <w:sz w:val="20"/>
          <w:szCs w:val="20"/>
          <w:highlight w:val="none"/>
        </w:rPr>
      </w:pPr>
      <w:r>
        <w:rPr>
          <w:rFonts w:ascii="Arial" w:hAnsi="Arial" w:eastAsia="等线" w:cs="Arial"/>
          <w:bCs/>
          <w:i/>
          <w:spacing w:val="-4"/>
          <w:sz w:val="20"/>
          <w:szCs w:val="20"/>
          <w:highlight w:val="none"/>
        </w:rPr>
        <w:t>4.</w:t>
      </w:r>
      <w:r>
        <w:rPr>
          <w:rFonts w:hint="eastAsia" w:ascii="Arial" w:hAnsi="Arial" w:eastAsia="等线" w:cs="Arial"/>
          <w:bCs/>
          <w:i/>
          <w:spacing w:val="-4"/>
          <w:sz w:val="20"/>
          <w:szCs w:val="20"/>
          <w:highlight w:val="none"/>
        </w:rPr>
        <w:t>5</w:t>
      </w:r>
      <w:r>
        <w:rPr>
          <w:rFonts w:ascii="Arial" w:hAnsi="Arial" w:eastAsia="等线" w:cs="Arial"/>
          <w:bCs/>
          <w:i/>
          <w:spacing w:val="-4"/>
          <w:sz w:val="20"/>
          <w:szCs w:val="20"/>
          <w:highlight w:val="none"/>
        </w:rPr>
        <w:t xml:space="preserve"> Flexural strength</w:t>
      </w:r>
    </w:p>
    <w:p w14:paraId="2BFA6397">
      <w:pPr>
        <w:kinsoku w:val="0"/>
        <w:overflowPunct w:val="0"/>
        <w:autoSpaceDE w:val="0"/>
        <w:autoSpaceDN w:val="0"/>
        <w:adjustRightInd w:val="0"/>
        <w:snapToGrid w:val="0"/>
        <w:jc w:val="left"/>
        <w:rPr>
          <w:rFonts w:ascii="Arial" w:hAnsi="Arial" w:eastAsia="等线" w:cs="Arial"/>
          <w:bCs/>
          <w:i/>
          <w:spacing w:val="-4"/>
          <w:sz w:val="20"/>
          <w:szCs w:val="20"/>
          <w:highlight w:val="none"/>
        </w:rPr>
      </w:pPr>
    </w:p>
    <w:p w14:paraId="3FCB6B07">
      <w:pPr>
        <w:ind w:firstLine="420"/>
        <w:rPr>
          <w:rFonts w:ascii="Times New Roman" w:hAnsi="Times New Roman" w:cs="Times New Roman"/>
          <w:szCs w:val="21"/>
          <w:highlight w:val="none"/>
        </w:rPr>
      </w:pPr>
      <w:r>
        <w:rPr>
          <w:rFonts w:ascii="Times New Roman" w:hAnsi="Times New Roman" w:cs="Times New Roman"/>
          <w:szCs w:val="21"/>
          <w:highlight w:val="none"/>
        </w:rPr>
        <w:t>Fig</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1</w:t>
      </w:r>
      <w:r>
        <w:rPr>
          <w:rFonts w:hint="eastAsia" w:ascii="Times New Roman" w:hAnsi="Times New Roman" w:cs="Times New Roman"/>
          <w:szCs w:val="21"/>
          <w:highlight w:val="none"/>
        </w:rPr>
        <w:t>4 shows t</w:t>
      </w:r>
      <w:r>
        <w:rPr>
          <w:rFonts w:ascii="Times New Roman" w:hAnsi="Times New Roman" w:cs="Times New Roman"/>
          <w:szCs w:val="21"/>
          <w:highlight w:val="none"/>
        </w:rPr>
        <w:t>he SFRRC flexural strength (</w:t>
      </w:r>
      <w:r>
        <w:rPr>
          <w:rFonts w:ascii="Times New Roman" w:hAnsi="Times New Roman" w:cs="Times New Roman"/>
          <w:i/>
          <w:iCs/>
          <w:color w:val="000000" w:themeColor="text1"/>
          <w:szCs w:val="21"/>
          <w:highlight w:val="none"/>
          <w14:textFill>
            <w14:solidFill>
              <w14:schemeClr w14:val="tx1"/>
            </w14:solidFill>
          </w14:textFill>
        </w:rPr>
        <w:t>f</w:t>
      </w:r>
      <w:r>
        <w:rPr>
          <w:rFonts w:hint="eastAsia" w:ascii="Times New Roman" w:hAnsi="Times New Roman" w:cs="Times New Roman"/>
          <w:color w:val="000000" w:themeColor="text1"/>
          <w:szCs w:val="21"/>
          <w:highlight w:val="none"/>
          <w:vertAlign w:val="subscript"/>
          <w14:textFill>
            <w14:solidFill>
              <w14:schemeClr w14:val="tx1"/>
            </w14:solidFill>
          </w14:textFill>
        </w:rPr>
        <w:t>fl</w:t>
      </w:r>
      <w:r>
        <w:rPr>
          <w:rFonts w:ascii="Times New Roman" w:hAnsi="Times New Roman" w:cs="Times New Roman"/>
          <w:szCs w:val="21"/>
          <w:highlight w:val="none"/>
        </w:rPr>
        <w:t>) a</w:t>
      </w:r>
      <w:r>
        <w:rPr>
          <w:rFonts w:hint="eastAsia" w:ascii="Times New Roman" w:hAnsi="Times New Roman" w:cs="Times New Roman"/>
          <w:szCs w:val="21"/>
          <w:highlight w:val="none"/>
        </w:rPr>
        <w:t>fter</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various</w:t>
      </w:r>
      <w:r>
        <w:rPr>
          <w:rFonts w:ascii="Times New Roman" w:hAnsi="Times New Roman" w:cs="Times New Roman"/>
          <w:szCs w:val="21"/>
          <w:highlight w:val="none"/>
        </w:rPr>
        <w:t xml:space="preserve"> temperatures. Flexural strength decrease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with temperature to a similar extent as splitting tensile strength.</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Temperature and </w:t>
      </w:r>
      <w:r>
        <w:rPr>
          <w:rFonts w:hint="eastAsia" w:ascii="Times New Roman" w:hAnsi="Times New Roman" w:cs="Times New Roman"/>
          <w:szCs w:val="21"/>
          <w:highlight w:val="none"/>
        </w:rPr>
        <w:t>SF</w:t>
      </w:r>
      <w:r>
        <w:rPr>
          <w:rFonts w:ascii="Times New Roman" w:hAnsi="Times New Roman" w:cs="Times New Roman"/>
          <w:szCs w:val="21"/>
          <w:highlight w:val="none"/>
        </w:rPr>
        <w:t xml:space="preserve"> still occup</w:t>
      </w:r>
      <w:r>
        <w:rPr>
          <w:rFonts w:hint="eastAsia" w:ascii="Times New Roman" w:hAnsi="Times New Roman" w:cs="Times New Roman"/>
          <w:szCs w:val="21"/>
          <w:highlight w:val="none"/>
        </w:rPr>
        <w:t>ied</w:t>
      </w:r>
      <w:r>
        <w:rPr>
          <w:rFonts w:ascii="Times New Roman" w:hAnsi="Times New Roman" w:cs="Times New Roman"/>
          <w:szCs w:val="21"/>
          <w:highlight w:val="none"/>
        </w:rPr>
        <w:t xml:space="preserve"> a dominant position. </w:t>
      </w:r>
      <w:r>
        <w:rPr>
          <w:rFonts w:hint="eastAsia" w:ascii="Times New Roman" w:hAnsi="Times New Roman" w:cs="Times New Roman"/>
          <w:szCs w:val="21"/>
          <w:highlight w:val="none"/>
        </w:rPr>
        <w:t>A</w:t>
      </w:r>
      <w:r>
        <w:rPr>
          <w:rFonts w:ascii="Times New Roman" w:hAnsi="Times New Roman" w:cs="Times New Roman"/>
          <w:szCs w:val="21"/>
          <w:highlight w:val="none"/>
        </w:rPr>
        <w:t xml:space="preserve">s compared to normal concrete, the flexural strength of the specimens with 1.2% SF increased by </w:t>
      </w:r>
      <w:r>
        <w:rPr>
          <w:rFonts w:ascii="Times New Roman" w:hAnsi="Times New Roman" w:cs="Times New Roman"/>
          <w:szCs w:val="21"/>
          <w:highlight w:val="none"/>
        </w:rPr>
        <w:t>34.9</w:t>
      </w:r>
      <w:r>
        <w:rPr>
          <w:rFonts w:hint="eastAsia" w:ascii="Times New Roman" w:hAnsi="Times New Roman" w:cs="Times New Roman"/>
          <w:szCs w:val="21"/>
          <w:highlight w:val="none"/>
        </w:rPr>
        <w:t>0</w:t>
      </w:r>
      <w:r>
        <w:rPr>
          <w:rFonts w:ascii="Times New Roman" w:hAnsi="Times New Roman" w:cs="Times New Roman"/>
          <w:szCs w:val="21"/>
          <w:highlight w:val="none"/>
        </w:rPr>
        <w:t>%, 56.13%, 91.92%, and 128.57%</w:t>
      </w:r>
      <w:r>
        <w:rPr>
          <w:rFonts w:hint="eastAsia" w:ascii="Times New Roman" w:hAnsi="Times New Roman" w:cs="Times New Roman"/>
          <w:szCs w:val="21"/>
          <w:highlight w:val="none"/>
        </w:rPr>
        <w:t xml:space="preserve"> w</w:t>
      </w:r>
      <w:r>
        <w:rPr>
          <w:rFonts w:ascii="Times New Roman" w:hAnsi="Times New Roman" w:cs="Times New Roman"/>
          <w:szCs w:val="21"/>
          <w:highlight w:val="none"/>
        </w:rPr>
        <w:t>ith the progressive increase in temperature from 200°C to 800°C (200°C increments), respectively</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The flexural strength of SF0.6R15 decreased by 37.19%, 55.43%, 69.78% and 81.48% compared to SF0.6R0. With temperature</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increas</w:t>
      </w:r>
      <w:r>
        <w:rPr>
          <w:rFonts w:hint="eastAsia" w:ascii="Times New Roman" w:hAnsi="Times New Roman" w:cs="Times New Roman"/>
          <w:szCs w:val="21"/>
          <w:highlight w:val="none"/>
        </w:rPr>
        <w:t>ing</w:t>
      </w:r>
      <w:r>
        <w:rPr>
          <w:rFonts w:ascii="Times New Roman" w:hAnsi="Times New Roman" w:cs="Times New Roman"/>
          <w:szCs w:val="21"/>
          <w:highlight w:val="none"/>
        </w:rPr>
        <w:t xml:space="preserve">, the flexural strengths of all groups showed a decreasing trend in general, which </w:t>
      </w:r>
      <w:r>
        <w:rPr>
          <w:rFonts w:hint="eastAsia" w:ascii="Times New Roman" w:hAnsi="Times New Roman" w:cs="Times New Roman"/>
          <w:szCs w:val="21"/>
          <w:highlight w:val="none"/>
        </w:rPr>
        <w:t>wa</w:t>
      </w:r>
      <w:r>
        <w:rPr>
          <w:rFonts w:ascii="Times New Roman" w:hAnsi="Times New Roman" w:cs="Times New Roman"/>
          <w:szCs w:val="21"/>
          <w:highlight w:val="none"/>
        </w:rPr>
        <w:t xml:space="preserve">s very close to the decreasing tendency in splitting tensile strength, and </w:t>
      </w:r>
      <w:r>
        <w:rPr>
          <w:rFonts w:hint="eastAsia" w:ascii="Times New Roman" w:hAnsi="Times New Roman" w:cs="Times New Roman"/>
          <w:szCs w:val="21"/>
          <w:highlight w:val="none"/>
        </w:rPr>
        <w:t>could</w:t>
      </w:r>
      <w:r>
        <w:rPr>
          <w:rFonts w:ascii="Times New Roman" w:hAnsi="Times New Roman" w:cs="Times New Roman"/>
          <w:szCs w:val="21"/>
          <w:highlight w:val="none"/>
        </w:rPr>
        <w:t xml:space="preserve"> be divided into three stages as well. However, the enhancement effect of SF on flexural strength was slightly lower than that of tensile strength.</w:t>
      </w:r>
    </w:p>
    <w:p w14:paraId="79D5B6D8">
      <w:pPr>
        <w:rPr>
          <w:rFonts w:ascii="Times New Roman" w:hAnsi="Times New Roman" w:cs="Times New Roman"/>
          <w:szCs w:val="21"/>
          <w:highlight w:val="none"/>
        </w:rPr>
      </w:pPr>
      <w:r>
        <w:rPr>
          <w:rFonts w:ascii="Times New Roman" w:hAnsi="Times New Roman" w:cs="Times New Roman"/>
          <w:szCs w:val="21"/>
          <w:highlight w:val="none"/>
        </w:rPr>
        <w:br w:type="page"/>
      </w:r>
    </w:p>
    <w:p w14:paraId="16D46B5E">
      <w:pPr>
        <w:ind w:firstLine="420"/>
        <w:rPr>
          <w:rFonts w:ascii="Times New Roman" w:hAnsi="Times New Roman" w:cs="Times New Roman"/>
          <w:szCs w:val="21"/>
          <w:highlight w:val="none"/>
        </w:rPr>
      </w:pPr>
      <w:r>
        <w:rPr>
          <w:rFonts w:hint="eastAsia" w:ascii="Times New Roman" w:hAnsi="Times New Roman" w:cs="Times New Roman"/>
          <w:szCs w:val="21"/>
          <w:highlight w:val="none"/>
        </w:rPr>
        <w:t>The bending strength of the specimens containing 1.2% SF will gradually decrease with the increase of temperature, but it will increase compared with ordinary concrete, and the increase amplitude will gradually increase with the increase of temperature. The mechanism of steel fiber to prevent the formation of cracks, SF after exposure to different temperatures has a certain strengthening effect, compared with ordinary concrete increased tensile strength. Compared with SF0.6R0, the flexural strength of SF0.6R15 decreases more significantly. This is mainly due to the gradual increase of rubber replacement rate, which makes the whole specimen more loose and porous after high temperature, and the crack development is easier, which leads to the decline of residual flexural strength.</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16"/>
      </w:tblGrid>
      <w:tr w14:paraId="017FD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0" w:type="auto"/>
            <w:vAlign w:val="center"/>
          </w:tcPr>
          <w:p w14:paraId="6E27A207">
            <w:pPr>
              <w:jc w:val="center"/>
              <w:rPr>
                <w:rFonts w:ascii="Times New Roman" w:hAnsi="Times New Roman" w:cs="Times New Roman"/>
                <w:bCs/>
                <w:szCs w:val="16"/>
                <w:highlight w:val="none"/>
              </w:rPr>
            </w:pPr>
            <w:r>
              <w:rPr>
                <w:rFonts w:ascii="Times New Roman" w:hAnsi="Times New Roman" w:cs="Times New Roman"/>
                <w:bCs/>
                <w:szCs w:val="16"/>
                <w:highlight w:val="none"/>
              </w:rPr>
              <w:drawing>
                <wp:inline distT="0" distB="0" distL="114300" distR="114300">
                  <wp:extent cx="3794760" cy="2879725"/>
                  <wp:effectExtent l="0" t="0" r="15240" b="15875"/>
                  <wp:docPr id="15" name="图片 15" descr="抗折强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抗折强度"/>
                          <pic:cNvPicPr>
                            <a:picLocks noChangeAspect="1"/>
                          </pic:cNvPicPr>
                        </pic:nvPicPr>
                        <pic:blipFill>
                          <a:blip r:embed="rId19"/>
                          <a:stretch>
                            <a:fillRect/>
                          </a:stretch>
                        </pic:blipFill>
                        <pic:spPr>
                          <a:xfrm>
                            <a:off x="0" y="0"/>
                            <a:ext cx="3794760" cy="2879725"/>
                          </a:xfrm>
                          <a:prstGeom prst="rect">
                            <a:avLst/>
                          </a:prstGeom>
                        </pic:spPr>
                      </pic:pic>
                    </a:graphicData>
                  </a:graphic>
                </wp:inline>
              </w:drawing>
            </w:r>
          </w:p>
        </w:tc>
      </w:tr>
      <w:tr w14:paraId="525AB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0" w:type="auto"/>
            <w:vAlign w:val="center"/>
          </w:tcPr>
          <w:p w14:paraId="21A1AC46">
            <w:pPr>
              <w:jc w:val="center"/>
              <w:rPr>
                <w:rFonts w:ascii="Times New Roman" w:hAnsi="Times New Roman" w:cs="Times New Roman"/>
                <w:bCs/>
                <w:sz w:val="18"/>
                <w:szCs w:val="18"/>
                <w:highlight w:val="none"/>
              </w:rPr>
            </w:pPr>
            <w:r>
              <w:rPr>
                <w:rFonts w:ascii="Times New Roman" w:hAnsi="Times New Roman" w:cs="Times New Roman"/>
                <w:b/>
                <w:bCs/>
                <w:sz w:val="18"/>
                <w:szCs w:val="18"/>
                <w:highlight w:val="none"/>
                <w:shd w:val="clear" w:color="auto" w:fill="FFFFFF"/>
              </w:rPr>
              <w:t>F</w:t>
            </w:r>
            <w:r>
              <w:rPr>
                <w:rFonts w:ascii="Times New Roman" w:hAnsi="Times New Roman" w:cs="Times New Roman"/>
                <w:b/>
                <w:bCs/>
                <w:sz w:val="18"/>
                <w:szCs w:val="18"/>
                <w:highlight w:val="none"/>
              </w:rPr>
              <w:t xml:space="preserve">ig. </w:t>
            </w:r>
            <w:r>
              <w:rPr>
                <w:rFonts w:hint="eastAsia" w:ascii="Times New Roman" w:hAnsi="Times New Roman" w:cs="Times New Roman"/>
                <w:b/>
                <w:bCs/>
                <w:sz w:val="18"/>
                <w:szCs w:val="18"/>
                <w:highlight w:val="none"/>
              </w:rPr>
              <w:t xml:space="preserve">14 </w:t>
            </w:r>
            <w:r>
              <w:rPr>
                <w:rFonts w:hint="eastAsia" w:ascii="Times New Roman" w:hAnsi="Times New Roman" w:cs="Times New Roman"/>
                <w:bCs/>
                <w:sz w:val="18"/>
                <w:szCs w:val="18"/>
                <w:highlight w:val="none"/>
              </w:rPr>
              <w:t>Flexural</w:t>
            </w:r>
            <w:r>
              <w:rPr>
                <w:rFonts w:ascii="Times New Roman" w:hAnsi="Times New Roman" w:cs="Times New Roman"/>
                <w:bCs/>
                <w:sz w:val="18"/>
                <w:szCs w:val="18"/>
                <w:highlight w:val="none"/>
              </w:rPr>
              <w:t xml:space="preserve"> strength of SFRRC after </w:t>
            </w:r>
            <w:r>
              <w:rPr>
                <w:rFonts w:hint="eastAsia" w:ascii="Times New Roman" w:hAnsi="Times New Roman" w:cs="Times New Roman"/>
                <w:bCs/>
                <w:sz w:val="18"/>
                <w:szCs w:val="18"/>
                <w:highlight w:val="none"/>
              </w:rPr>
              <w:t>high</w:t>
            </w:r>
            <w:r>
              <w:rPr>
                <w:rFonts w:ascii="Times New Roman" w:hAnsi="Times New Roman" w:cs="Times New Roman"/>
                <w:bCs/>
                <w:sz w:val="18"/>
                <w:szCs w:val="18"/>
                <w:highlight w:val="none"/>
              </w:rPr>
              <w:t xml:space="preserve"> temperatures..</w:t>
            </w:r>
          </w:p>
        </w:tc>
      </w:tr>
    </w:tbl>
    <w:p w14:paraId="7CD03021">
      <w:pPr>
        <w:ind w:firstLine="420"/>
        <w:jc w:val="left"/>
        <w:rPr>
          <w:rFonts w:ascii="Times New Roman" w:hAnsi="Times New Roman" w:cs="Times New Roman"/>
          <w:szCs w:val="21"/>
          <w:highlight w:val="none"/>
        </w:rPr>
      </w:pPr>
    </w:p>
    <w:p w14:paraId="59D36DF4">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After different </w:t>
      </w:r>
      <w:r>
        <w:rPr>
          <w:rFonts w:hint="eastAsia" w:ascii="Times New Roman" w:hAnsi="Times New Roman" w:cs="Times New Roman"/>
          <w:szCs w:val="21"/>
          <w:highlight w:val="none"/>
        </w:rPr>
        <w:t>elevated</w:t>
      </w:r>
      <w:r>
        <w:rPr>
          <w:rFonts w:ascii="Times New Roman" w:hAnsi="Times New Roman" w:cs="Times New Roman"/>
          <w:szCs w:val="21"/>
          <w:highlight w:val="none"/>
        </w:rPr>
        <w:t xml:space="preserve"> temperatures, the cubic compressive strength of specimen SF1.2R5</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increased by 0.23-7.82%, axial compressive strength by 1.1</w:t>
      </w:r>
      <w:r>
        <w:rPr>
          <w:rFonts w:hint="eastAsia" w:ascii="Times New Roman" w:hAnsi="Times New Roman" w:cs="Times New Roman"/>
          <w:szCs w:val="21"/>
          <w:highlight w:val="none"/>
        </w:rPr>
        <w:t>3</w:t>
      </w:r>
      <w:r>
        <w:rPr>
          <w:rFonts w:ascii="Times New Roman" w:hAnsi="Times New Roman" w:cs="Times New Roman"/>
          <w:szCs w:val="21"/>
          <w:highlight w:val="none"/>
        </w:rPr>
        <w:t>-</w:t>
      </w:r>
      <w:r>
        <w:rPr>
          <w:rFonts w:hint="eastAsia" w:ascii="Times New Roman" w:hAnsi="Times New Roman" w:cs="Times New Roman"/>
          <w:szCs w:val="21"/>
          <w:highlight w:val="none"/>
        </w:rPr>
        <w:t>4.16</w:t>
      </w:r>
      <w:r>
        <w:rPr>
          <w:rFonts w:ascii="Times New Roman" w:hAnsi="Times New Roman" w:cs="Times New Roman"/>
          <w:szCs w:val="21"/>
          <w:highlight w:val="none"/>
        </w:rPr>
        <w:t xml:space="preserve">%, splitting tensile strength by </w:t>
      </w:r>
      <w:r>
        <w:rPr>
          <w:rFonts w:hint="eastAsia" w:ascii="Times New Roman" w:hAnsi="Times New Roman" w:cs="Times New Roman"/>
          <w:szCs w:val="21"/>
          <w:highlight w:val="none"/>
        </w:rPr>
        <w:t>22.92</w:t>
      </w:r>
      <w:r>
        <w:rPr>
          <w:rFonts w:ascii="Times New Roman" w:hAnsi="Times New Roman" w:cs="Times New Roman"/>
          <w:szCs w:val="21"/>
          <w:highlight w:val="none"/>
        </w:rPr>
        <w:t>-</w:t>
      </w:r>
      <w:r>
        <w:rPr>
          <w:rFonts w:hint="eastAsia" w:ascii="Times New Roman" w:hAnsi="Times New Roman" w:cs="Times New Roman"/>
          <w:szCs w:val="21"/>
          <w:highlight w:val="none"/>
        </w:rPr>
        <w:t>44.23</w:t>
      </w:r>
      <w:r>
        <w:rPr>
          <w:rFonts w:ascii="Times New Roman" w:hAnsi="Times New Roman" w:cs="Times New Roman"/>
          <w:szCs w:val="21"/>
          <w:highlight w:val="none"/>
        </w:rPr>
        <w:t xml:space="preserve">%, and flexural strength by </w:t>
      </w:r>
      <w:r>
        <w:rPr>
          <w:rFonts w:hint="eastAsia" w:ascii="Times New Roman" w:hAnsi="Times New Roman" w:cs="Times New Roman"/>
          <w:szCs w:val="21"/>
          <w:highlight w:val="none"/>
        </w:rPr>
        <w:t>3.03</w:t>
      </w:r>
      <w:r>
        <w:rPr>
          <w:rFonts w:ascii="Times New Roman" w:hAnsi="Times New Roman" w:cs="Times New Roman"/>
          <w:szCs w:val="21"/>
          <w:highlight w:val="none"/>
        </w:rPr>
        <w:t>-</w:t>
      </w:r>
      <w:r>
        <w:rPr>
          <w:rFonts w:hint="eastAsia" w:ascii="Times New Roman" w:hAnsi="Times New Roman" w:cs="Times New Roman"/>
          <w:szCs w:val="21"/>
          <w:highlight w:val="none"/>
        </w:rPr>
        <w:t>19.81</w:t>
      </w:r>
      <w:r>
        <w:rPr>
          <w:rFonts w:ascii="Times New Roman" w:hAnsi="Times New Roman" w:cs="Times New Roman"/>
          <w:szCs w:val="21"/>
          <w:highlight w:val="none"/>
        </w:rPr>
        <w:t>% compared to normal concrete. While improving the mechanical properties of post-high-temperature concrete, SF1.2R5 also help</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to solve the disposal problem of waste rubber, showing its superior performance and wide application prospects.</w:t>
      </w:r>
    </w:p>
    <w:p w14:paraId="1F2E0F2C">
      <w:pPr>
        <w:ind w:firstLine="420"/>
        <w:rPr>
          <w:rFonts w:ascii="Times New Roman" w:hAnsi="Times New Roman" w:cs="Times New Roman"/>
          <w:szCs w:val="21"/>
          <w:highlight w:val="none"/>
        </w:rPr>
      </w:pPr>
    </w:p>
    <w:p w14:paraId="4508C32E">
      <w:pPr>
        <w:autoSpaceDE w:val="0"/>
        <w:autoSpaceDN w:val="0"/>
        <w:snapToGrid w:val="0"/>
        <w:jc w:val="left"/>
        <w:rPr>
          <w:rFonts w:ascii="Arial" w:hAnsi="Arial" w:eastAsia="Malgun Gothic" w:cs="Arial"/>
          <w:b/>
          <w:sz w:val="22"/>
          <w:szCs w:val="22"/>
          <w:highlight w:val="none"/>
        </w:rPr>
      </w:pPr>
      <w:r>
        <w:rPr>
          <w:rFonts w:ascii="Arial" w:hAnsi="Arial" w:eastAsia="Malgun Gothic" w:cs="Arial"/>
          <w:b/>
          <w:sz w:val="22"/>
          <w:szCs w:val="22"/>
          <w:highlight w:val="none"/>
        </w:rPr>
        <w:t>5 Mechanical Properties Prediction</w:t>
      </w:r>
    </w:p>
    <w:p w14:paraId="7C349E63">
      <w:pPr>
        <w:autoSpaceDE w:val="0"/>
        <w:autoSpaceDN w:val="0"/>
        <w:snapToGrid w:val="0"/>
        <w:jc w:val="left"/>
        <w:rPr>
          <w:rFonts w:ascii="Arial" w:hAnsi="Arial" w:eastAsia="Malgun Gothic" w:cs="Arial"/>
          <w:b/>
          <w:sz w:val="22"/>
          <w:szCs w:val="22"/>
          <w:highlight w:val="none"/>
        </w:rPr>
      </w:pPr>
    </w:p>
    <w:p w14:paraId="09AD44A3">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For a better prediction of the mechanical performance of </w:t>
      </w:r>
      <w:r>
        <w:rPr>
          <w:rFonts w:hint="eastAsia" w:ascii="Times New Roman" w:hAnsi="Times New Roman" w:cs="Times New Roman"/>
          <w:sz w:val="22"/>
          <w:szCs w:val="22"/>
          <w:highlight w:val="none"/>
        </w:rPr>
        <w:t>steel fiber-reinforced rubber concrete (SFRRC)</w:t>
      </w:r>
      <w:r>
        <w:rPr>
          <w:rFonts w:ascii="Times New Roman" w:hAnsi="Times New Roman" w:cs="Times New Roman"/>
          <w:szCs w:val="21"/>
          <w:highlight w:val="none"/>
        </w:rPr>
        <w:t xml:space="preserve"> after elevated temperatures, this paper propose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prediction model</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of residual</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strengths of SFRRC after</w:t>
      </w:r>
      <w:r>
        <w:rPr>
          <w:rFonts w:hint="eastAsia" w:ascii="Times New Roman" w:hAnsi="Times New Roman" w:cs="Times New Roman"/>
          <w:szCs w:val="21"/>
          <w:highlight w:val="none"/>
        </w:rPr>
        <w:t xml:space="preserve"> elevated</w:t>
      </w:r>
      <w:r>
        <w:rPr>
          <w:rFonts w:ascii="Times New Roman" w:hAnsi="Times New Roman" w:cs="Times New Roman"/>
          <w:szCs w:val="21"/>
          <w:highlight w:val="none"/>
        </w:rPr>
        <w:t xml:space="preserve"> temperature with respect to the temperature and rubber </w:t>
      </w:r>
      <w:r>
        <w:rPr>
          <w:rFonts w:hint="eastAsia" w:ascii="Times New Roman" w:hAnsi="Times New Roman" w:cs="Times New Roman"/>
          <w:szCs w:val="21"/>
          <w:highlight w:val="none"/>
        </w:rPr>
        <w:t>substitution ratio</w:t>
      </w:r>
      <w:r>
        <w:rPr>
          <w:rFonts w:ascii="Times New Roman" w:hAnsi="Times New Roman" w:cs="Times New Roman"/>
          <w:szCs w:val="21"/>
          <w:highlight w:val="none"/>
        </w:rPr>
        <w:t xml:space="preserve"> derived from the experimental data and analy</w:t>
      </w:r>
      <w:r>
        <w:rPr>
          <w:rFonts w:hint="eastAsia" w:ascii="Times New Roman" w:hAnsi="Times New Roman" w:cs="Times New Roman"/>
          <w:szCs w:val="21"/>
          <w:highlight w:val="none"/>
        </w:rPr>
        <w:t>z</w:t>
      </w:r>
      <w:r>
        <w:rPr>
          <w:rFonts w:ascii="Times New Roman" w:hAnsi="Times New Roman" w:cs="Times New Roman"/>
          <w:szCs w:val="21"/>
          <w:highlight w:val="none"/>
        </w:rPr>
        <w:t>ed by regression.</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When the rubber </w:t>
      </w:r>
      <w:r>
        <w:rPr>
          <w:rFonts w:hint="eastAsia" w:ascii="Times New Roman" w:hAnsi="Times New Roman" w:cs="Times New Roman"/>
          <w:szCs w:val="21"/>
          <w:highlight w:val="none"/>
        </w:rPr>
        <w:t>substitution ratio</w:t>
      </w:r>
      <w:r>
        <w:rPr>
          <w:rFonts w:ascii="Times New Roman" w:hAnsi="Times New Roman" w:cs="Times New Roman"/>
          <w:szCs w:val="21"/>
          <w:highlight w:val="none"/>
        </w:rPr>
        <w:t xml:space="preserve"> was the same, the regular curves and trends for SF contents of 0.6% and 1.2%, respectively, were basically the same, except that the value increased slightly. In this paper, the SF doping amount of 0.6% </w:t>
      </w:r>
      <w:r>
        <w:rPr>
          <w:rFonts w:hint="eastAsia" w:ascii="Times New Roman" w:hAnsi="Times New Roman" w:cs="Times New Roman"/>
          <w:szCs w:val="21"/>
          <w:highlight w:val="none"/>
        </w:rPr>
        <w:t>wa</w:t>
      </w:r>
      <w:r>
        <w:rPr>
          <w:rFonts w:ascii="Times New Roman" w:hAnsi="Times New Roman" w:cs="Times New Roman"/>
          <w:szCs w:val="21"/>
          <w:highlight w:val="none"/>
        </w:rPr>
        <w:t xml:space="preserve">s taken as an example, and the actual data </w:t>
      </w:r>
      <w:r>
        <w:rPr>
          <w:rFonts w:hint="eastAsia" w:ascii="Times New Roman" w:hAnsi="Times New Roman" w:cs="Times New Roman"/>
          <w:szCs w:val="21"/>
          <w:highlight w:val="none"/>
        </w:rPr>
        <w:t>we</w:t>
      </w:r>
      <w:r>
        <w:rPr>
          <w:rFonts w:ascii="Times New Roman" w:hAnsi="Times New Roman" w:cs="Times New Roman"/>
          <w:szCs w:val="21"/>
          <w:highlight w:val="none"/>
        </w:rPr>
        <w:t>re tested and analy</w:t>
      </w:r>
      <w:r>
        <w:rPr>
          <w:rFonts w:hint="eastAsia" w:ascii="Times New Roman" w:hAnsi="Times New Roman" w:cs="Times New Roman"/>
          <w:szCs w:val="21"/>
          <w:highlight w:val="none"/>
        </w:rPr>
        <w:t>z</w:t>
      </w:r>
      <w:r>
        <w:rPr>
          <w:rFonts w:ascii="Times New Roman" w:hAnsi="Times New Roman" w:cs="Times New Roman"/>
          <w:szCs w:val="21"/>
          <w:highlight w:val="none"/>
        </w:rPr>
        <w:t>ed in comparison to previous experimental data</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Table 1 summarizes the results of previous studies. In all relational equations, the </w:t>
      </w:r>
      <w:r>
        <w:rPr>
          <w:rFonts w:ascii="Times New Roman" w:hAnsi="Times New Roman" w:cs="Times New Roman"/>
          <w:i/>
          <w:iCs/>
          <w:highlight w:val="none"/>
        </w:rPr>
        <w:t>V</w:t>
      </w:r>
      <w:r>
        <w:rPr>
          <w:rFonts w:ascii="Times New Roman" w:hAnsi="Times New Roman" w:cs="Times New Roman"/>
          <w:highlight w:val="none"/>
          <w:vertAlign w:val="subscript"/>
        </w:rPr>
        <w:t>sf</w:t>
      </w:r>
      <w:r>
        <w:rPr>
          <w:rFonts w:ascii="Times New Roman" w:hAnsi="Times New Roman" w:cs="Times New Roman"/>
          <w:szCs w:val="21"/>
          <w:highlight w:val="none"/>
        </w:rPr>
        <w:t xml:space="preserve"> is the SF amount, </w:t>
      </w:r>
      <w:r>
        <w:rPr>
          <w:rFonts w:ascii="Times New Roman" w:hAnsi="Times New Roman" w:cs="Times New Roman"/>
          <w:i/>
          <w:iCs/>
          <w:highlight w:val="none"/>
        </w:rPr>
        <w:t>r</w:t>
      </w:r>
      <w:r>
        <w:rPr>
          <w:rFonts w:ascii="Times New Roman" w:hAnsi="Times New Roman" w:cs="Times New Roman"/>
          <w:highlight w:val="none"/>
          <w:vertAlign w:val="subscript"/>
        </w:rPr>
        <w:t>g</w:t>
      </w:r>
      <w:r>
        <w:rPr>
          <w:rFonts w:ascii="Times New Roman" w:hAnsi="Times New Roman" w:cs="Times New Roman"/>
          <w:szCs w:val="21"/>
          <w:highlight w:val="none"/>
        </w:rPr>
        <w:t xml:space="preserve"> is the rubber substitution ratio, </w:t>
      </w:r>
      <w:r>
        <w:rPr>
          <w:rFonts w:ascii="Times New Roman" w:hAnsi="Times New Roman" w:cs="Times New Roman"/>
          <w:i/>
          <w:iCs/>
          <w:highlight w:val="none"/>
        </w:rPr>
        <w:t>f</w:t>
      </w:r>
      <w:r>
        <w:rPr>
          <w:rFonts w:hint="eastAsia" w:ascii="Times New Roman" w:hAnsi="Times New Roman" w:cs="Times New Roman"/>
          <w:i/>
          <w:iCs/>
          <w:highlight w:val="none"/>
        </w:rPr>
        <w:t xml:space="preserve"> </w:t>
      </w:r>
      <w:r>
        <w:rPr>
          <w:rFonts w:ascii="Times New Roman" w:hAnsi="Times New Roman" w:cs="Times New Roman"/>
          <w:highlight w:val="none"/>
          <w:vertAlign w:val="superscript"/>
        </w:rPr>
        <w:t>20</w:t>
      </w:r>
      <w:r>
        <w:rPr>
          <w:rFonts w:ascii="Times New Roman" w:hAnsi="Times New Roman" w:cs="Times New Roman"/>
          <w:szCs w:val="21"/>
          <w:highlight w:val="none"/>
        </w:rPr>
        <w:t xml:space="preserve"> is the SFRRC strength at ambient temperature, and </w:t>
      </w:r>
      <w:r>
        <w:rPr>
          <w:rFonts w:ascii="Times New Roman" w:hAnsi="Times New Roman" w:cs="Times New Roman"/>
          <w:i/>
          <w:iCs/>
          <w:highlight w:val="none"/>
        </w:rPr>
        <w:t>f</w:t>
      </w:r>
      <w:r>
        <w:rPr>
          <w:rFonts w:hint="eastAsia" w:ascii="Times New Roman" w:hAnsi="Times New Roman" w:cs="Times New Roman"/>
          <w:i/>
          <w:iCs/>
          <w:highlight w:val="none"/>
        </w:rPr>
        <w:t xml:space="preserve"> </w:t>
      </w:r>
      <w:r>
        <w:rPr>
          <w:rFonts w:hint="eastAsia" w:ascii="Times New Roman" w:hAnsi="Times New Roman" w:cs="Times New Roman"/>
          <w:highlight w:val="none"/>
          <w:vertAlign w:val="superscript"/>
        </w:rPr>
        <w:t>T</w:t>
      </w:r>
      <w:r>
        <w:rPr>
          <w:rFonts w:ascii="Times New Roman" w:hAnsi="Times New Roman" w:cs="Times New Roman"/>
          <w:szCs w:val="21"/>
          <w:highlight w:val="none"/>
        </w:rPr>
        <w:t xml:space="preserve"> is the SFRRC strength after temperature T.</w:t>
      </w:r>
    </w:p>
    <w:p w14:paraId="572EE0AE">
      <w:pPr>
        <w:jc w:val="left"/>
        <w:rPr>
          <w:rFonts w:ascii="Times New Roman" w:hAnsi="Times New Roman" w:cs="Times New Roman"/>
          <w:szCs w:val="21"/>
          <w:highlight w:val="none"/>
        </w:rPr>
      </w:pPr>
    </w:p>
    <w:p w14:paraId="3C6E4748">
      <w:pPr>
        <w:kinsoku w:val="0"/>
        <w:overflowPunct w:val="0"/>
        <w:autoSpaceDE w:val="0"/>
        <w:autoSpaceDN w:val="0"/>
        <w:adjustRightInd w:val="0"/>
        <w:snapToGrid w:val="0"/>
        <w:jc w:val="left"/>
        <w:rPr>
          <w:rFonts w:ascii="Arial" w:hAnsi="Arial" w:eastAsia="等线" w:cs="Arial"/>
          <w:bCs/>
          <w:i/>
          <w:spacing w:val="-4"/>
          <w:sz w:val="20"/>
          <w:szCs w:val="20"/>
          <w:highlight w:val="none"/>
        </w:rPr>
      </w:pPr>
      <w:r>
        <w:rPr>
          <w:rFonts w:ascii="Arial" w:hAnsi="Arial" w:eastAsia="等线" w:cs="Arial"/>
          <w:bCs/>
          <w:i/>
          <w:spacing w:val="-4"/>
          <w:sz w:val="20"/>
          <w:szCs w:val="20"/>
          <w:highlight w:val="none"/>
        </w:rPr>
        <w:t>5.1 Compressive strength</w:t>
      </w:r>
    </w:p>
    <w:p w14:paraId="6DB1675A">
      <w:pPr>
        <w:kinsoku w:val="0"/>
        <w:overflowPunct w:val="0"/>
        <w:autoSpaceDE w:val="0"/>
        <w:autoSpaceDN w:val="0"/>
        <w:adjustRightInd w:val="0"/>
        <w:snapToGrid w:val="0"/>
        <w:jc w:val="left"/>
        <w:rPr>
          <w:rFonts w:ascii="Arial" w:hAnsi="Arial" w:eastAsia="等线" w:cs="Arial"/>
          <w:bCs/>
          <w:i/>
          <w:spacing w:val="-4"/>
          <w:sz w:val="20"/>
          <w:szCs w:val="20"/>
          <w:highlight w:val="none"/>
        </w:rPr>
      </w:pPr>
    </w:p>
    <w:p w14:paraId="49D6CB80">
      <w:pPr>
        <w:ind w:firstLine="420"/>
        <w:jc w:val="left"/>
        <w:rPr>
          <w:rFonts w:ascii="Times New Roman" w:hAnsi="Times New Roman" w:cs="Times New Roman"/>
          <w:szCs w:val="21"/>
          <w:highlight w:val="none"/>
        </w:rPr>
      </w:pPr>
      <w:r>
        <w:rPr>
          <w:rFonts w:hint="eastAsia" w:ascii="Times New Roman" w:hAnsi="Times New Roman" w:cs="Times New Roman"/>
          <w:szCs w:val="21"/>
          <w:highlight w:val="none"/>
        </w:rPr>
        <w:t>T</w:t>
      </w:r>
      <w:r>
        <w:rPr>
          <w:rFonts w:ascii="Times New Roman" w:hAnsi="Times New Roman" w:cs="Times New Roman"/>
          <w:szCs w:val="21"/>
          <w:highlight w:val="none"/>
        </w:rPr>
        <w:t>he prediction model</w:t>
      </w:r>
      <w:r>
        <w:rPr>
          <w:rFonts w:hint="eastAsia" w:ascii="Times New Roman" w:hAnsi="Times New Roman" w:cs="Times New Roman"/>
          <w:szCs w:val="21"/>
          <w:highlight w:val="none"/>
        </w:rPr>
        <w:t xml:space="preserve"> of</w:t>
      </w:r>
      <w:r>
        <w:rPr>
          <w:rFonts w:ascii="Times New Roman" w:hAnsi="Times New Roman" w:cs="Times New Roman"/>
          <w:szCs w:val="21"/>
          <w:highlight w:val="none"/>
        </w:rPr>
        <w:t xml:space="preserve"> the residual cubic compressive strength</w:t>
      </w:r>
      <w:r>
        <w:rPr>
          <w:rFonts w:hint="eastAsia" w:ascii="Times New Roman" w:hAnsi="Times New Roman" w:cs="Times New Roman"/>
          <w:szCs w:val="21"/>
          <w:highlight w:val="none"/>
        </w:rPr>
        <w:t xml:space="preserve"> (</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cu</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of SFRRC after high temperature </w:t>
      </w:r>
      <w:r>
        <w:rPr>
          <w:rFonts w:hint="eastAsia" w:ascii="Times New Roman" w:hAnsi="Times New Roman" w:cs="Times New Roman"/>
          <w:szCs w:val="21"/>
          <w:highlight w:val="none"/>
        </w:rPr>
        <w:t>wa</w:t>
      </w:r>
      <w:r>
        <w:rPr>
          <w:rFonts w:ascii="Times New Roman" w:hAnsi="Times New Roman" w:cs="Times New Roman"/>
          <w:szCs w:val="21"/>
          <w:highlight w:val="none"/>
        </w:rPr>
        <w:t>s proposed as Eq. (1):</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21"/>
        <w:gridCol w:w="501"/>
      </w:tblGrid>
      <w:tr w14:paraId="3522B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21" w:type="dxa"/>
            <w:vAlign w:val="center"/>
          </w:tcPr>
          <w:p w14:paraId="5049C53E">
            <w:pPr>
              <w:jc w:val="center"/>
              <w:rPr>
                <w:highlight w:val="none"/>
              </w:rPr>
            </w:pPr>
            <w:bookmarkStart w:id="25" w:name="MTBlankEqn"/>
            <w:r>
              <w:rPr>
                <w:position w:val="-28"/>
                <w:highlight w:val="none"/>
              </w:rPr>
              <w:object>
                <v:shape id="_x0000_i1025" o:spt="75" type="#_x0000_t75" style="height:33.8pt;width:231.25pt;" o:ole="t" filled="f" o:preferrelative="t" stroked="f" coordsize="21600,21600">
                  <v:path/>
                  <v:fill on="f" focussize="0,0"/>
                  <v:stroke on="f" joinstyle="miter"/>
                  <v:imagedata r:id="rId21" o:title=""/>
                  <o:lock v:ext="edit" aspectratio="t"/>
                  <w10:wrap type="none"/>
                  <w10:anchorlock/>
                </v:shape>
                <o:OLEObject Type="Embed" ProgID="Equation.DSMT4" ShapeID="_x0000_i1025" DrawAspect="Content" ObjectID="_1468075725" r:id="rId20">
                  <o:LockedField>false</o:LockedField>
                </o:OLEObject>
              </w:object>
            </w:r>
            <w:bookmarkEnd w:id="25"/>
            <w:r>
              <w:rPr>
                <w:rFonts w:hint="eastAsia"/>
                <w:highlight w:val="none"/>
              </w:rPr>
              <w:t xml:space="preserve"> </w:t>
            </w:r>
            <w:r>
              <w:rPr>
                <w:rFonts w:ascii="Times New Roman" w:hAnsi="Times New Roman" w:cs="Times New Roman"/>
                <w:highlight w:val="none"/>
              </w:rPr>
              <w:t>,</w:t>
            </w:r>
            <w:r>
              <w:rPr>
                <w:rFonts w:hint="eastAsia" w:ascii="Times New Roman" w:hAnsi="Times New Roman" w:cs="Times New Roman"/>
                <w:highlight w:val="none"/>
              </w:rPr>
              <w:t xml:space="preserve"> </w:t>
            </w:r>
            <w:r>
              <w:rPr>
                <w:rFonts w:ascii="Times New Roman" w:hAnsi="Times New Roman" w:cs="Times New Roman"/>
                <w:highlight w:val="none"/>
              </w:rPr>
              <w:t>20℃≤T≤800℃ , 0≤</w:t>
            </w:r>
            <w:r>
              <w:rPr>
                <w:rFonts w:ascii="Times New Roman" w:hAnsi="Times New Roman" w:cs="Times New Roman"/>
                <w:i/>
                <w:iCs/>
                <w:highlight w:val="none"/>
              </w:rPr>
              <w:t>r</w:t>
            </w:r>
            <w:r>
              <w:rPr>
                <w:rFonts w:ascii="Times New Roman" w:hAnsi="Times New Roman" w:cs="Times New Roman"/>
                <w:highlight w:val="none"/>
                <w:vertAlign w:val="subscript"/>
              </w:rPr>
              <w:t>g</w:t>
            </w:r>
            <w:r>
              <w:rPr>
                <w:rFonts w:ascii="Times New Roman" w:hAnsi="Times New Roman" w:cs="Times New Roman"/>
                <w:highlight w:val="none"/>
              </w:rPr>
              <w:t>≤0.15</w:t>
            </w:r>
          </w:p>
        </w:tc>
        <w:tc>
          <w:tcPr>
            <w:tcW w:w="501" w:type="dxa"/>
            <w:vAlign w:val="center"/>
          </w:tcPr>
          <w:p w14:paraId="3920A9E6">
            <w:pPr>
              <w:jc w:val="right"/>
              <w:rPr>
                <w:rFonts w:ascii="Times New Roman" w:hAnsi="Times New Roman" w:eastAsia="宋体"/>
                <w:position w:val="-28"/>
                <w:sz w:val="18"/>
                <w:szCs w:val="18"/>
                <w:highlight w:val="none"/>
              </w:rPr>
            </w:pPr>
            <w:r>
              <w:rPr>
                <w:rFonts w:hint="eastAsia" w:ascii="Times New Roman" w:hAnsi="Times New Roman" w:eastAsia="宋体"/>
                <w:position w:val="-28"/>
                <w:szCs w:val="21"/>
                <w:highlight w:val="none"/>
              </w:rPr>
              <w:t>(1)</w:t>
            </w:r>
          </w:p>
        </w:tc>
      </w:tr>
    </w:tbl>
    <w:p w14:paraId="0FB652A0">
      <w:pPr>
        <w:ind w:firstLine="420"/>
        <w:rPr>
          <w:rFonts w:ascii="Times New Roman" w:hAnsi="Times New Roman" w:cs="Times New Roman"/>
          <w:szCs w:val="21"/>
          <w:highlight w:val="none"/>
        </w:rPr>
      </w:pPr>
      <w:r>
        <w:rPr>
          <w:rFonts w:ascii="Times New Roman" w:hAnsi="Times New Roman" w:cs="Times New Roman"/>
          <w:szCs w:val="21"/>
          <w:highlight w:val="none"/>
        </w:rPr>
        <w:t xml:space="preserve">where </w:t>
      </w:r>
      <w:r>
        <w:rPr>
          <w:rFonts w:ascii="Times New Roman" w:hAnsi="Times New Roman" w:cs="Times New Roman"/>
          <w:i/>
          <w:iCs/>
          <w:highlight w:val="none"/>
        </w:rPr>
        <w:t>a</w:t>
      </w:r>
      <w:r>
        <w:rPr>
          <w:rFonts w:hint="eastAsia" w:ascii="Times New Roman" w:hAnsi="Times New Roman" w:cs="Times New Roman"/>
          <w:highlight w:val="none"/>
        </w:rPr>
        <w:t>,</w:t>
      </w:r>
      <w:r>
        <w:rPr>
          <w:rFonts w:ascii="Times New Roman" w:hAnsi="Times New Roman" w:cs="Times New Roman"/>
          <w:i/>
          <w:iCs/>
          <w:highlight w:val="none"/>
        </w:rPr>
        <w:t>b</w:t>
      </w:r>
      <w:r>
        <w:rPr>
          <w:rFonts w:hint="eastAsia" w:ascii="Times New Roman" w:hAnsi="Times New Roman" w:cs="Times New Roman"/>
          <w:highlight w:val="none"/>
        </w:rPr>
        <w:t>,</w:t>
      </w:r>
      <w:r>
        <w:rPr>
          <w:rFonts w:ascii="Times New Roman" w:hAnsi="Times New Roman" w:cs="Times New Roman"/>
          <w:i/>
          <w:iCs/>
          <w:highlight w:val="none"/>
        </w:rPr>
        <w:t>c</w:t>
      </w:r>
      <w:r>
        <w:rPr>
          <w:rFonts w:hint="eastAsia" w:ascii="Times New Roman" w:hAnsi="Times New Roman" w:cs="Times New Roman"/>
          <w:highlight w:val="none"/>
        </w:rPr>
        <w:t>,</w:t>
      </w:r>
      <w:r>
        <w:rPr>
          <w:rFonts w:ascii="Times New Roman" w:hAnsi="Times New Roman" w:cs="Times New Roman"/>
          <w:i/>
          <w:iCs/>
          <w:highlight w:val="none"/>
        </w:rPr>
        <w:t>d</w:t>
      </w:r>
      <w:r>
        <w:rPr>
          <w:rFonts w:ascii="Times New Roman" w:hAnsi="Times New Roman" w:cs="Times New Roman"/>
          <w:szCs w:val="21"/>
          <w:highlight w:val="none"/>
        </w:rPr>
        <w:t xml:space="preserve"> are the predictive coefficients, and their values are shown in Table 5.</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96"/>
        <w:gridCol w:w="1676"/>
        <w:gridCol w:w="1676"/>
        <w:gridCol w:w="1837"/>
        <w:gridCol w:w="1676"/>
        <w:gridCol w:w="1847"/>
      </w:tblGrid>
      <w:tr w14:paraId="09001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5000" w:type="pct"/>
            <w:gridSpan w:val="6"/>
            <w:tcBorders>
              <w:top w:val="nil"/>
              <w:bottom w:val="single" w:color="auto" w:sz="8" w:space="0"/>
            </w:tcBorders>
            <w:vAlign w:val="bottom"/>
          </w:tcPr>
          <w:p w14:paraId="608C7F64">
            <w:pPr>
              <w:jc w:val="left"/>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Table 5 Predictive coefficients for the cubic compressive strength of the SFRRC after high temperature.</w:t>
            </w:r>
          </w:p>
        </w:tc>
      </w:tr>
      <w:tr w14:paraId="4B934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pct"/>
            <w:tcBorders>
              <w:top w:val="single" w:color="auto" w:sz="8" w:space="0"/>
              <w:bottom w:val="single" w:color="auto" w:sz="4" w:space="0"/>
            </w:tcBorders>
          </w:tcPr>
          <w:p w14:paraId="62EC2B6A">
            <w:pPr>
              <w:jc w:val="center"/>
              <w:rPr>
                <w:rFonts w:ascii="Times New Roman" w:hAnsi="Times New Roman" w:eastAsia="宋体"/>
                <w:position w:val="-28"/>
                <w:sz w:val="18"/>
                <w:szCs w:val="18"/>
                <w:highlight w:val="none"/>
              </w:rPr>
            </w:pPr>
            <w:r>
              <w:rPr>
                <w:rFonts w:hint="eastAsia" w:ascii="Times New Roman" w:hAnsi="Times New Roman" w:eastAsia="宋体"/>
                <w:i/>
                <w:iCs/>
                <w:position w:val="-28"/>
                <w:sz w:val="18"/>
                <w:szCs w:val="18"/>
                <w:highlight w:val="none"/>
              </w:rPr>
              <w:t>V</w:t>
            </w:r>
            <w:r>
              <w:rPr>
                <w:rFonts w:hint="eastAsia" w:ascii="Times New Roman" w:hAnsi="Times New Roman" w:eastAsia="宋体"/>
                <w:position w:val="-28"/>
                <w:sz w:val="18"/>
                <w:szCs w:val="18"/>
                <w:highlight w:val="none"/>
                <w:vertAlign w:val="subscript"/>
              </w:rPr>
              <w:t xml:space="preserve">sf </w:t>
            </w:r>
            <w:r>
              <w:rPr>
                <w:rFonts w:hint="eastAsia" w:ascii="Times New Roman" w:hAnsi="Times New Roman" w:eastAsia="宋体"/>
                <w:position w:val="-28"/>
                <w:sz w:val="18"/>
                <w:szCs w:val="18"/>
                <w:highlight w:val="none"/>
              </w:rPr>
              <w:t>(%)</w:t>
            </w:r>
          </w:p>
        </w:tc>
        <w:tc>
          <w:tcPr>
            <w:tcW w:w="813" w:type="pct"/>
            <w:tcBorders>
              <w:top w:val="single" w:color="auto" w:sz="8" w:space="0"/>
              <w:bottom w:val="single" w:color="auto" w:sz="4" w:space="0"/>
            </w:tcBorders>
          </w:tcPr>
          <w:p w14:paraId="194A76B3">
            <w:pPr>
              <w:jc w:val="center"/>
              <w:rPr>
                <w:rFonts w:ascii="Times New Roman" w:hAnsi="Times New Roman" w:eastAsia="宋体"/>
                <w:i/>
                <w:iCs/>
                <w:position w:val="-28"/>
                <w:sz w:val="18"/>
                <w:szCs w:val="18"/>
                <w:highlight w:val="none"/>
              </w:rPr>
            </w:pPr>
            <w:r>
              <w:rPr>
                <w:rFonts w:hint="eastAsia" w:ascii="Times New Roman" w:hAnsi="Times New Roman" w:eastAsia="宋体"/>
                <w:i/>
                <w:iCs/>
                <w:position w:val="-28"/>
                <w:sz w:val="18"/>
                <w:szCs w:val="18"/>
                <w:highlight w:val="none"/>
              </w:rPr>
              <w:t>a</w:t>
            </w:r>
          </w:p>
        </w:tc>
        <w:tc>
          <w:tcPr>
            <w:tcW w:w="813" w:type="pct"/>
            <w:tcBorders>
              <w:top w:val="single" w:color="auto" w:sz="8" w:space="0"/>
              <w:bottom w:val="single" w:color="auto" w:sz="4" w:space="0"/>
            </w:tcBorders>
          </w:tcPr>
          <w:p w14:paraId="58B867CC">
            <w:pPr>
              <w:jc w:val="center"/>
              <w:rPr>
                <w:rFonts w:ascii="Times New Roman" w:hAnsi="Times New Roman" w:eastAsia="宋体"/>
                <w:i/>
                <w:iCs/>
                <w:position w:val="-28"/>
                <w:sz w:val="18"/>
                <w:szCs w:val="18"/>
                <w:highlight w:val="none"/>
              </w:rPr>
            </w:pPr>
            <w:r>
              <w:rPr>
                <w:rFonts w:hint="eastAsia" w:ascii="Times New Roman" w:hAnsi="Times New Roman" w:eastAsia="宋体"/>
                <w:i/>
                <w:iCs/>
                <w:position w:val="-28"/>
                <w:sz w:val="18"/>
                <w:szCs w:val="18"/>
                <w:highlight w:val="none"/>
              </w:rPr>
              <w:t>b</w:t>
            </w:r>
          </w:p>
        </w:tc>
        <w:tc>
          <w:tcPr>
            <w:tcW w:w="891" w:type="pct"/>
            <w:tcBorders>
              <w:top w:val="single" w:color="auto" w:sz="8" w:space="0"/>
              <w:bottom w:val="single" w:color="auto" w:sz="4" w:space="0"/>
            </w:tcBorders>
          </w:tcPr>
          <w:p w14:paraId="3572F4D9">
            <w:pPr>
              <w:jc w:val="center"/>
              <w:rPr>
                <w:rFonts w:ascii="Times New Roman" w:hAnsi="Times New Roman" w:eastAsia="宋体"/>
                <w:i/>
                <w:iCs/>
                <w:position w:val="-28"/>
                <w:sz w:val="18"/>
                <w:szCs w:val="18"/>
                <w:highlight w:val="none"/>
              </w:rPr>
            </w:pPr>
            <w:r>
              <w:rPr>
                <w:rFonts w:hint="eastAsia" w:ascii="Times New Roman" w:hAnsi="Times New Roman" w:eastAsia="宋体"/>
                <w:i/>
                <w:iCs/>
                <w:position w:val="-28"/>
                <w:sz w:val="18"/>
                <w:szCs w:val="18"/>
                <w:highlight w:val="none"/>
              </w:rPr>
              <w:t>c</w:t>
            </w:r>
          </w:p>
        </w:tc>
        <w:tc>
          <w:tcPr>
            <w:tcW w:w="813" w:type="pct"/>
            <w:tcBorders>
              <w:top w:val="single" w:color="auto" w:sz="8" w:space="0"/>
              <w:bottom w:val="single" w:color="auto" w:sz="4" w:space="0"/>
            </w:tcBorders>
          </w:tcPr>
          <w:p w14:paraId="1627E65A">
            <w:pPr>
              <w:jc w:val="center"/>
              <w:rPr>
                <w:rFonts w:ascii="Times New Roman" w:hAnsi="Times New Roman" w:eastAsia="宋体"/>
                <w:i/>
                <w:iCs/>
                <w:position w:val="-28"/>
                <w:sz w:val="18"/>
                <w:szCs w:val="18"/>
                <w:highlight w:val="none"/>
              </w:rPr>
            </w:pPr>
            <w:r>
              <w:rPr>
                <w:rFonts w:hint="eastAsia" w:ascii="Times New Roman" w:hAnsi="Times New Roman" w:eastAsia="宋体"/>
                <w:i/>
                <w:iCs/>
                <w:position w:val="-28"/>
                <w:sz w:val="18"/>
                <w:szCs w:val="18"/>
                <w:highlight w:val="none"/>
              </w:rPr>
              <w:t>d</w:t>
            </w:r>
          </w:p>
        </w:tc>
        <w:tc>
          <w:tcPr>
            <w:tcW w:w="892" w:type="pct"/>
            <w:tcBorders>
              <w:top w:val="single" w:color="auto" w:sz="8" w:space="0"/>
              <w:bottom w:val="single" w:color="auto" w:sz="4" w:space="0"/>
            </w:tcBorders>
          </w:tcPr>
          <w:p w14:paraId="13BCC30B">
            <w:pPr>
              <w:jc w:val="center"/>
              <w:rPr>
                <w:rFonts w:ascii="Times New Roman" w:hAnsi="Times New Roman" w:eastAsia="宋体"/>
                <w:i/>
                <w:iCs/>
                <w:position w:val="-28"/>
                <w:sz w:val="18"/>
                <w:szCs w:val="18"/>
                <w:highlight w:val="none"/>
              </w:rPr>
            </w:pPr>
            <w:r>
              <w:rPr>
                <w:rFonts w:hint="eastAsia" w:ascii="Times New Roman" w:hAnsi="Times New Roman" w:eastAsia="宋体"/>
                <w:i/>
                <w:iCs/>
                <w:position w:val="-28"/>
                <w:sz w:val="18"/>
                <w:szCs w:val="18"/>
                <w:highlight w:val="none"/>
              </w:rPr>
              <w:t>e</w:t>
            </w:r>
          </w:p>
        </w:tc>
      </w:tr>
      <w:tr w14:paraId="3FB6A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pct"/>
            <w:tcBorders>
              <w:top w:val="single" w:color="auto" w:sz="4" w:space="0"/>
            </w:tcBorders>
          </w:tcPr>
          <w:p w14:paraId="6C213C50">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0.6</w:t>
            </w:r>
          </w:p>
        </w:tc>
        <w:tc>
          <w:tcPr>
            <w:tcW w:w="813" w:type="pct"/>
            <w:tcBorders>
              <w:top w:val="single" w:color="auto" w:sz="4" w:space="0"/>
            </w:tcBorders>
          </w:tcPr>
          <w:p w14:paraId="5213AFA3">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0.984</w:t>
            </w:r>
          </w:p>
        </w:tc>
        <w:tc>
          <w:tcPr>
            <w:tcW w:w="813" w:type="pct"/>
            <w:tcBorders>
              <w:top w:val="single" w:color="auto" w:sz="4" w:space="0"/>
            </w:tcBorders>
          </w:tcPr>
          <w:p w14:paraId="5845F3AE">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4.042</w:t>
            </w:r>
          </w:p>
        </w:tc>
        <w:tc>
          <w:tcPr>
            <w:tcW w:w="891" w:type="pct"/>
            <w:tcBorders>
              <w:top w:val="single" w:color="auto" w:sz="4" w:space="0"/>
            </w:tcBorders>
          </w:tcPr>
          <w:p w14:paraId="0EA23088">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0.006</w:t>
            </w:r>
          </w:p>
        </w:tc>
        <w:tc>
          <w:tcPr>
            <w:tcW w:w="813" w:type="pct"/>
            <w:tcBorders>
              <w:top w:val="single" w:color="auto" w:sz="4" w:space="0"/>
            </w:tcBorders>
          </w:tcPr>
          <w:p w14:paraId="7F2C8E78">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3.758</w:t>
            </w:r>
          </w:p>
        </w:tc>
        <w:tc>
          <w:tcPr>
            <w:tcW w:w="892" w:type="pct"/>
            <w:tcBorders>
              <w:top w:val="single" w:color="auto" w:sz="4" w:space="0"/>
            </w:tcBorders>
          </w:tcPr>
          <w:p w14:paraId="6B629338">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-0.793</w:t>
            </w:r>
          </w:p>
        </w:tc>
      </w:tr>
      <w:tr w14:paraId="66149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pct"/>
            <w:tcBorders>
              <w:bottom w:val="single" w:color="auto" w:sz="8" w:space="0"/>
            </w:tcBorders>
          </w:tcPr>
          <w:p w14:paraId="5E503DC8">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1.2</w:t>
            </w:r>
          </w:p>
        </w:tc>
        <w:tc>
          <w:tcPr>
            <w:tcW w:w="813" w:type="pct"/>
            <w:tcBorders>
              <w:bottom w:val="single" w:color="auto" w:sz="8" w:space="0"/>
            </w:tcBorders>
          </w:tcPr>
          <w:p w14:paraId="475F1C17">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0.986</w:t>
            </w:r>
          </w:p>
        </w:tc>
        <w:tc>
          <w:tcPr>
            <w:tcW w:w="813" w:type="pct"/>
            <w:tcBorders>
              <w:bottom w:val="single" w:color="auto" w:sz="8" w:space="0"/>
            </w:tcBorders>
          </w:tcPr>
          <w:p w14:paraId="26C5708E">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4.409</w:t>
            </w:r>
          </w:p>
        </w:tc>
        <w:tc>
          <w:tcPr>
            <w:tcW w:w="891" w:type="pct"/>
            <w:tcBorders>
              <w:bottom w:val="single" w:color="auto" w:sz="8" w:space="0"/>
            </w:tcBorders>
          </w:tcPr>
          <w:p w14:paraId="7F7BB506">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-0.005</w:t>
            </w:r>
          </w:p>
        </w:tc>
        <w:tc>
          <w:tcPr>
            <w:tcW w:w="813" w:type="pct"/>
            <w:tcBorders>
              <w:bottom w:val="single" w:color="auto" w:sz="8" w:space="0"/>
            </w:tcBorders>
          </w:tcPr>
          <w:p w14:paraId="47DCA549">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4.15</w:t>
            </w:r>
          </w:p>
        </w:tc>
        <w:tc>
          <w:tcPr>
            <w:tcW w:w="892" w:type="pct"/>
            <w:tcBorders>
              <w:bottom w:val="single" w:color="auto" w:sz="8" w:space="0"/>
            </w:tcBorders>
          </w:tcPr>
          <w:p w14:paraId="76BDAFF7">
            <w:pPr>
              <w:jc w:val="center"/>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-0.798</w:t>
            </w:r>
          </w:p>
        </w:tc>
      </w:tr>
    </w:tbl>
    <w:p w14:paraId="3FF4B4E1">
      <w:pPr>
        <w:jc w:val="left"/>
        <w:rPr>
          <w:rFonts w:ascii="Times New Roman" w:hAnsi="Times New Roman" w:cs="Times New Roman"/>
          <w:szCs w:val="21"/>
          <w:highlight w:val="none"/>
        </w:rPr>
      </w:pPr>
    </w:p>
    <w:p w14:paraId="29CBE552">
      <w:pPr>
        <w:ind w:firstLine="420"/>
        <w:rPr>
          <w:rFonts w:ascii="Times New Roman" w:hAnsi="Times New Roman" w:cs="Times New Roman"/>
          <w:szCs w:val="21"/>
          <w:highlight w:val="none"/>
        </w:rPr>
      </w:pPr>
      <w:r>
        <w:rPr>
          <w:rFonts w:ascii="Times New Roman" w:hAnsi="Times New Roman" w:cs="Times New Roman"/>
          <w:szCs w:val="21"/>
          <w:highlight w:val="none"/>
        </w:rPr>
        <w:t>Fig.</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1</w:t>
      </w:r>
      <w:r>
        <w:rPr>
          <w:rFonts w:hint="eastAsia" w:ascii="Times New Roman" w:hAnsi="Times New Roman" w:cs="Times New Roman"/>
          <w:szCs w:val="21"/>
          <w:highlight w:val="none"/>
        </w:rPr>
        <w:t>5</w:t>
      </w:r>
      <w:r>
        <w:rPr>
          <w:rFonts w:ascii="Times New Roman" w:hAnsi="Times New Roman" w:cs="Times New Roman"/>
          <w:szCs w:val="21"/>
          <w:highlight w:val="none"/>
        </w:rPr>
        <w:t xml:space="preserve"> shows the relative cubic compressive strength of SFRRC after high temperatures, and the predicted values follow the same trend as the experimental test values and the predecessor data.</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SF increased the cubic compressive strength, resulting in a cubic compressive strength ratio greater than that of the predecessor data, but there </w:t>
      </w:r>
      <w:r>
        <w:rPr>
          <w:rFonts w:hint="eastAsia" w:ascii="Times New Roman" w:hAnsi="Times New Roman" w:cs="Times New Roman"/>
          <w:szCs w:val="21"/>
          <w:highlight w:val="none"/>
        </w:rPr>
        <w:t>wa</w:t>
      </w:r>
      <w:r>
        <w:rPr>
          <w:rFonts w:ascii="Times New Roman" w:hAnsi="Times New Roman" w:cs="Times New Roman"/>
          <w:szCs w:val="21"/>
          <w:highlight w:val="none"/>
        </w:rPr>
        <w:t xml:space="preserve">s essentially no difference at 800°C, which </w:t>
      </w:r>
      <w:r>
        <w:rPr>
          <w:rFonts w:hint="eastAsia" w:ascii="Times New Roman" w:hAnsi="Times New Roman" w:cs="Times New Roman"/>
          <w:szCs w:val="21"/>
          <w:highlight w:val="none"/>
        </w:rPr>
        <w:t>wa</w:t>
      </w:r>
      <w:r>
        <w:rPr>
          <w:rFonts w:ascii="Times New Roman" w:hAnsi="Times New Roman" w:cs="Times New Roman"/>
          <w:szCs w:val="21"/>
          <w:highlight w:val="none"/>
        </w:rPr>
        <w:t>s</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consistent with the previous mechanism analysis.</w:t>
      </w:r>
    </w:p>
    <w:p w14:paraId="0E293C81">
      <w:pPr>
        <w:ind w:firstLine="420"/>
        <w:jc w:val="left"/>
        <w:rPr>
          <w:rFonts w:ascii="Times New Roman" w:hAnsi="Times New Roman" w:cs="Times New Roman"/>
          <w:szCs w:val="21"/>
          <w:highlight w:val="none"/>
        </w:rPr>
      </w:pPr>
    </w:p>
    <w:p w14:paraId="5F02DFCD">
      <w:pPr>
        <w:jc w:val="center"/>
        <w:rPr>
          <w:rFonts w:ascii="Times New Roman" w:hAnsi="Times New Roman" w:cs="Times New Roman"/>
          <w:highlight w:val="none"/>
        </w:rPr>
      </w:pPr>
      <w:r>
        <w:rPr>
          <w:rFonts w:ascii="Times New Roman" w:hAnsi="Times New Roman" w:cs="Times New Roman"/>
          <w:highlight w:val="none"/>
        </w:rPr>
        <w:drawing>
          <wp:inline distT="0" distB="0" distL="114300" distR="114300">
            <wp:extent cx="3970655" cy="2879725"/>
            <wp:effectExtent l="0" t="0" r="10795" b="15875"/>
            <wp:docPr id="16" name="图片 16" descr="抗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抗压"/>
                    <pic:cNvPicPr>
                      <a:picLocks noChangeAspect="1"/>
                    </pic:cNvPicPr>
                  </pic:nvPicPr>
                  <pic:blipFill>
                    <a:blip r:embed="rId22"/>
                    <a:stretch>
                      <a:fillRect/>
                    </a:stretch>
                  </pic:blipFill>
                  <pic:spPr>
                    <a:xfrm>
                      <a:off x="0" y="0"/>
                      <a:ext cx="3970655" cy="2879725"/>
                    </a:xfrm>
                    <a:prstGeom prst="rect">
                      <a:avLst/>
                    </a:prstGeom>
                  </pic:spPr>
                </pic:pic>
              </a:graphicData>
            </a:graphic>
          </wp:inline>
        </w:drawing>
      </w:r>
    </w:p>
    <w:p w14:paraId="0C50AB7E">
      <w:pPr>
        <w:jc w:val="center"/>
        <w:rPr>
          <w:rFonts w:ascii="Times New Roman" w:hAnsi="Times New Roman" w:cs="Times New Roman"/>
          <w:sz w:val="18"/>
          <w:szCs w:val="21"/>
          <w:highlight w:val="none"/>
        </w:rPr>
      </w:pPr>
      <w:r>
        <w:rPr>
          <w:rFonts w:ascii="Times New Roman" w:hAnsi="Times New Roman" w:cs="Times New Roman"/>
          <w:b/>
          <w:bCs/>
          <w:sz w:val="18"/>
          <w:szCs w:val="18"/>
          <w:highlight w:val="none"/>
          <w:shd w:val="clear" w:color="auto" w:fill="FFFFFF"/>
        </w:rPr>
        <w:t>F</w:t>
      </w:r>
      <w:r>
        <w:rPr>
          <w:rFonts w:ascii="Times New Roman" w:hAnsi="Times New Roman" w:cs="Times New Roman"/>
          <w:b/>
          <w:bCs/>
          <w:sz w:val="18"/>
          <w:szCs w:val="18"/>
          <w:highlight w:val="none"/>
        </w:rPr>
        <w:t xml:space="preserve">ig. </w:t>
      </w:r>
      <w:r>
        <w:rPr>
          <w:rFonts w:hint="eastAsia" w:ascii="Times New Roman" w:hAnsi="Times New Roman" w:cs="Times New Roman"/>
          <w:b/>
          <w:bCs/>
          <w:sz w:val="18"/>
          <w:szCs w:val="18"/>
          <w:highlight w:val="none"/>
        </w:rPr>
        <w:t>15</w:t>
      </w:r>
      <w:r>
        <w:rPr>
          <w:rFonts w:ascii="Times New Roman" w:hAnsi="Times New Roman" w:cs="Times New Roman"/>
          <w:sz w:val="18"/>
          <w:szCs w:val="21"/>
          <w:highlight w:val="none"/>
        </w:rPr>
        <w:t xml:space="preserve"> </w:t>
      </w:r>
      <w:r>
        <w:rPr>
          <w:rFonts w:hint="eastAsia" w:ascii="Times New Roman" w:hAnsi="Times New Roman" w:cs="Times New Roman"/>
          <w:sz w:val="18"/>
          <w:szCs w:val="21"/>
          <w:highlight w:val="none"/>
        </w:rPr>
        <w:t>Relative cubic compressive strength of SFRRC after exposure to elevated temperatures.</w:t>
      </w:r>
    </w:p>
    <w:p w14:paraId="0DCFC975">
      <w:pPr>
        <w:ind w:firstLine="420"/>
        <w:jc w:val="left"/>
        <w:rPr>
          <w:rFonts w:ascii="Times New Roman" w:hAnsi="Times New Roman" w:cs="Times New Roman"/>
          <w:szCs w:val="21"/>
          <w:highlight w:val="none"/>
        </w:rPr>
      </w:pPr>
    </w:p>
    <w:p w14:paraId="77704852">
      <w:pPr>
        <w:ind w:firstLine="420"/>
        <w:rPr>
          <w:rFonts w:ascii="Times New Roman" w:hAnsi="Times New Roman" w:cs="Times New Roman"/>
          <w:szCs w:val="21"/>
          <w:highlight w:val="none"/>
        </w:rPr>
      </w:pPr>
      <w:r>
        <w:rPr>
          <w:rFonts w:ascii="Times New Roman" w:hAnsi="Times New Roman" w:cs="Times New Roman"/>
          <w:szCs w:val="21"/>
          <w:highlight w:val="none"/>
        </w:rPr>
        <w:t>Through linear regression,</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the mathematical relationship between the residual </w:t>
      </w:r>
      <w:r>
        <w:rPr>
          <w:rFonts w:hint="eastAsia" w:ascii="Times New Roman" w:hAnsi="Times New Roman" w:cs="Times New Roman"/>
          <w:szCs w:val="21"/>
          <w:highlight w:val="none"/>
        </w:rPr>
        <w:t>axial</w:t>
      </w:r>
      <w:r>
        <w:rPr>
          <w:rFonts w:ascii="Times New Roman" w:hAnsi="Times New Roman" w:cs="Times New Roman"/>
          <w:szCs w:val="21"/>
          <w:highlight w:val="none"/>
        </w:rPr>
        <w:t xml:space="preserve"> compressive strength</w:t>
      </w:r>
      <w:r>
        <w:rPr>
          <w:rFonts w:hint="eastAsia" w:ascii="Times New Roman" w:hAnsi="Times New Roman" w:cs="Times New Roman"/>
          <w:szCs w:val="21"/>
          <w:highlight w:val="none"/>
        </w:rPr>
        <w:t xml:space="preserve"> (</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c</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and </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cu</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wa</w:t>
      </w:r>
      <w:r>
        <w:rPr>
          <w:rFonts w:ascii="Times New Roman" w:hAnsi="Times New Roman" w:cs="Times New Roman"/>
          <w:szCs w:val="21"/>
          <w:highlight w:val="none"/>
        </w:rPr>
        <w:t>s obtained as Eq. (</w:t>
      </w:r>
      <w:r>
        <w:rPr>
          <w:rFonts w:hint="eastAsia" w:ascii="Times New Roman" w:hAnsi="Times New Roman" w:cs="Times New Roman"/>
          <w:szCs w:val="21"/>
          <w:highlight w:val="none"/>
        </w:rPr>
        <w:t>2</w:t>
      </w:r>
      <w:r>
        <w:rPr>
          <w:rFonts w:ascii="Times New Roman" w:hAnsi="Times New Roman" w:cs="Times New Roman"/>
          <w:szCs w:val="21"/>
          <w:highlight w:val="none"/>
        </w:rPr>
        <w:t>). Fig. 1</w:t>
      </w:r>
      <w:r>
        <w:rPr>
          <w:rFonts w:hint="eastAsia" w:ascii="Times New Roman" w:hAnsi="Times New Roman" w:cs="Times New Roman"/>
          <w:szCs w:val="21"/>
          <w:highlight w:val="none"/>
        </w:rPr>
        <w:t>6</w:t>
      </w:r>
      <w:r>
        <w:rPr>
          <w:rFonts w:ascii="Times New Roman" w:hAnsi="Times New Roman" w:cs="Times New Roman"/>
          <w:szCs w:val="21"/>
          <w:highlight w:val="none"/>
        </w:rPr>
        <w:t xml:space="preserve"> shows the </w:t>
      </w:r>
      <w:r>
        <w:rPr>
          <w:rFonts w:hint="eastAsia" w:ascii="Times New Roman" w:hAnsi="Times New Roman" w:cs="Times New Roman"/>
          <w:szCs w:val="21"/>
          <w:highlight w:val="none"/>
        </w:rPr>
        <w:t>r</w:t>
      </w:r>
      <w:r>
        <w:rPr>
          <w:rFonts w:ascii="Times New Roman" w:hAnsi="Times New Roman" w:cs="Times New Roman"/>
          <w:szCs w:val="21"/>
          <w:highlight w:val="none"/>
        </w:rPr>
        <w:t>elationship between</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these two parameters</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t</w:t>
      </w:r>
      <w:r>
        <w:rPr>
          <w:rFonts w:ascii="Times New Roman" w:hAnsi="Times New Roman" w:cs="Times New Roman"/>
          <w:szCs w:val="21"/>
          <w:highlight w:val="none"/>
        </w:rPr>
        <w:t>he</w:t>
      </w:r>
      <w:r>
        <w:rPr>
          <w:rFonts w:hint="eastAsia" w:ascii="Times New Roman" w:hAnsi="Times New Roman" w:cs="Times New Roman"/>
          <w:szCs w:val="21"/>
          <w:highlight w:val="none"/>
        </w:rPr>
        <w:t>y</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we</w:t>
      </w:r>
      <w:r>
        <w:rPr>
          <w:rFonts w:ascii="Times New Roman" w:hAnsi="Times New Roman" w:cs="Times New Roman"/>
          <w:szCs w:val="21"/>
          <w:highlight w:val="none"/>
        </w:rPr>
        <w:t>re basically linearly related at the same temperature. Fi</w:t>
      </w:r>
      <w:r>
        <w:rPr>
          <w:rFonts w:hint="eastAsia" w:ascii="Times New Roman" w:hAnsi="Times New Roman" w:cs="Times New Roman"/>
          <w:szCs w:val="21"/>
          <w:highlight w:val="none"/>
        </w:rPr>
        <w:t>g.</w:t>
      </w:r>
      <w:r>
        <w:rPr>
          <w:rFonts w:ascii="Times New Roman" w:hAnsi="Times New Roman" w:cs="Times New Roman"/>
          <w:szCs w:val="21"/>
          <w:highlight w:val="none"/>
        </w:rPr>
        <w:t xml:space="preserve"> 1</w:t>
      </w:r>
      <w:r>
        <w:rPr>
          <w:rFonts w:hint="eastAsia" w:ascii="Times New Roman" w:hAnsi="Times New Roman" w:cs="Times New Roman"/>
          <w:szCs w:val="21"/>
          <w:highlight w:val="none"/>
        </w:rPr>
        <w:t>7</w:t>
      </w:r>
      <w:r>
        <w:rPr>
          <w:rFonts w:ascii="Times New Roman" w:hAnsi="Times New Roman" w:cs="Times New Roman"/>
          <w:szCs w:val="21"/>
          <w:highlight w:val="none"/>
        </w:rPr>
        <w:t xml:space="preserve"> shows the theoretical and experimental </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c</w:t>
      </w:r>
      <w:r>
        <w:rPr>
          <w:rFonts w:ascii="Times New Roman" w:hAnsi="Times New Roman" w:cs="Times New Roman"/>
          <w:szCs w:val="21"/>
          <w:highlight w:val="none"/>
        </w:rPr>
        <w:t xml:space="preserve"> and </w:t>
      </w:r>
      <w:r>
        <w:rPr>
          <w:rFonts w:ascii="Times New Roman" w:hAnsi="Times New Roman" w:cs="Times New Roman"/>
          <w:i/>
          <w:iCs/>
          <w:szCs w:val="21"/>
          <w:highlight w:val="none"/>
        </w:rPr>
        <w:t>f</w:t>
      </w:r>
      <w:r>
        <w:rPr>
          <w:rFonts w:ascii="Times New Roman" w:hAnsi="Times New Roman" w:cs="Times New Roman"/>
          <w:szCs w:val="21"/>
          <w:highlight w:val="none"/>
          <w:vertAlign w:val="subscript"/>
        </w:rPr>
        <w:t>cu</w:t>
      </w:r>
      <w:r>
        <w:rPr>
          <w:rFonts w:ascii="Times New Roman" w:hAnsi="Times New Roman" w:cs="Times New Roman"/>
          <w:szCs w:val="21"/>
          <w:highlight w:val="none"/>
        </w:rPr>
        <w:t xml:space="preserve"> of SFRRC</w:t>
      </w:r>
      <w:r>
        <w:rPr>
          <w:rFonts w:hint="eastAsia" w:ascii="Times New Roman" w:hAnsi="Times New Roman" w:cs="Times New Roman"/>
          <w:szCs w:val="21"/>
          <w:highlight w:val="none"/>
        </w:rPr>
        <w:t xml:space="preserve"> after high temperature. The anticipated compressive strengths closely align with the experimental findings, demonstrating a high degree of congruence</w:t>
      </w:r>
      <w:r>
        <w:rPr>
          <w:rFonts w:ascii="Times New Roman" w:hAnsi="Times New Roman" w:cs="Times New Roman"/>
          <w:szCs w:val="21"/>
          <w:highlight w:val="none"/>
        </w:rPr>
        <w:t>.</w:t>
      </w:r>
    </w:p>
    <w:p w14:paraId="2993622F">
      <w:pPr>
        <w:jc w:val="center"/>
        <w:rPr>
          <w:rFonts w:ascii="Times New Roman" w:hAnsi="Times New Roman" w:cs="Times New Roman"/>
          <w:highlight w:val="none"/>
        </w:rPr>
      </w:pPr>
    </w:p>
    <w:tbl>
      <w:tblPr>
        <w:tblStyle w:val="5"/>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409"/>
        <w:gridCol w:w="897"/>
      </w:tblGrid>
      <w:tr w14:paraId="7B90C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64" w:type="pct"/>
          </w:tcPr>
          <w:p w14:paraId="162A6A3C">
            <w:pPr>
              <w:jc w:val="center"/>
              <w:rPr>
                <w:rFonts w:ascii="Times New Roman" w:hAnsi="Times New Roman" w:eastAsia="宋体"/>
                <w:position w:val="-28"/>
                <w:sz w:val="18"/>
                <w:szCs w:val="18"/>
                <w:highlight w:val="none"/>
              </w:rPr>
            </w:pPr>
            <w:r>
              <w:rPr>
                <w:rFonts w:ascii="Times New Roman" w:hAnsi="Times New Roman" w:cs="Times New Roman"/>
                <w:position w:val="-10"/>
                <w:highlight w:val="none"/>
              </w:rPr>
              <w:object>
                <v:shape id="_x0000_i1026" o:spt="75" type="#_x0000_t75" style="height:17.45pt;width:91.65pt;" o:ole="t" filled="f" o:preferrelative="t" stroked="f" coordsize="21600,21600">
                  <v:path/>
                  <v:fill on="f" focussize="0,0"/>
                  <v:stroke on="f" joinstyle="miter"/>
                  <v:imagedata r:id="rId24" o:title=""/>
                  <o:lock v:ext="edit" aspectratio="t"/>
                  <w10:wrap type="none"/>
                  <w10:anchorlock/>
                </v:shape>
                <o:OLEObject Type="Embed" ProgID="Equation.DSMT4" ShapeID="_x0000_i1026" DrawAspect="Content" ObjectID="_1468075726" r:id="rId23">
                  <o:LockedField>false</o:LockedField>
                </o:OLEObject>
              </w:object>
            </w:r>
          </w:p>
        </w:tc>
        <w:tc>
          <w:tcPr>
            <w:tcW w:w="435" w:type="pct"/>
          </w:tcPr>
          <w:p w14:paraId="743A4C5F">
            <w:pPr>
              <w:jc w:val="center"/>
              <w:rPr>
                <w:rFonts w:ascii="Times New Roman" w:hAnsi="Times New Roman" w:eastAsia="宋体"/>
                <w:position w:val="-28"/>
                <w:sz w:val="18"/>
                <w:szCs w:val="18"/>
                <w:highlight w:val="none"/>
              </w:rPr>
            </w:pPr>
            <w:r>
              <w:rPr>
                <w:rFonts w:hint="eastAsia" w:ascii="Times New Roman" w:hAnsi="Times New Roman" w:eastAsia="宋体"/>
                <w:position w:val="-28"/>
                <w:szCs w:val="21"/>
                <w:highlight w:val="none"/>
              </w:rPr>
              <w:t>(2)</w:t>
            </w:r>
          </w:p>
        </w:tc>
      </w:tr>
    </w:tbl>
    <w:p w14:paraId="7CC00E47">
      <w:pPr>
        <w:jc w:val="center"/>
        <w:rPr>
          <w:rFonts w:ascii="Times New Roman" w:hAnsi="Times New Roman" w:cs="Times New Roman"/>
          <w:highlight w:val="none"/>
        </w:rPr>
      </w:pPr>
      <w:r>
        <w:rPr>
          <w:rFonts w:hint="eastAsia" w:ascii="Times New Roman" w:hAnsi="Times New Roman" w:cs="Times New Roman"/>
          <w:highlight w:val="none"/>
        </w:rPr>
        <w:drawing>
          <wp:inline distT="0" distB="0" distL="114300" distR="114300">
            <wp:extent cx="3877310" cy="2879725"/>
            <wp:effectExtent l="0" t="0" r="8890" b="15875"/>
            <wp:docPr id="17" name="图片 17" descr="fcu和fc关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cu和fc关系"/>
                    <pic:cNvPicPr>
                      <a:picLocks noChangeAspect="1"/>
                    </pic:cNvPicPr>
                  </pic:nvPicPr>
                  <pic:blipFill>
                    <a:blip r:embed="rId25"/>
                    <a:stretch>
                      <a:fillRect/>
                    </a:stretch>
                  </pic:blipFill>
                  <pic:spPr>
                    <a:xfrm>
                      <a:off x="0" y="0"/>
                      <a:ext cx="3877310" cy="2879725"/>
                    </a:xfrm>
                    <a:prstGeom prst="rect">
                      <a:avLst/>
                    </a:prstGeom>
                  </pic:spPr>
                </pic:pic>
              </a:graphicData>
            </a:graphic>
          </wp:inline>
        </w:drawing>
      </w:r>
    </w:p>
    <w:p w14:paraId="6EF0BFD6">
      <w:pPr>
        <w:jc w:val="center"/>
        <w:rPr>
          <w:rFonts w:ascii="Times New Roman" w:hAnsi="Times New Roman" w:cs="Times New Roman"/>
          <w:sz w:val="18"/>
          <w:szCs w:val="21"/>
          <w:highlight w:val="none"/>
        </w:rPr>
      </w:pPr>
      <w:r>
        <w:rPr>
          <w:rFonts w:ascii="Times New Roman" w:hAnsi="Times New Roman" w:cs="Times New Roman"/>
          <w:b/>
          <w:bCs/>
          <w:sz w:val="18"/>
          <w:szCs w:val="18"/>
          <w:highlight w:val="none"/>
          <w:shd w:val="clear" w:color="auto" w:fill="FFFFFF"/>
        </w:rPr>
        <w:t>F</w:t>
      </w:r>
      <w:r>
        <w:rPr>
          <w:rFonts w:ascii="Times New Roman" w:hAnsi="Times New Roman" w:cs="Times New Roman"/>
          <w:b/>
          <w:bCs/>
          <w:sz w:val="18"/>
          <w:szCs w:val="18"/>
          <w:highlight w:val="none"/>
        </w:rPr>
        <w:t xml:space="preserve">ig. </w:t>
      </w:r>
      <w:r>
        <w:rPr>
          <w:rFonts w:hint="eastAsia" w:ascii="Times New Roman" w:hAnsi="Times New Roman" w:cs="Times New Roman"/>
          <w:b/>
          <w:bCs/>
          <w:sz w:val="18"/>
          <w:szCs w:val="18"/>
          <w:highlight w:val="none"/>
        </w:rPr>
        <w:t>16</w:t>
      </w:r>
      <w:r>
        <w:rPr>
          <w:rFonts w:ascii="Times New Roman" w:hAnsi="Times New Roman" w:cs="Times New Roman"/>
          <w:sz w:val="18"/>
          <w:szCs w:val="21"/>
          <w:highlight w:val="none"/>
        </w:rPr>
        <w:t xml:space="preserve"> Relationship between</w:t>
      </w:r>
      <w:r>
        <w:rPr>
          <w:rFonts w:ascii="Times New Roman" w:hAnsi="Times New Roman" w:cs="Times New Roman"/>
          <w:i/>
          <w:iCs/>
          <w:sz w:val="18"/>
          <w:szCs w:val="21"/>
          <w:highlight w:val="none"/>
        </w:rPr>
        <w:t xml:space="preserve"> f</w:t>
      </w:r>
      <w:r>
        <w:rPr>
          <w:rFonts w:ascii="Times New Roman" w:hAnsi="Times New Roman" w:cs="Times New Roman"/>
          <w:sz w:val="18"/>
          <w:szCs w:val="21"/>
          <w:highlight w:val="none"/>
          <w:vertAlign w:val="subscript"/>
        </w:rPr>
        <w:t>c</w:t>
      </w:r>
      <w:r>
        <w:rPr>
          <w:rFonts w:ascii="Times New Roman" w:hAnsi="Times New Roman" w:cs="Times New Roman"/>
          <w:sz w:val="18"/>
          <w:szCs w:val="21"/>
          <w:highlight w:val="none"/>
        </w:rPr>
        <w:t xml:space="preserve"> and </w:t>
      </w:r>
      <w:r>
        <w:rPr>
          <w:rFonts w:ascii="Times New Roman" w:hAnsi="Times New Roman" w:cs="Times New Roman"/>
          <w:i/>
          <w:iCs/>
          <w:sz w:val="18"/>
          <w:szCs w:val="21"/>
          <w:highlight w:val="none"/>
        </w:rPr>
        <w:t>f</w:t>
      </w:r>
      <w:r>
        <w:rPr>
          <w:rFonts w:ascii="Times New Roman" w:hAnsi="Times New Roman" w:cs="Times New Roman"/>
          <w:sz w:val="18"/>
          <w:szCs w:val="21"/>
          <w:highlight w:val="none"/>
          <w:vertAlign w:val="subscript"/>
        </w:rPr>
        <w:t>cu</w:t>
      </w:r>
      <w:r>
        <w:rPr>
          <w:rFonts w:ascii="Times New Roman" w:hAnsi="Times New Roman" w:cs="Times New Roman"/>
          <w:sz w:val="18"/>
          <w:szCs w:val="21"/>
          <w:highlight w:val="none"/>
        </w:rPr>
        <w:t xml:space="preserve"> of SFR</w:t>
      </w:r>
      <w:r>
        <w:rPr>
          <w:rFonts w:hint="eastAsia" w:ascii="Times New Roman" w:hAnsi="Times New Roman" w:cs="Times New Roman"/>
          <w:sz w:val="18"/>
          <w:szCs w:val="21"/>
          <w:highlight w:val="none"/>
        </w:rPr>
        <w:t>R</w:t>
      </w:r>
      <w:r>
        <w:rPr>
          <w:rFonts w:ascii="Times New Roman" w:hAnsi="Times New Roman" w:cs="Times New Roman"/>
          <w:sz w:val="18"/>
          <w:szCs w:val="21"/>
          <w:highlight w:val="none"/>
        </w:rPr>
        <w:t>C.</w:t>
      </w:r>
    </w:p>
    <w:p w14:paraId="24FC734C">
      <w:pPr>
        <w:jc w:val="center"/>
        <w:rPr>
          <w:rFonts w:ascii="Times New Roman" w:hAnsi="Times New Roman" w:cs="Times New Roman"/>
          <w:highlight w:val="none"/>
        </w:rPr>
      </w:pPr>
      <w:r>
        <w:rPr>
          <w:rFonts w:hint="eastAsia" w:ascii="Times New Roman" w:hAnsi="Times New Roman" w:cs="Times New Roman"/>
          <w:highlight w:val="none"/>
        </w:rPr>
        <w:drawing>
          <wp:inline distT="0" distB="0" distL="114300" distR="114300">
            <wp:extent cx="3877310" cy="2879725"/>
            <wp:effectExtent l="0" t="0" r="8890" b="15875"/>
            <wp:docPr id="18" name="图片 18" descr="fc测试与理论关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c测试与理论关系"/>
                    <pic:cNvPicPr>
                      <a:picLocks noChangeAspect="1"/>
                    </pic:cNvPicPr>
                  </pic:nvPicPr>
                  <pic:blipFill>
                    <a:blip r:embed="rId26"/>
                    <a:stretch>
                      <a:fillRect/>
                    </a:stretch>
                  </pic:blipFill>
                  <pic:spPr>
                    <a:xfrm>
                      <a:off x="0" y="0"/>
                      <a:ext cx="3877310" cy="2879725"/>
                    </a:xfrm>
                    <a:prstGeom prst="rect">
                      <a:avLst/>
                    </a:prstGeom>
                  </pic:spPr>
                </pic:pic>
              </a:graphicData>
            </a:graphic>
          </wp:inline>
        </w:drawing>
      </w:r>
    </w:p>
    <w:p w14:paraId="03DFFC83">
      <w:pPr>
        <w:jc w:val="center"/>
        <w:rPr>
          <w:rFonts w:ascii="Times New Roman" w:hAnsi="Times New Roman" w:cs="Times New Roman"/>
          <w:sz w:val="18"/>
          <w:szCs w:val="21"/>
          <w:highlight w:val="none"/>
        </w:rPr>
      </w:pPr>
      <w:r>
        <w:rPr>
          <w:rFonts w:ascii="Times New Roman" w:hAnsi="Times New Roman" w:cs="Times New Roman"/>
          <w:b/>
          <w:bCs/>
          <w:sz w:val="18"/>
          <w:szCs w:val="18"/>
          <w:highlight w:val="none"/>
          <w:shd w:val="clear" w:color="auto" w:fill="FFFFFF"/>
        </w:rPr>
        <w:t>F</w:t>
      </w:r>
      <w:r>
        <w:rPr>
          <w:rFonts w:ascii="Times New Roman" w:hAnsi="Times New Roman" w:cs="Times New Roman"/>
          <w:b/>
          <w:bCs/>
          <w:sz w:val="18"/>
          <w:szCs w:val="18"/>
          <w:highlight w:val="none"/>
        </w:rPr>
        <w:t xml:space="preserve">ig. </w:t>
      </w:r>
      <w:r>
        <w:rPr>
          <w:rFonts w:hint="eastAsia" w:ascii="Times New Roman" w:hAnsi="Times New Roman" w:cs="Times New Roman"/>
          <w:b/>
          <w:bCs/>
          <w:sz w:val="18"/>
          <w:szCs w:val="18"/>
          <w:highlight w:val="none"/>
        </w:rPr>
        <w:t xml:space="preserve">17 </w:t>
      </w:r>
      <w:r>
        <w:rPr>
          <w:rFonts w:hint="eastAsia" w:ascii="Times New Roman" w:hAnsi="Times New Roman" w:cs="Times New Roman"/>
          <w:sz w:val="18"/>
          <w:szCs w:val="21"/>
          <w:highlight w:val="none"/>
        </w:rPr>
        <w:t>Theoretical and experimenta</w:t>
      </w:r>
      <w:r>
        <w:rPr>
          <w:rFonts w:hint="eastAsia" w:ascii="Times New Roman" w:hAnsi="Times New Roman" w:cs="Times New Roman"/>
          <w:sz w:val="18"/>
          <w:szCs w:val="18"/>
          <w:highlight w:val="none"/>
        </w:rPr>
        <w:t xml:space="preserve">l </w:t>
      </w: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w:t>
      </w:r>
      <w:r>
        <w:rPr>
          <w:rFonts w:ascii="Times New Roman" w:hAnsi="Times New Roman" w:cs="Times New Roman"/>
          <w:sz w:val="18"/>
          <w:szCs w:val="18"/>
          <w:highlight w:val="none"/>
        </w:rPr>
        <w:t xml:space="preserve"> and </w:t>
      </w:r>
      <w:r>
        <w:rPr>
          <w:rFonts w:ascii="Times New Roman" w:hAnsi="Times New Roman" w:cs="Times New Roman"/>
          <w:i/>
          <w:iCs/>
          <w:sz w:val="18"/>
          <w:szCs w:val="18"/>
          <w:highlight w:val="none"/>
        </w:rPr>
        <w:t>f</w:t>
      </w:r>
      <w:r>
        <w:rPr>
          <w:rFonts w:ascii="Times New Roman" w:hAnsi="Times New Roman" w:cs="Times New Roman"/>
          <w:sz w:val="18"/>
          <w:szCs w:val="18"/>
          <w:highlight w:val="none"/>
          <w:vertAlign w:val="subscript"/>
        </w:rPr>
        <w:t>cu</w:t>
      </w:r>
      <w:r>
        <w:rPr>
          <w:rFonts w:hint="eastAsia" w:ascii="Times New Roman" w:hAnsi="Times New Roman" w:cs="Times New Roman"/>
          <w:sz w:val="18"/>
          <w:szCs w:val="18"/>
          <w:highlight w:val="none"/>
        </w:rPr>
        <w:t xml:space="preserve"> </w:t>
      </w:r>
      <w:r>
        <w:rPr>
          <w:rFonts w:hint="eastAsia" w:ascii="Times New Roman" w:hAnsi="Times New Roman" w:cs="Times New Roman"/>
          <w:sz w:val="18"/>
          <w:szCs w:val="21"/>
          <w:highlight w:val="none"/>
        </w:rPr>
        <w:t>of SFRRC.</w:t>
      </w:r>
    </w:p>
    <w:p w14:paraId="42E6CF28">
      <w:pPr>
        <w:jc w:val="left"/>
        <w:rPr>
          <w:highlight w:val="none"/>
        </w:rPr>
      </w:pPr>
    </w:p>
    <w:p w14:paraId="2BA619C2">
      <w:pPr>
        <w:kinsoku w:val="0"/>
        <w:overflowPunct w:val="0"/>
        <w:autoSpaceDE w:val="0"/>
        <w:autoSpaceDN w:val="0"/>
        <w:adjustRightInd w:val="0"/>
        <w:snapToGrid w:val="0"/>
        <w:jc w:val="left"/>
        <w:rPr>
          <w:rFonts w:ascii="Arial" w:hAnsi="Arial" w:eastAsia="等线" w:cs="Arial"/>
          <w:bCs/>
          <w:i/>
          <w:spacing w:val="-4"/>
          <w:sz w:val="20"/>
          <w:szCs w:val="20"/>
          <w:highlight w:val="none"/>
        </w:rPr>
      </w:pPr>
      <w:r>
        <w:rPr>
          <w:rFonts w:ascii="Arial" w:hAnsi="Arial" w:eastAsia="等线" w:cs="Arial"/>
          <w:bCs/>
          <w:i/>
          <w:spacing w:val="-4"/>
          <w:sz w:val="20"/>
          <w:szCs w:val="20"/>
          <w:highlight w:val="none"/>
        </w:rPr>
        <w:t>5.2 Splitting tensile strength</w:t>
      </w:r>
    </w:p>
    <w:p w14:paraId="1E36F45B">
      <w:pPr>
        <w:kinsoku w:val="0"/>
        <w:overflowPunct w:val="0"/>
        <w:autoSpaceDE w:val="0"/>
        <w:autoSpaceDN w:val="0"/>
        <w:adjustRightInd w:val="0"/>
        <w:snapToGrid w:val="0"/>
        <w:jc w:val="left"/>
        <w:rPr>
          <w:rFonts w:ascii="Arial" w:hAnsi="Arial" w:eastAsia="等线" w:cs="Arial"/>
          <w:bCs/>
          <w:i/>
          <w:spacing w:val="-4"/>
          <w:sz w:val="20"/>
          <w:szCs w:val="20"/>
          <w:highlight w:val="none"/>
        </w:rPr>
      </w:pPr>
    </w:p>
    <w:p w14:paraId="3D490879">
      <w:pPr>
        <w:ind w:firstLine="420"/>
        <w:rPr>
          <w:rFonts w:ascii="Times New Roman" w:hAnsi="Times New Roman" w:cs="Times New Roman"/>
          <w:szCs w:val="21"/>
          <w:highlight w:val="none"/>
        </w:rPr>
      </w:pPr>
      <w:r>
        <w:rPr>
          <w:rFonts w:ascii="Times New Roman" w:hAnsi="Times New Roman" w:cs="Times New Roman"/>
          <w:szCs w:val="21"/>
          <w:highlight w:val="none"/>
        </w:rPr>
        <w:t>Table 6</w:t>
      </w:r>
      <w:r>
        <w:rPr>
          <w:rFonts w:hint="eastAsia" w:ascii="Times New Roman" w:hAnsi="Times New Roman" w:cs="Times New Roman"/>
          <w:szCs w:val="21"/>
          <w:highlight w:val="none"/>
        </w:rPr>
        <w:t xml:space="preserve"> shows t</w:t>
      </w:r>
      <w:r>
        <w:rPr>
          <w:rFonts w:ascii="Times New Roman" w:hAnsi="Times New Roman" w:cs="Times New Roman"/>
          <w:szCs w:val="21"/>
          <w:highlight w:val="none"/>
        </w:rPr>
        <w:t>he prediction model</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for SFRRC residual</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splitting tensile</w:t>
      </w:r>
      <w:r>
        <w:rPr>
          <w:rFonts w:hint="eastAsia" w:ascii="Times New Roman" w:hAnsi="Times New Roman" w:cs="Times New Roman"/>
          <w:szCs w:val="21"/>
          <w:highlight w:val="none"/>
        </w:rPr>
        <w:t xml:space="preserve"> (</w:t>
      </w:r>
      <w:r>
        <w:rPr>
          <w:rFonts w:hint="eastAsia" w:ascii="Times New Roman" w:hAnsi="Times New Roman" w:cs="Times New Roman"/>
          <w:i/>
          <w:iCs/>
          <w:szCs w:val="21"/>
          <w:highlight w:val="none"/>
        </w:rPr>
        <w:t>f</w:t>
      </w:r>
      <w:r>
        <w:rPr>
          <w:rFonts w:hint="eastAsia" w:ascii="Times New Roman" w:hAnsi="Times New Roman" w:cs="Times New Roman"/>
          <w:szCs w:val="21"/>
          <w:highlight w:val="none"/>
          <w:vertAlign w:val="subscript"/>
        </w:rPr>
        <w:t>sp,t</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strength after high temperature</w:t>
      </w:r>
      <w:r>
        <w:rPr>
          <w:rFonts w:hint="eastAsia" w:ascii="Times New Roman" w:hAnsi="Times New Roman" w:cs="Times New Roman"/>
          <w:szCs w:val="21"/>
          <w:highlight w:val="none"/>
        </w:rPr>
        <w:t>s</w:t>
      </w:r>
      <w:r>
        <w:rPr>
          <w:rFonts w:ascii="Times New Roman" w:hAnsi="Times New Roman" w:cs="Times New Roman"/>
          <w:szCs w:val="21"/>
          <w:highlight w:val="none"/>
        </w:rPr>
        <w:t>.</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64"/>
        <w:gridCol w:w="4810"/>
        <w:gridCol w:w="2437"/>
        <w:gridCol w:w="697"/>
      </w:tblGrid>
      <w:tr w14:paraId="0D785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4"/>
            <w:tcBorders>
              <w:bottom w:val="single" w:color="auto" w:sz="8" w:space="0"/>
            </w:tcBorders>
            <w:vAlign w:val="center"/>
          </w:tcPr>
          <w:p w14:paraId="35D6D363">
            <w:pPr>
              <w:jc w:val="left"/>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Table 6 Prediction models for the s</w:t>
            </w:r>
            <w:r>
              <w:rPr>
                <w:rFonts w:ascii="Times New Roman" w:hAnsi="Times New Roman" w:eastAsia="宋体"/>
                <w:position w:val="-28"/>
                <w:sz w:val="18"/>
                <w:szCs w:val="18"/>
                <w:highlight w:val="none"/>
              </w:rPr>
              <w:t>plitting tensile strength</w:t>
            </w:r>
            <w:r>
              <w:rPr>
                <w:rFonts w:hint="eastAsia" w:ascii="Times New Roman" w:hAnsi="Times New Roman" w:eastAsia="宋体"/>
                <w:position w:val="-28"/>
                <w:sz w:val="18"/>
                <w:szCs w:val="18"/>
                <w:highlight w:val="none"/>
              </w:rPr>
              <w:t xml:space="preserve"> of the SFRRC after high temperature.</w:t>
            </w:r>
          </w:p>
        </w:tc>
      </w:tr>
      <w:tr w14:paraId="2520A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7" w:type="pct"/>
            <w:tcBorders>
              <w:top w:val="single" w:color="auto" w:sz="8" w:space="0"/>
              <w:bottom w:val="single" w:color="auto" w:sz="4" w:space="0"/>
            </w:tcBorders>
            <w:vAlign w:val="center"/>
          </w:tcPr>
          <w:p w14:paraId="5CB26DFD">
            <w:pPr>
              <w:jc w:val="center"/>
              <w:rPr>
                <w:rFonts w:ascii="Times New Roman" w:hAnsi="Times New Roman" w:cs="Times New Roman"/>
                <w:sz w:val="18"/>
                <w:szCs w:val="18"/>
                <w:highlight w:val="none"/>
              </w:rPr>
            </w:pPr>
            <w:r>
              <w:rPr>
                <w:rFonts w:hint="eastAsia" w:ascii="Times New Roman" w:hAnsi="Times New Roman" w:cs="Times New Roman"/>
                <w:sz w:val="18"/>
                <w:szCs w:val="18"/>
                <w:highlight w:val="none"/>
              </w:rPr>
              <w:t>P</w:t>
            </w:r>
            <w:r>
              <w:rPr>
                <w:rFonts w:ascii="Times New Roman" w:hAnsi="Times New Roman" w:cs="Times New Roman"/>
                <w:sz w:val="18"/>
                <w:szCs w:val="18"/>
                <w:highlight w:val="none"/>
              </w:rPr>
              <w:t>rediction model</w:t>
            </w:r>
          </w:p>
        </w:tc>
        <w:tc>
          <w:tcPr>
            <w:tcW w:w="2333" w:type="pct"/>
            <w:tcBorders>
              <w:top w:val="single" w:color="auto" w:sz="8" w:space="0"/>
              <w:bottom w:val="single" w:color="auto" w:sz="4" w:space="0"/>
            </w:tcBorders>
            <w:vAlign w:val="center"/>
          </w:tcPr>
          <w:p w14:paraId="4432722E">
            <w:pPr>
              <w:jc w:val="center"/>
              <w:rPr>
                <w:rFonts w:ascii="Times New Roman" w:hAnsi="Times New Roman" w:cs="Times New Roman"/>
                <w:sz w:val="18"/>
                <w:szCs w:val="18"/>
                <w:highlight w:val="none"/>
              </w:rPr>
            </w:pPr>
            <w:r>
              <w:rPr>
                <w:position w:val="-26"/>
                <w:highlight w:val="none"/>
              </w:rPr>
              <w:object>
                <v:shape id="_x0000_i1027" o:spt="75" type="#_x0000_t75" style="height:30pt;width:136.35pt;" o:ole="t" filled="f" o:preferrelative="t" stroked="f" coordsize="21600,21600">
                  <v:path/>
                  <v:fill on="f" focussize="0,0"/>
                  <v:stroke on="f" joinstyle="miter"/>
                  <v:imagedata r:id="rId28" o:title=""/>
                  <o:lock v:ext="edit" aspectratio="t"/>
                  <w10:wrap type="none"/>
                  <w10:anchorlock/>
                </v:shape>
                <o:OLEObject Type="Embed" ProgID="Equation.DSMT4" ShapeID="_x0000_i1027" DrawAspect="Content" ObjectID="_1468075727" r:id="rId27">
                  <o:LockedField>false</o:LockedField>
                </o:OLEObject>
              </w:object>
            </w:r>
          </w:p>
        </w:tc>
        <w:tc>
          <w:tcPr>
            <w:tcW w:w="1182" w:type="pct"/>
            <w:tcBorders>
              <w:top w:val="single" w:color="auto" w:sz="8" w:space="0"/>
              <w:bottom w:val="single" w:color="auto" w:sz="4" w:space="0"/>
            </w:tcBorders>
            <w:vAlign w:val="center"/>
          </w:tcPr>
          <w:p w14:paraId="5E531E6F">
            <w:pPr>
              <w:jc w:val="center"/>
              <w:rPr>
                <w:rFonts w:ascii="Times New Roman" w:hAnsi="Times New Roman" w:eastAsia="宋体" w:cs="Times New Roman"/>
                <w:position w:val="-28"/>
                <w:sz w:val="18"/>
                <w:szCs w:val="18"/>
                <w:highlight w:val="none"/>
              </w:rPr>
            </w:pPr>
            <w:r>
              <w:rPr>
                <w:rFonts w:ascii="Times New Roman" w:hAnsi="Times New Roman" w:eastAsia="宋体" w:cs="Times New Roman"/>
                <w:position w:val="-28"/>
                <w:sz w:val="18"/>
                <w:szCs w:val="18"/>
                <w:highlight w:val="none"/>
              </w:rPr>
              <w:t>20℃≤T≤800℃</w:t>
            </w:r>
          </w:p>
        </w:tc>
        <w:tc>
          <w:tcPr>
            <w:tcW w:w="337" w:type="pct"/>
            <w:tcBorders>
              <w:top w:val="single" w:color="auto" w:sz="8" w:space="0"/>
              <w:bottom w:val="single" w:color="auto" w:sz="4" w:space="0"/>
            </w:tcBorders>
            <w:vAlign w:val="center"/>
          </w:tcPr>
          <w:p w14:paraId="35C36C5B">
            <w:pPr>
              <w:jc w:val="center"/>
              <w:rPr>
                <w:rFonts w:ascii="Times New Roman" w:hAnsi="Times New Roman" w:eastAsia="宋体" w:cs="Times New Roman"/>
                <w:position w:val="-28"/>
                <w:sz w:val="18"/>
                <w:szCs w:val="18"/>
                <w:highlight w:val="none"/>
              </w:rPr>
            </w:pPr>
            <w:r>
              <w:rPr>
                <w:rFonts w:hint="eastAsia" w:ascii="Times New Roman" w:hAnsi="Times New Roman" w:eastAsia="宋体" w:cs="Times New Roman"/>
                <w:position w:val="-28"/>
                <w:sz w:val="18"/>
                <w:szCs w:val="18"/>
                <w:highlight w:val="none"/>
              </w:rPr>
              <w:t>(3)</w:t>
            </w:r>
          </w:p>
        </w:tc>
      </w:tr>
      <w:tr w14:paraId="0681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7" w:type="pct"/>
            <w:tcBorders>
              <w:top w:val="single" w:color="auto" w:sz="4" w:space="0"/>
            </w:tcBorders>
            <w:vAlign w:val="center"/>
          </w:tcPr>
          <w:p w14:paraId="7073E2FA">
            <w:pPr>
              <w:jc w:val="center"/>
              <w:rPr>
                <w:rFonts w:ascii="Times New Roman" w:hAnsi="Times New Roman" w:cs="Times New Roman"/>
                <w:sz w:val="18"/>
                <w:szCs w:val="18"/>
                <w:highlight w:val="none"/>
              </w:rPr>
            </w:pPr>
            <w:r>
              <w:rPr>
                <w:rFonts w:ascii="Times New Roman" w:hAnsi="Times New Roman" w:eastAsia="宋体" w:cs="Times New Roman"/>
                <w:i/>
                <w:iCs/>
                <w:position w:val="-28"/>
                <w:sz w:val="18"/>
                <w:szCs w:val="18"/>
                <w:highlight w:val="none"/>
              </w:rPr>
              <w:t>V</w:t>
            </w:r>
            <w:r>
              <w:rPr>
                <w:rFonts w:ascii="Times New Roman" w:hAnsi="Times New Roman" w:eastAsia="宋体" w:cs="Times New Roman"/>
                <w:position w:val="-28"/>
                <w:sz w:val="18"/>
                <w:szCs w:val="18"/>
                <w:highlight w:val="none"/>
                <w:vertAlign w:val="subscript"/>
              </w:rPr>
              <w:t xml:space="preserve">sf </w:t>
            </w:r>
            <w:r>
              <w:rPr>
                <w:rFonts w:ascii="Times New Roman" w:hAnsi="Times New Roman" w:eastAsia="宋体" w:cs="Times New Roman"/>
                <w:position w:val="-28"/>
                <w:sz w:val="18"/>
                <w:szCs w:val="18"/>
                <w:highlight w:val="none"/>
              </w:rPr>
              <w:t>=0.6%</w:t>
            </w:r>
          </w:p>
        </w:tc>
        <w:tc>
          <w:tcPr>
            <w:tcW w:w="2333" w:type="pct"/>
            <w:tcBorders>
              <w:top w:val="single" w:color="auto" w:sz="4" w:space="0"/>
            </w:tcBorders>
            <w:vAlign w:val="center"/>
          </w:tcPr>
          <w:p w14:paraId="28D79200">
            <w:pPr>
              <w:jc w:val="center"/>
              <w:rPr>
                <w:rFonts w:ascii="Times New Roman" w:hAnsi="Times New Roman" w:cs="Times New Roman"/>
                <w:sz w:val="18"/>
                <w:szCs w:val="18"/>
                <w:highlight w:val="none"/>
              </w:rPr>
            </w:pPr>
            <w:r>
              <w:rPr>
                <w:position w:val="-12"/>
                <w:highlight w:val="none"/>
              </w:rPr>
              <w:object>
                <v:shape id="_x0000_i1028" o:spt="75" type="#_x0000_t75" style="height:17.45pt;width:119.45pt;" o:ole="t" filled="f" o:preferrelative="t" stroked="f" coordsize="21600,21600">
                  <v:path/>
                  <v:fill on="f" focussize="0,0"/>
                  <v:stroke on="f" joinstyle="miter"/>
                  <v:imagedata r:id="rId30" o:title=""/>
                  <o:lock v:ext="edit" aspectratio="t"/>
                  <w10:wrap type="none"/>
                  <w10:anchorlock/>
                </v:shape>
                <o:OLEObject Type="Embed" ProgID="Equation.DSMT4" ShapeID="_x0000_i1028" DrawAspect="Content" ObjectID="_1468075728" r:id="rId29">
                  <o:LockedField>false</o:LockedField>
                </o:OLEObject>
              </w:object>
            </w:r>
          </w:p>
        </w:tc>
        <w:tc>
          <w:tcPr>
            <w:tcW w:w="1182" w:type="pct"/>
            <w:vMerge w:val="restart"/>
            <w:tcBorders>
              <w:top w:val="single" w:color="auto" w:sz="4" w:space="0"/>
            </w:tcBorders>
            <w:vAlign w:val="center"/>
          </w:tcPr>
          <w:p w14:paraId="7108C32B">
            <w:pPr>
              <w:jc w:val="center"/>
              <w:rPr>
                <w:rFonts w:ascii="Times New Roman" w:hAnsi="Times New Roman" w:cs="Times New Roman"/>
                <w:sz w:val="18"/>
                <w:szCs w:val="18"/>
                <w:highlight w:val="none"/>
              </w:rPr>
            </w:pPr>
            <w:r>
              <w:rPr>
                <w:rFonts w:ascii="Times New Roman" w:hAnsi="Times New Roman" w:eastAsia="宋体" w:cs="Times New Roman"/>
                <w:position w:val="-28"/>
                <w:sz w:val="18"/>
                <w:szCs w:val="18"/>
                <w:highlight w:val="none"/>
              </w:rPr>
              <w:t>0≤</w:t>
            </w:r>
            <w:r>
              <w:rPr>
                <w:rFonts w:ascii="Times New Roman" w:hAnsi="Times New Roman" w:eastAsia="宋体" w:cs="Times New Roman"/>
                <w:i/>
                <w:iCs/>
                <w:position w:val="-28"/>
                <w:sz w:val="18"/>
                <w:szCs w:val="18"/>
                <w:highlight w:val="none"/>
              </w:rPr>
              <w:t>r</w:t>
            </w:r>
            <w:r>
              <w:rPr>
                <w:rFonts w:ascii="Times New Roman" w:hAnsi="Times New Roman" w:eastAsia="宋体" w:cs="Times New Roman"/>
                <w:position w:val="-28"/>
                <w:sz w:val="18"/>
                <w:szCs w:val="18"/>
                <w:highlight w:val="none"/>
                <w:vertAlign w:val="subscript"/>
              </w:rPr>
              <w:t>g</w:t>
            </w:r>
            <w:r>
              <w:rPr>
                <w:rFonts w:ascii="Times New Roman" w:hAnsi="Times New Roman" w:eastAsia="宋体" w:cs="Times New Roman"/>
                <w:position w:val="-28"/>
                <w:sz w:val="18"/>
                <w:szCs w:val="18"/>
                <w:highlight w:val="none"/>
              </w:rPr>
              <w:t>≤0.15</w:t>
            </w:r>
          </w:p>
        </w:tc>
        <w:tc>
          <w:tcPr>
            <w:tcW w:w="337" w:type="pct"/>
            <w:tcBorders>
              <w:top w:val="single" w:color="auto" w:sz="4" w:space="0"/>
            </w:tcBorders>
            <w:vAlign w:val="center"/>
          </w:tcPr>
          <w:p w14:paraId="78343929">
            <w:pPr>
              <w:jc w:val="center"/>
              <w:rPr>
                <w:rFonts w:ascii="Times New Roman" w:hAnsi="Times New Roman" w:cs="Times New Roman"/>
                <w:sz w:val="18"/>
                <w:szCs w:val="18"/>
                <w:highlight w:val="none"/>
              </w:rPr>
            </w:pPr>
            <w:r>
              <w:rPr>
                <w:rFonts w:hint="eastAsia" w:ascii="Times New Roman" w:hAnsi="Times New Roman" w:eastAsia="宋体" w:cs="Times New Roman"/>
                <w:position w:val="-28"/>
                <w:sz w:val="18"/>
                <w:szCs w:val="18"/>
                <w:highlight w:val="none"/>
              </w:rPr>
              <w:t>(4)</w:t>
            </w:r>
          </w:p>
        </w:tc>
      </w:tr>
      <w:tr w14:paraId="79351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7" w:type="pct"/>
            <w:vAlign w:val="center"/>
          </w:tcPr>
          <w:p w14:paraId="3D9BCE36">
            <w:pPr>
              <w:jc w:val="center"/>
              <w:rPr>
                <w:rFonts w:ascii="Times New Roman" w:hAnsi="Times New Roman" w:cs="Times New Roman"/>
                <w:sz w:val="18"/>
                <w:szCs w:val="18"/>
                <w:highlight w:val="none"/>
              </w:rPr>
            </w:pPr>
          </w:p>
        </w:tc>
        <w:tc>
          <w:tcPr>
            <w:tcW w:w="2333" w:type="pct"/>
            <w:vAlign w:val="center"/>
          </w:tcPr>
          <w:p w14:paraId="1D42B8FF">
            <w:pPr>
              <w:jc w:val="center"/>
              <w:rPr>
                <w:rFonts w:ascii="Times New Roman" w:hAnsi="Times New Roman" w:cs="Times New Roman"/>
                <w:sz w:val="18"/>
                <w:szCs w:val="18"/>
                <w:highlight w:val="none"/>
              </w:rPr>
            </w:pPr>
            <w:r>
              <w:rPr>
                <w:position w:val="-12"/>
                <w:highlight w:val="none"/>
              </w:rPr>
              <w:object>
                <v:shape id="_x0000_i1029" o:spt="75" type="#_x0000_t75" style="height:17.45pt;width:121.65pt;" o:ole="t" filled="f" o:preferrelative="t" stroked="f" coordsize="21600,21600">
                  <v:path/>
                  <v:fill on="f" focussize="0,0"/>
                  <v:stroke on="f" joinstyle="miter"/>
                  <v:imagedata r:id="rId32" o:title=""/>
                  <o:lock v:ext="edit" aspectratio="t"/>
                  <w10:wrap type="none"/>
                  <w10:anchorlock/>
                </v:shape>
                <o:OLEObject Type="Embed" ProgID="Equation.DSMT4" ShapeID="_x0000_i1029" DrawAspect="Content" ObjectID="_1468075729" r:id="rId31">
                  <o:LockedField>false</o:LockedField>
                </o:OLEObject>
              </w:object>
            </w:r>
          </w:p>
        </w:tc>
        <w:tc>
          <w:tcPr>
            <w:tcW w:w="1182" w:type="pct"/>
            <w:vMerge w:val="continue"/>
            <w:vAlign w:val="center"/>
          </w:tcPr>
          <w:p w14:paraId="23BFDE23">
            <w:pPr>
              <w:jc w:val="center"/>
              <w:rPr>
                <w:rFonts w:ascii="Times New Roman" w:hAnsi="Times New Roman" w:cs="Times New Roman"/>
                <w:sz w:val="18"/>
                <w:szCs w:val="18"/>
                <w:highlight w:val="none"/>
              </w:rPr>
            </w:pPr>
          </w:p>
        </w:tc>
        <w:tc>
          <w:tcPr>
            <w:tcW w:w="337" w:type="pct"/>
            <w:vAlign w:val="center"/>
          </w:tcPr>
          <w:p w14:paraId="12B9B3D8">
            <w:pPr>
              <w:jc w:val="center"/>
              <w:rPr>
                <w:rFonts w:ascii="Times New Roman" w:hAnsi="Times New Roman" w:cs="Times New Roman"/>
                <w:sz w:val="18"/>
                <w:szCs w:val="18"/>
                <w:highlight w:val="none"/>
              </w:rPr>
            </w:pPr>
          </w:p>
        </w:tc>
      </w:tr>
      <w:tr w14:paraId="58914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7" w:type="pct"/>
            <w:vAlign w:val="center"/>
          </w:tcPr>
          <w:p w14:paraId="03F6DA01">
            <w:pPr>
              <w:jc w:val="center"/>
              <w:rPr>
                <w:rFonts w:ascii="Times New Roman" w:hAnsi="Times New Roman" w:cs="Times New Roman"/>
                <w:sz w:val="18"/>
                <w:szCs w:val="18"/>
                <w:highlight w:val="none"/>
              </w:rPr>
            </w:pPr>
          </w:p>
        </w:tc>
        <w:tc>
          <w:tcPr>
            <w:tcW w:w="2333" w:type="pct"/>
            <w:vAlign w:val="center"/>
          </w:tcPr>
          <w:p w14:paraId="30161787">
            <w:pPr>
              <w:jc w:val="center"/>
              <w:rPr>
                <w:rFonts w:ascii="Times New Roman" w:hAnsi="Times New Roman" w:cs="Times New Roman"/>
                <w:sz w:val="18"/>
                <w:szCs w:val="18"/>
                <w:highlight w:val="none"/>
              </w:rPr>
            </w:pPr>
            <w:r>
              <w:rPr>
                <w:position w:val="-12"/>
                <w:highlight w:val="none"/>
              </w:rPr>
              <w:object>
                <v:shape id="_x0000_i1030" o:spt="75" type="#_x0000_t75" style="height:17.45pt;width:125.45pt;" o:ole="t" filled="f" o:preferrelative="t" stroked="f" coordsize="21600,21600">
                  <v:path/>
                  <v:fill on="f" focussize="0,0"/>
                  <v:stroke on="f" joinstyle="miter"/>
                  <v:imagedata r:id="rId34" o:title=""/>
                  <o:lock v:ext="edit" aspectratio="t"/>
                  <w10:wrap type="none"/>
                  <w10:anchorlock/>
                </v:shape>
                <o:OLEObject Type="Embed" ProgID="Equation.DSMT4" ShapeID="_x0000_i1030" DrawAspect="Content" ObjectID="_1468075730" r:id="rId33">
                  <o:LockedField>false</o:LockedField>
                </o:OLEObject>
              </w:object>
            </w:r>
          </w:p>
        </w:tc>
        <w:tc>
          <w:tcPr>
            <w:tcW w:w="1182" w:type="pct"/>
            <w:vMerge w:val="continue"/>
            <w:vAlign w:val="center"/>
          </w:tcPr>
          <w:p w14:paraId="5A91749A">
            <w:pPr>
              <w:jc w:val="center"/>
              <w:rPr>
                <w:rFonts w:ascii="Times New Roman" w:hAnsi="Times New Roman" w:cs="Times New Roman"/>
                <w:sz w:val="18"/>
                <w:szCs w:val="18"/>
                <w:highlight w:val="none"/>
              </w:rPr>
            </w:pPr>
          </w:p>
        </w:tc>
        <w:tc>
          <w:tcPr>
            <w:tcW w:w="337" w:type="pct"/>
            <w:vAlign w:val="center"/>
          </w:tcPr>
          <w:p w14:paraId="19331AA1">
            <w:pPr>
              <w:jc w:val="center"/>
              <w:rPr>
                <w:rFonts w:ascii="Times New Roman" w:hAnsi="Times New Roman" w:cs="Times New Roman"/>
                <w:sz w:val="18"/>
                <w:szCs w:val="18"/>
                <w:highlight w:val="none"/>
              </w:rPr>
            </w:pPr>
          </w:p>
        </w:tc>
      </w:tr>
      <w:tr w14:paraId="4540A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7" w:type="pct"/>
            <w:vAlign w:val="center"/>
          </w:tcPr>
          <w:p w14:paraId="597AB7CA">
            <w:pPr>
              <w:jc w:val="center"/>
              <w:rPr>
                <w:rFonts w:ascii="Times New Roman" w:hAnsi="Times New Roman" w:cs="Times New Roman"/>
                <w:sz w:val="18"/>
                <w:szCs w:val="18"/>
                <w:highlight w:val="none"/>
              </w:rPr>
            </w:pPr>
            <w:r>
              <w:rPr>
                <w:rFonts w:ascii="Times New Roman" w:hAnsi="Times New Roman" w:eastAsia="宋体" w:cs="Times New Roman"/>
                <w:i/>
                <w:iCs/>
                <w:position w:val="-28"/>
                <w:sz w:val="18"/>
                <w:szCs w:val="18"/>
                <w:highlight w:val="none"/>
              </w:rPr>
              <w:t>V</w:t>
            </w:r>
            <w:r>
              <w:rPr>
                <w:rFonts w:ascii="Times New Roman" w:hAnsi="Times New Roman" w:eastAsia="宋体" w:cs="Times New Roman"/>
                <w:position w:val="-28"/>
                <w:sz w:val="18"/>
                <w:szCs w:val="18"/>
                <w:highlight w:val="none"/>
                <w:vertAlign w:val="subscript"/>
              </w:rPr>
              <w:t xml:space="preserve">sf </w:t>
            </w:r>
            <w:r>
              <w:rPr>
                <w:rFonts w:ascii="Times New Roman" w:hAnsi="Times New Roman" w:eastAsia="宋体" w:cs="Times New Roman"/>
                <w:position w:val="-28"/>
                <w:sz w:val="18"/>
                <w:szCs w:val="18"/>
                <w:highlight w:val="none"/>
              </w:rPr>
              <w:t>=1.2%</w:t>
            </w:r>
          </w:p>
        </w:tc>
        <w:tc>
          <w:tcPr>
            <w:tcW w:w="2333" w:type="pct"/>
            <w:vAlign w:val="center"/>
          </w:tcPr>
          <w:p w14:paraId="53E99474">
            <w:pPr>
              <w:jc w:val="center"/>
              <w:rPr>
                <w:rFonts w:ascii="Times New Roman" w:hAnsi="Times New Roman" w:cs="Times New Roman"/>
                <w:sz w:val="18"/>
                <w:szCs w:val="18"/>
                <w:highlight w:val="none"/>
              </w:rPr>
            </w:pPr>
            <w:r>
              <w:rPr>
                <w:position w:val="-12"/>
                <w:highlight w:val="none"/>
              </w:rPr>
              <w:object>
                <v:shape id="_x0000_i1031" o:spt="75" type="#_x0000_t75" style="height:17.45pt;width:117.8pt;" o:ole="t" filled="f" o:preferrelative="t" stroked="f" coordsize="21600,21600">
                  <v:path/>
                  <v:fill on="f" focussize="0,0"/>
                  <v:stroke on="f" joinstyle="miter"/>
                  <v:imagedata r:id="rId36" o:title=""/>
                  <o:lock v:ext="edit" aspectratio="t"/>
                  <w10:wrap type="none"/>
                  <w10:anchorlock/>
                </v:shape>
                <o:OLEObject Type="Embed" ProgID="Equation.DSMT4" ShapeID="_x0000_i1031" DrawAspect="Content" ObjectID="_1468075731" r:id="rId35">
                  <o:LockedField>false</o:LockedField>
                </o:OLEObject>
              </w:object>
            </w:r>
          </w:p>
        </w:tc>
        <w:tc>
          <w:tcPr>
            <w:tcW w:w="1182" w:type="pct"/>
            <w:vMerge w:val="restart"/>
            <w:vAlign w:val="center"/>
          </w:tcPr>
          <w:p w14:paraId="42F0F856">
            <w:pPr>
              <w:jc w:val="center"/>
              <w:rPr>
                <w:rFonts w:ascii="Times New Roman" w:hAnsi="Times New Roman" w:cs="Times New Roman"/>
                <w:sz w:val="18"/>
                <w:szCs w:val="18"/>
                <w:highlight w:val="none"/>
              </w:rPr>
            </w:pPr>
            <w:r>
              <w:rPr>
                <w:rFonts w:ascii="Times New Roman" w:hAnsi="Times New Roman" w:eastAsia="宋体" w:cs="Times New Roman"/>
                <w:position w:val="-28"/>
                <w:sz w:val="18"/>
                <w:szCs w:val="18"/>
                <w:highlight w:val="none"/>
              </w:rPr>
              <w:t>0≤</w:t>
            </w:r>
            <w:r>
              <w:rPr>
                <w:rFonts w:ascii="Times New Roman" w:hAnsi="Times New Roman" w:eastAsia="宋体" w:cs="Times New Roman"/>
                <w:i/>
                <w:iCs/>
                <w:position w:val="-28"/>
                <w:sz w:val="18"/>
                <w:szCs w:val="18"/>
                <w:highlight w:val="none"/>
              </w:rPr>
              <w:t>r</w:t>
            </w:r>
            <w:r>
              <w:rPr>
                <w:rFonts w:ascii="Times New Roman" w:hAnsi="Times New Roman" w:eastAsia="宋体" w:cs="Times New Roman"/>
                <w:position w:val="-28"/>
                <w:sz w:val="18"/>
                <w:szCs w:val="18"/>
                <w:highlight w:val="none"/>
                <w:vertAlign w:val="subscript"/>
              </w:rPr>
              <w:t>g</w:t>
            </w:r>
            <w:r>
              <w:rPr>
                <w:rFonts w:ascii="Times New Roman" w:hAnsi="Times New Roman" w:eastAsia="宋体" w:cs="Times New Roman"/>
                <w:position w:val="-28"/>
                <w:sz w:val="18"/>
                <w:szCs w:val="18"/>
                <w:highlight w:val="none"/>
              </w:rPr>
              <w:t>≤0.15</w:t>
            </w:r>
          </w:p>
        </w:tc>
        <w:tc>
          <w:tcPr>
            <w:tcW w:w="337" w:type="pct"/>
            <w:vAlign w:val="center"/>
          </w:tcPr>
          <w:p w14:paraId="3173DF0C">
            <w:pPr>
              <w:jc w:val="center"/>
              <w:rPr>
                <w:rFonts w:ascii="Times New Roman" w:hAnsi="Times New Roman" w:cs="Times New Roman"/>
                <w:sz w:val="18"/>
                <w:szCs w:val="18"/>
                <w:highlight w:val="none"/>
              </w:rPr>
            </w:pPr>
            <w:r>
              <w:rPr>
                <w:rFonts w:hint="eastAsia" w:ascii="Times New Roman" w:hAnsi="Times New Roman" w:eastAsia="宋体" w:cs="Times New Roman"/>
                <w:position w:val="-28"/>
                <w:sz w:val="18"/>
                <w:szCs w:val="18"/>
                <w:highlight w:val="none"/>
              </w:rPr>
              <w:t>(5)</w:t>
            </w:r>
          </w:p>
        </w:tc>
      </w:tr>
      <w:tr w14:paraId="7EF4B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7" w:type="pct"/>
            <w:vAlign w:val="center"/>
          </w:tcPr>
          <w:p w14:paraId="5C575ED2">
            <w:pPr>
              <w:jc w:val="center"/>
              <w:rPr>
                <w:rFonts w:ascii="Times New Roman" w:hAnsi="Times New Roman" w:cs="Times New Roman"/>
                <w:sz w:val="18"/>
                <w:szCs w:val="18"/>
                <w:highlight w:val="none"/>
              </w:rPr>
            </w:pPr>
          </w:p>
        </w:tc>
        <w:tc>
          <w:tcPr>
            <w:tcW w:w="2333" w:type="pct"/>
            <w:vAlign w:val="center"/>
          </w:tcPr>
          <w:p w14:paraId="1EDD77FB">
            <w:pPr>
              <w:jc w:val="center"/>
              <w:rPr>
                <w:rFonts w:ascii="Times New Roman" w:hAnsi="Times New Roman" w:cs="Times New Roman"/>
                <w:sz w:val="18"/>
                <w:szCs w:val="18"/>
                <w:highlight w:val="none"/>
              </w:rPr>
            </w:pPr>
            <w:r>
              <w:rPr>
                <w:position w:val="-12"/>
                <w:highlight w:val="none"/>
              </w:rPr>
              <w:object>
                <v:shape id="_x0000_i1032" o:spt="75" type="#_x0000_t75" style="height:17.45pt;width:119.45pt;" o:ole="t" filled="f" o:preferrelative="t" stroked="f" coordsize="21600,21600">
                  <v:path/>
                  <v:fill on="f" focussize="0,0"/>
                  <v:stroke on="f" joinstyle="miter"/>
                  <v:imagedata r:id="rId38" o:title=""/>
                  <o:lock v:ext="edit" aspectratio="t"/>
                  <w10:wrap type="none"/>
                  <w10:anchorlock/>
                </v:shape>
                <o:OLEObject Type="Embed" ProgID="Equation.DSMT4" ShapeID="_x0000_i1032" DrawAspect="Content" ObjectID="_1468075732" r:id="rId37">
                  <o:LockedField>false</o:LockedField>
                </o:OLEObject>
              </w:object>
            </w:r>
          </w:p>
        </w:tc>
        <w:tc>
          <w:tcPr>
            <w:tcW w:w="1182" w:type="pct"/>
            <w:vMerge w:val="continue"/>
            <w:vAlign w:val="center"/>
          </w:tcPr>
          <w:p w14:paraId="31509BEC">
            <w:pPr>
              <w:jc w:val="center"/>
              <w:rPr>
                <w:rFonts w:ascii="Times New Roman" w:hAnsi="Times New Roman" w:cs="Times New Roman"/>
                <w:sz w:val="18"/>
                <w:szCs w:val="18"/>
                <w:highlight w:val="none"/>
              </w:rPr>
            </w:pPr>
          </w:p>
        </w:tc>
        <w:tc>
          <w:tcPr>
            <w:tcW w:w="337" w:type="pct"/>
            <w:vAlign w:val="center"/>
          </w:tcPr>
          <w:p w14:paraId="7C7A6800">
            <w:pPr>
              <w:jc w:val="center"/>
              <w:rPr>
                <w:rFonts w:ascii="Times New Roman" w:hAnsi="Times New Roman" w:cs="Times New Roman"/>
                <w:sz w:val="18"/>
                <w:szCs w:val="18"/>
                <w:highlight w:val="none"/>
              </w:rPr>
            </w:pPr>
          </w:p>
        </w:tc>
      </w:tr>
      <w:tr w14:paraId="56FC5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7" w:type="pct"/>
            <w:tcBorders>
              <w:bottom w:val="single" w:color="auto" w:sz="8" w:space="0"/>
            </w:tcBorders>
            <w:vAlign w:val="center"/>
          </w:tcPr>
          <w:p w14:paraId="0DD6FA0E">
            <w:pPr>
              <w:jc w:val="center"/>
              <w:rPr>
                <w:rFonts w:ascii="Times New Roman" w:hAnsi="Times New Roman" w:cs="Times New Roman"/>
                <w:sz w:val="18"/>
                <w:szCs w:val="18"/>
                <w:highlight w:val="none"/>
              </w:rPr>
            </w:pPr>
          </w:p>
        </w:tc>
        <w:tc>
          <w:tcPr>
            <w:tcW w:w="2333" w:type="pct"/>
            <w:tcBorders>
              <w:bottom w:val="single" w:color="auto" w:sz="8" w:space="0"/>
            </w:tcBorders>
            <w:vAlign w:val="center"/>
          </w:tcPr>
          <w:p w14:paraId="0B43A190">
            <w:pPr>
              <w:jc w:val="center"/>
              <w:rPr>
                <w:rFonts w:ascii="Times New Roman" w:hAnsi="Times New Roman" w:cs="Times New Roman"/>
                <w:sz w:val="18"/>
                <w:szCs w:val="18"/>
                <w:highlight w:val="none"/>
              </w:rPr>
            </w:pPr>
            <w:r>
              <w:rPr>
                <w:position w:val="-12"/>
                <w:highlight w:val="none"/>
              </w:rPr>
              <w:object>
                <v:shape id="_x0000_i1033" o:spt="75" type="#_x0000_t75" style="height:17.45pt;width:127.65pt;" o:ole="t" filled="f" o:preferrelative="t" stroked="f" coordsize="21600,21600">
                  <v:path/>
                  <v:fill on="f" focussize="0,0"/>
                  <v:stroke on="f" joinstyle="miter"/>
                  <v:imagedata r:id="rId40" o:title=""/>
                  <o:lock v:ext="edit" aspectratio="t"/>
                  <w10:wrap type="none"/>
                  <w10:anchorlock/>
                </v:shape>
                <o:OLEObject Type="Embed" ProgID="Equation.DSMT4" ShapeID="_x0000_i1033" DrawAspect="Content" ObjectID="_1468075733" r:id="rId39">
                  <o:LockedField>false</o:LockedField>
                </o:OLEObject>
              </w:object>
            </w:r>
          </w:p>
        </w:tc>
        <w:tc>
          <w:tcPr>
            <w:tcW w:w="1182" w:type="pct"/>
            <w:vMerge w:val="continue"/>
            <w:tcBorders>
              <w:bottom w:val="single" w:color="auto" w:sz="8" w:space="0"/>
            </w:tcBorders>
            <w:vAlign w:val="center"/>
          </w:tcPr>
          <w:p w14:paraId="3C99C6D0">
            <w:pPr>
              <w:jc w:val="center"/>
              <w:rPr>
                <w:rFonts w:ascii="Times New Roman" w:hAnsi="Times New Roman" w:cs="Times New Roman"/>
                <w:sz w:val="18"/>
                <w:szCs w:val="18"/>
                <w:highlight w:val="none"/>
              </w:rPr>
            </w:pPr>
          </w:p>
        </w:tc>
        <w:tc>
          <w:tcPr>
            <w:tcW w:w="337" w:type="pct"/>
            <w:tcBorders>
              <w:bottom w:val="single" w:color="auto" w:sz="8" w:space="0"/>
            </w:tcBorders>
            <w:vAlign w:val="center"/>
          </w:tcPr>
          <w:p w14:paraId="726CE78F">
            <w:pPr>
              <w:jc w:val="center"/>
              <w:rPr>
                <w:rFonts w:ascii="Times New Roman" w:hAnsi="Times New Roman" w:cs="Times New Roman"/>
                <w:sz w:val="18"/>
                <w:szCs w:val="18"/>
                <w:highlight w:val="none"/>
              </w:rPr>
            </w:pPr>
          </w:p>
        </w:tc>
      </w:tr>
    </w:tbl>
    <w:p w14:paraId="2A765906">
      <w:pPr>
        <w:jc w:val="left"/>
        <w:rPr>
          <w:rFonts w:ascii="Times New Roman" w:hAnsi="Times New Roman" w:cs="Times New Roman"/>
          <w:szCs w:val="21"/>
          <w:highlight w:val="none"/>
        </w:rPr>
      </w:pPr>
    </w:p>
    <w:p w14:paraId="1941F494">
      <w:pPr>
        <w:ind w:firstLine="420"/>
        <w:rPr>
          <w:highlight w:val="none"/>
        </w:rPr>
      </w:pPr>
      <w:r>
        <w:rPr>
          <w:rFonts w:ascii="Times New Roman" w:hAnsi="Times New Roman" w:cs="Times New Roman"/>
          <w:szCs w:val="21"/>
          <w:highlight w:val="none"/>
        </w:rPr>
        <w:t>As shown in Fig. 1</w:t>
      </w:r>
      <w:r>
        <w:rPr>
          <w:rFonts w:hint="eastAsia" w:ascii="Times New Roman" w:hAnsi="Times New Roman" w:cs="Times New Roman"/>
          <w:szCs w:val="21"/>
          <w:highlight w:val="none"/>
        </w:rPr>
        <w:t>8</w:t>
      </w:r>
      <w:r>
        <w:rPr>
          <w:rFonts w:ascii="Times New Roman" w:hAnsi="Times New Roman" w:cs="Times New Roman"/>
          <w:szCs w:val="21"/>
          <w:highlight w:val="none"/>
        </w:rPr>
        <w:t>, Eqs. (3)-(4) with the given curves fitted the experimental data well,</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and the trend was similar to the trend of the prediction results of the predecessors. When exposed to 200°C, Zhang [</w:t>
      </w:r>
      <w:r>
        <w:rPr>
          <w:rFonts w:hint="eastAsia" w:ascii="Times New Roman" w:hAnsi="Times New Roman" w:cs="Times New Roman"/>
          <w:szCs w:val="21"/>
          <w:highlight w:val="none"/>
        </w:rPr>
        <w:t>39</w:t>
      </w:r>
      <w:r>
        <w:rPr>
          <w:rFonts w:ascii="Times New Roman" w:hAnsi="Times New Roman" w:cs="Times New Roman"/>
          <w:szCs w:val="21"/>
          <w:highlight w:val="none"/>
        </w:rPr>
        <w:t>] specimens doped with multiscale fibers showed higher strength, resulting in slightly different curves for both, but the general trend remained similar.</w:t>
      </w:r>
    </w:p>
    <w:p w14:paraId="12508A7D">
      <w:pPr>
        <w:jc w:val="center"/>
        <w:rPr>
          <w:highlight w:val="none"/>
        </w:rPr>
      </w:pPr>
      <w:r>
        <w:rPr>
          <w:rFonts w:hint="eastAsia"/>
          <w:highlight w:val="none"/>
        </w:rPr>
        <w:drawing>
          <wp:inline distT="0" distB="0" distL="114300" distR="114300">
            <wp:extent cx="3970655" cy="2879725"/>
            <wp:effectExtent l="0" t="0" r="10795" b="15875"/>
            <wp:docPr id="19" name="图片 19" descr="抗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抗拉"/>
                    <pic:cNvPicPr>
                      <a:picLocks noChangeAspect="1"/>
                    </pic:cNvPicPr>
                  </pic:nvPicPr>
                  <pic:blipFill>
                    <a:blip r:embed="rId41"/>
                    <a:stretch>
                      <a:fillRect/>
                    </a:stretch>
                  </pic:blipFill>
                  <pic:spPr>
                    <a:xfrm>
                      <a:off x="0" y="0"/>
                      <a:ext cx="3970655" cy="2879725"/>
                    </a:xfrm>
                    <a:prstGeom prst="rect">
                      <a:avLst/>
                    </a:prstGeom>
                  </pic:spPr>
                </pic:pic>
              </a:graphicData>
            </a:graphic>
          </wp:inline>
        </w:drawing>
      </w:r>
    </w:p>
    <w:p w14:paraId="36DDA425">
      <w:pPr>
        <w:jc w:val="center"/>
        <w:rPr>
          <w:rFonts w:ascii="Times New Roman" w:hAnsi="Times New Roman" w:cs="Times New Roman"/>
          <w:sz w:val="18"/>
          <w:szCs w:val="21"/>
          <w:highlight w:val="none"/>
        </w:rPr>
      </w:pPr>
      <w:r>
        <w:rPr>
          <w:rFonts w:ascii="Times New Roman" w:hAnsi="Times New Roman" w:cs="Times New Roman"/>
          <w:b/>
          <w:bCs/>
          <w:sz w:val="18"/>
          <w:szCs w:val="18"/>
          <w:highlight w:val="none"/>
          <w:shd w:val="clear" w:color="auto" w:fill="FFFFFF"/>
        </w:rPr>
        <w:t>F</w:t>
      </w:r>
      <w:r>
        <w:rPr>
          <w:rFonts w:ascii="Times New Roman" w:hAnsi="Times New Roman" w:cs="Times New Roman"/>
          <w:b/>
          <w:bCs/>
          <w:sz w:val="18"/>
          <w:szCs w:val="18"/>
          <w:highlight w:val="none"/>
        </w:rPr>
        <w:t xml:space="preserve">ig. </w:t>
      </w:r>
      <w:r>
        <w:rPr>
          <w:rFonts w:hint="eastAsia" w:ascii="Times New Roman" w:hAnsi="Times New Roman" w:cs="Times New Roman"/>
          <w:b/>
          <w:bCs/>
          <w:sz w:val="18"/>
          <w:szCs w:val="18"/>
          <w:highlight w:val="none"/>
        </w:rPr>
        <w:t xml:space="preserve">18 </w:t>
      </w:r>
      <w:r>
        <w:rPr>
          <w:rFonts w:hint="eastAsia" w:ascii="Times New Roman" w:hAnsi="Times New Roman" w:cs="Times New Roman"/>
          <w:sz w:val="18"/>
          <w:szCs w:val="21"/>
          <w:highlight w:val="none"/>
        </w:rPr>
        <w:t>Relative splitting tensile strength of SFRRC after high temperatures.</w:t>
      </w:r>
    </w:p>
    <w:p w14:paraId="6FEEE4E6">
      <w:pPr>
        <w:jc w:val="left"/>
        <w:rPr>
          <w:highlight w:val="none"/>
        </w:rPr>
      </w:pPr>
    </w:p>
    <w:p w14:paraId="3AD03401">
      <w:pPr>
        <w:kinsoku w:val="0"/>
        <w:overflowPunct w:val="0"/>
        <w:autoSpaceDE w:val="0"/>
        <w:autoSpaceDN w:val="0"/>
        <w:adjustRightInd w:val="0"/>
        <w:snapToGrid w:val="0"/>
        <w:jc w:val="left"/>
        <w:rPr>
          <w:rFonts w:ascii="Arial" w:hAnsi="Arial" w:eastAsia="等线" w:cs="Arial"/>
          <w:bCs/>
          <w:i/>
          <w:spacing w:val="-4"/>
          <w:sz w:val="20"/>
          <w:szCs w:val="20"/>
          <w:highlight w:val="none"/>
        </w:rPr>
      </w:pPr>
      <w:r>
        <w:rPr>
          <w:rFonts w:ascii="Arial" w:hAnsi="Arial" w:eastAsia="等线" w:cs="Arial"/>
          <w:bCs/>
          <w:i/>
          <w:spacing w:val="-4"/>
          <w:sz w:val="20"/>
          <w:szCs w:val="20"/>
          <w:highlight w:val="none"/>
        </w:rPr>
        <w:t>5.3 Flexural strength</w:t>
      </w:r>
    </w:p>
    <w:p w14:paraId="6067EC4B">
      <w:pPr>
        <w:kinsoku w:val="0"/>
        <w:overflowPunct w:val="0"/>
        <w:autoSpaceDE w:val="0"/>
        <w:autoSpaceDN w:val="0"/>
        <w:adjustRightInd w:val="0"/>
        <w:snapToGrid w:val="0"/>
        <w:jc w:val="left"/>
        <w:rPr>
          <w:rFonts w:ascii="Arial" w:hAnsi="Arial" w:eastAsia="等线" w:cs="Arial"/>
          <w:bCs/>
          <w:i/>
          <w:spacing w:val="-4"/>
          <w:sz w:val="20"/>
          <w:szCs w:val="20"/>
          <w:highlight w:val="none"/>
        </w:rPr>
      </w:pPr>
    </w:p>
    <w:p w14:paraId="0DE0E299">
      <w:pPr>
        <w:ind w:firstLine="420"/>
        <w:rPr>
          <w:rFonts w:ascii="Times New Roman" w:hAnsi="Times New Roman" w:cs="Times New Roman"/>
          <w:szCs w:val="21"/>
          <w:highlight w:val="none"/>
        </w:rPr>
      </w:pPr>
      <w:r>
        <w:rPr>
          <w:rFonts w:ascii="Times New Roman" w:hAnsi="Times New Roman" w:cs="Times New Roman"/>
          <w:szCs w:val="21"/>
          <w:highlight w:val="none"/>
        </w:rPr>
        <w:t>Table 7</w:t>
      </w:r>
      <w:r>
        <w:rPr>
          <w:rFonts w:hint="eastAsia" w:ascii="Times New Roman" w:hAnsi="Times New Roman" w:cs="Times New Roman"/>
          <w:szCs w:val="21"/>
          <w:highlight w:val="none"/>
        </w:rPr>
        <w:t xml:space="preserve"> shows t</w:t>
      </w:r>
      <w:r>
        <w:rPr>
          <w:rFonts w:ascii="Times New Roman" w:hAnsi="Times New Roman" w:cs="Times New Roman"/>
          <w:szCs w:val="21"/>
          <w:highlight w:val="none"/>
        </w:rPr>
        <w:t>he prediction model</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for the residual</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 xml:space="preserve">flexural strength </w:t>
      </w:r>
      <w:r>
        <w:rPr>
          <w:rFonts w:hint="eastAsia" w:ascii="Times New Roman" w:hAnsi="Times New Roman" w:cs="Times New Roman"/>
          <w:szCs w:val="21"/>
          <w:highlight w:val="none"/>
        </w:rPr>
        <w:t>(</w:t>
      </w:r>
      <w:r>
        <w:rPr>
          <w:rFonts w:hint="eastAsia" w:ascii="Times New Roman" w:hAnsi="Times New Roman" w:cs="Times New Roman"/>
          <w:i/>
          <w:iCs/>
          <w:szCs w:val="21"/>
          <w:highlight w:val="none"/>
        </w:rPr>
        <w:t>f</w:t>
      </w:r>
      <w:r>
        <w:rPr>
          <w:rFonts w:hint="eastAsia" w:ascii="Times New Roman" w:hAnsi="Times New Roman" w:cs="Times New Roman"/>
          <w:szCs w:val="21"/>
          <w:highlight w:val="none"/>
          <w:vertAlign w:val="subscript"/>
        </w:rPr>
        <w:t>fl</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of SFRRC after high temperature</w:t>
      </w:r>
      <w:r>
        <w:rPr>
          <w:rFonts w:hint="eastAsia" w:ascii="Times New Roman" w:hAnsi="Times New Roman" w:cs="Times New Roman"/>
          <w:szCs w:val="21"/>
          <w:highlight w:val="none"/>
        </w:rPr>
        <w:t>s.</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62"/>
        <w:gridCol w:w="4814"/>
        <w:gridCol w:w="2470"/>
        <w:gridCol w:w="662"/>
      </w:tblGrid>
      <w:tr w14:paraId="4D8B2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4"/>
            <w:tcBorders>
              <w:bottom w:val="single" w:color="auto" w:sz="8" w:space="0"/>
            </w:tcBorders>
            <w:vAlign w:val="center"/>
          </w:tcPr>
          <w:p w14:paraId="0761C9E6">
            <w:pPr>
              <w:jc w:val="left"/>
              <w:rPr>
                <w:rFonts w:ascii="Times New Roman" w:hAnsi="Times New Roman" w:eastAsia="宋体"/>
                <w:position w:val="-28"/>
                <w:sz w:val="18"/>
                <w:szCs w:val="18"/>
                <w:highlight w:val="none"/>
              </w:rPr>
            </w:pPr>
            <w:r>
              <w:rPr>
                <w:rFonts w:hint="eastAsia" w:ascii="Times New Roman" w:hAnsi="Times New Roman" w:eastAsia="宋体"/>
                <w:position w:val="-28"/>
                <w:sz w:val="18"/>
                <w:szCs w:val="18"/>
                <w:highlight w:val="none"/>
              </w:rPr>
              <w:t>Table 7 Prediction models for the flexural strength of the SFRRC after high temperature.</w:t>
            </w:r>
          </w:p>
        </w:tc>
      </w:tr>
      <w:tr w14:paraId="7DBEE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6" w:type="pct"/>
            <w:tcBorders>
              <w:top w:val="single" w:color="auto" w:sz="8" w:space="0"/>
              <w:bottom w:val="single" w:color="auto" w:sz="4" w:space="0"/>
            </w:tcBorders>
            <w:vAlign w:val="center"/>
          </w:tcPr>
          <w:p w14:paraId="6E516500">
            <w:pPr>
              <w:jc w:val="center"/>
              <w:rPr>
                <w:rFonts w:ascii="Times New Roman" w:hAnsi="Times New Roman" w:cs="Times New Roman"/>
                <w:sz w:val="18"/>
                <w:szCs w:val="18"/>
                <w:highlight w:val="none"/>
              </w:rPr>
            </w:pPr>
            <w:r>
              <w:rPr>
                <w:rFonts w:ascii="Times New Roman" w:hAnsi="Times New Roman" w:cs="Times New Roman"/>
                <w:sz w:val="18"/>
                <w:szCs w:val="18"/>
                <w:highlight w:val="none"/>
              </w:rPr>
              <w:t>Prediction model</w:t>
            </w:r>
          </w:p>
        </w:tc>
        <w:tc>
          <w:tcPr>
            <w:tcW w:w="2335" w:type="pct"/>
            <w:tcBorders>
              <w:top w:val="single" w:color="auto" w:sz="8" w:space="0"/>
              <w:bottom w:val="single" w:color="auto" w:sz="4" w:space="0"/>
            </w:tcBorders>
            <w:vAlign w:val="center"/>
          </w:tcPr>
          <w:p w14:paraId="439CA30A">
            <w:pPr>
              <w:jc w:val="center"/>
              <w:rPr>
                <w:rFonts w:ascii="Times New Roman" w:hAnsi="Times New Roman" w:cs="Times New Roman"/>
                <w:sz w:val="18"/>
                <w:szCs w:val="18"/>
                <w:highlight w:val="none"/>
              </w:rPr>
            </w:pPr>
            <w:r>
              <w:rPr>
                <w:rFonts w:ascii="Times New Roman" w:hAnsi="Times New Roman" w:cs="Times New Roman"/>
                <w:position w:val="-24"/>
                <w:highlight w:val="none"/>
              </w:rPr>
              <w:object>
                <v:shape id="_x0000_i1034" o:spt="75" type="#_x0000_t75" style="height:27.8pt;width:136.35pt;" o:ole="t" filled="f" o:preferrelative="t" stroked="f" coordsize="21600,21600">
                  <v:path/>
                  <v:fill on="f" focussize="0,0"/>
                  <v:stroke on="f" joinstyle="miter"/>
                  <v:imagedata r:id="rId43" o:title=""/>
                  <o:lock v:ext="edit" aspectratio="t"/>
                  <w10:wrap type="none"/>
                  <w10:anchorlock/>
                </v:shape>
                <o:OLEObject Type="Embed" ProgID="Equation.DSMT4" ShapeID="_x0000_i1034" DrawAspect="Content" ObjectID="_1468075734" r:id="rId42">
                  <o:LockedField>false</o:LockedField>
                </o:OLEObject>
              </w:object>
            </w:r>
          </w:p>
        </w:tc>
        <w:tc>
          <w:tcPr>
            <w:tcW w:w="1198" w:type="pct"/>
            <w:tcBorders>
              <w:top w:val="single" w:color="auto" w:sz="8" w:space="0"/>
              <w:bottom w:val="single" w:color="auto" w:sz="4" w:space="0"/>
            </w:tcBorders>
            <w:vAlign w:val="center"/>
          </w:tcPr>
          <w:p w14:paraId="6B27A227">
            <w:pPr>
              <w:jc w:val="center"/>
              <w:rPr>
                <w:rFonts w:ascii="Times New Roman" w:hAnsi="Times New Roman" w:eastAsia="宋体" w:cs="Times New Roman"/>
                <w:position w:val="-28"/>
                <w:sz w:val="18"/>
                <w:szCs w:val="18"/>
                <w:highlight w:val="none"/>
              </w:rPr>
            </w:pPr>
            <w:r>
              <w:rPr>
                <w:rFonts w:ascii="Times New Roman" w:hAnsi="Times New Roman" w:eastAsia="宋体" w:cs="Times New Roman"/>
                <w:position w:val="-28"/>
                <w:sz w:val="18"/>
                <w:szCs w:val="18"/>
                <w:highlight w:val="none"/>
              </w:rPr>
              <w:t>20℃≤T≤800℃</w:t>
            </w:r>
          </w:p>
        </w:tc>
        <w:tc>
          <w:tcPr>
            <w:tcW w:w="320" w:type="pct"/>
            <w:tcBorders>
              <w:top w:val="single" w:color="auto" w:sz="8" w:space="0"/>
              <w:bottom w:val="single" w:color="auto" w:sz="4" w:space="0"/>
            </w:tcBorders>
            <w:vAlign w:val="center"/>
          </w:tcPr>
          <w:p w14:paraId="6A84A51B">
            <w:pPr>
              <w:jc w:val="center"/>
              <w:rPr>
                <w:rFonts w:ascii="Times New Roman" w:hAnsi="Times New Roman" w:eastAsia="宋体" w:cs="Times New Roman"/>
                <w:position w:val="-28"/>
                <w:sz w:val="18"/>
                <w:szCs w:val="18"/>
                <w:highlight w:val="none"/>
              </w:rPr>
            </w:pPr>
            <w:r>
              <w:rPr>
                <w:rFonts w:hint="eastAsia" w:ascii="Times New Roman" w:hAnsi="Times New Roman" w:eastAsia="宋体" w:cs="Times New Roman"/>
                <w:position w:val="-28"/>
                <w:sz w:val="18"/>
                <w:szCs w:val="18"/>
                <w:highlight w:val="none"/>
              </w:rPr>
              <w:t>(6)</w:t>
            </w:r>
          </w:p>
        </w:tc>
      </w:tr>
      <w:tr w14:paraId="411CE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6" w:type="pct"/>
            <w:tcBorders>
              <w:top w:val="single" w:color="auto" w:sz="4" w:space="0"/>
            </w:tcBorders>
            <w:vAlign w:val="center"/>
          </w:tcPr>
          <w:p w14:paraId="20EC458F">
            <w:pPr>
              <w:jc w:val="center"/>
              <w:rPr>
                <w:rFonts w:ascii="Times New Roman" w:hAnsi="Times New Roman" w:cs="Times New Roman"/>
                <w:sz w:val="18"/>
                <w:szCs w:val="18"/>
                <w:highlight w:val="none"/>
              </w:rPr>
            </w:pPr>
            <w:r>
              <w:rPr>
                <w:rFonts w:ascii="Times New Roman" w:hAnsi="Times New Roman" w:eastAsia="宋体" w:cs="Times New Roman"/>
                <w:i/>
                <w:iCs/>
                <w:position w:val="-28"/>
                <w:sz w:val="18"/>
                <w:szCs w:val="18"/>
                <w:highlight w:val="none"/>
              </w:rPr>
              <w:t>V</w:t>
            </w:r>
            <w:r>
              <w:rPr>
                <w:rFonts w:ascii="Times New Roman" w:hAnsi="Times New Roman" w:eastAsia="宋体" w:cs="Times New Roman"/>
                <w:position w:val="-28"/>
                <w:sz w:val="18"/>
                <w:szCs w:val="18"/>
                <w:highlight w:val="none"/>
                <w:vertAlign w:val="subscript"/>
              </w:rPr>
              <w:t xml:space="preserve">sf </w:t>
            </w:r>
            <w:r>
              <w:rPr>
                <w:rFonts w:ascii="Times New Roman" w:hAnsi="Times New Roman" w:eastAsia="宋体" w:cs="Times New Roman"/>
                <w:position w:val="-28"/>
                <w:sz w:val="18"/>
                <w:szCs w:val="18"/>
                <w:highlight w:val="none"/>
              </w:rPr>
              <w:t>=0.6%</w:t>
            </w:r>
          </w:p>
        </w:tc>
        <w:tc>
          <w:tcPr>
            <w:tcW w:w="2335" w:type="pct"/>
            <w:tcBorders>
              <w:top w:val="single" w:color="auto" w:sz="4" w:space="0"/>
            </w:tcBorders>
            <w:vAlign w:val="center"/>
          </w:tcPr>
          <w:p w14:paraId="23354F80">
            <w:pPr>
              <w:jc w:val="center"/>
              <w:rPr>
                <w:rFonts w:ascii="Times New Roman" w:hAnsi="Times New Roman" w:cs="Times New Roman"/>
                <w:sz w:val="18"/>
                <w:szCs w:val="18"/>
                <w:highlight w:val="none"/>
              </w:rPr>
            </w:pPr>
            <w:r>
              <w:rPr>
                <w:rFonts w:ascii="Times New Roman" w:hAnsi="Times New Roman" w:cs="Times New Roman"/>
                <w:position w:val="-12"/>
                <w:highlight w:val="none"/>
              </w:rPr>
              <w:object>
                <v:shape id="_x0000_i1035" o:spt="75" type="#_x0000_t75" style="height:17.45pt;width:110.2pt;" o:ole="t" filled="f" o:preferrelative="t" stroked="f" coordsize="21600,21600">
                  <v:path/>
                  <v:fill on="f" focussize="0,0"/>
                  <v:stroke on="f" joinstyle="miter"/>
                  <v:imagedata r:id="rId45" o:title=""/>
                  <o:lock v:ext="edit" aspectratio="t"/>
                  <w10:wrap type="none"/>
                  <w10:anchorlock/>
                </v:shape>
                <o:OLEObject Type="Embed" ProgID="Equation.DSMT4" ShapeID="_x0000_i1035" DrawAspect="Content" ObjectID="_1468075735" r:id="rId44">
                  <o:LockedField>false</o:LockedField>
                </o:OLEObject>
              </w:object>
            </w:r>
          </w:p>
        </w:tc>
        <w:tc>
          <w:tcPr>
            <w:tcW w:w="1198" w:type="pct"/>
            <w:vMerge w:val="restart"/>
            <w:tcBorders>
              <w:top w:val="single" w:color="auto" w:sz="4" w:space="0"/>
            </w:tcBorders>
            <w:vAlign w:val="center"/>
          </w:tcPr>
          <w:p w14:paraId="4F379F17">
            <w:pPr>
              <w:jc w:val="center"/>
              <w:rPr>
                <w:rFonts w:ascii="Times New Roman" w:hAnsi="Times New Roman" w:cs="Times New Roman"/>
                <w:sz w:val="18"/>
                <w:szCs w:val="18"/>
                <w:highlight w:val="none"/>
              </w:rPr>
            </w:pPr>
            <w:r>
              <w:rPr>
                <w:rFonts w:ascii="Times New Roman" w:hAnsi="Times New Roman" w:eastAsia="宋体" w:cs="Times New Roman"/>
                <w:position w:val="-28"/>
                <w:sz w:val="18"/>
                <w:szCs w:val="18"/>
                <w:highlight w:val="none"/>
              </w:rPr>
              <w:t>0≤</w:t>
            </w:r>
            <w:r>
              <w:rPr>
                <w:rFonts w:ascii="Times New Roman" w:hAnsi="Times New Roman" w:eastAsia="宋体" w:cs="Times New Roman"/>
                <w:i/>
                <w:iCs/>
                <w:position w:val="-28"/>
                <w:sz w:val="18"/>
                <w:szCs w:val="18"/>
                <w:highlight w:val="none"/>
              </w:rPr>
              <w:t>r</w:t>
            </w:r>
            <w:r>
              <w:rPr>
                <w:rFonts w:ascii="Times New Roman" w:hAnsi="Times New Roman" w:eastAsia="宋体" w:cs="Times New Roman"/>
                <w:position w:val="-28"/>
                <w:sz w:val="18"/>
                <w:szCs w:val="18"/>
                <w:highlight w:val="none"/>
                <w:vertAlign w:val="subscript"/>
              </w:rPr>
              <w:t>g</w:t>
            </w:r>
            <w:r>
              <w:rPr>
                <w:rFonts w:ascii="Times New Roman" w:hAnsi="Times New Roman" w:eastAsia="宋体" w:cs="Times New Roman"/>
                <w:position w:val="-28"/>
                <w:sz w:val="18"/>
                <w:szCs w:val="18"/>
                <w:highlight w:val="none"/>
              </w:rPr>
              <w:t>≤0.15</w:t>
            </w:r>
          </w:p>
        </w:tc>
        <w:tc>
          <w:tcPr>
            <w:tcW w:w="320" w:type="pct"/>
            <w:tcBorders>
              <w:top w:val="single" w:color="auto" w:sz="4" w:space="0"/>
            </w:tcBorders>
            <w:vAlign w:val="center"/>
          </w:tcPr>
          <w:p w14:paraId="23DF1B09">
            <w:pPr>
              <w:jc w:val="center"/>
              <w:rPr>
                <w:rFonts w:ascii="Times New Roman" w:hAnsi="Times New Roman" w:cs="Times New Roman"/>
                <w:sz w:val="18"/>
                <w:szCs w:val="18"/>
                <w:highlight w:val="none"/>
              </w:rPr>
            </w:pPr>
            <w:r>
              <w:rPr>
                <w:rFonts w:hint="eastAsia" w:ascii="Times New Roman" w:hAnsi="Times New Roman" w:eastAsia="宋体" w:cs="Times New Roman"/>
                <w:position w:val="-28"/>
                <w:sz w:val="18"/>
                <w:szCs w:val="18"/>
                <w:highlight w:val="none"/>
              </w:rPr>
              <w:t>(7)</w:t>
            </w:r>
          </w:p>
        </w:tc>
      </w:tr>
      <w:tr w14:paraId="1CBCB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6" w:type="pct"/>
            <w:vAlign w:val="center"/>
          </w:tcPr>
          <w:p w14:paraId="0DF2BFDC">
            <w:pPr>
              <w:jc w:val="center"/>
              <w:rPr>
                <w:rFonts w:ascii="Times New Roman" w:hAnsi="Times New Roman" w:cs="Times New Roman"/>
                <w:sz w:val="18"/>
                <w:szCs w:val="18"/>
                <w:highlight w:val="none"/>
              </w:rPr>
            </w:pPr>
          </w:p>
        </w:tc>
        <w:tc>
          <w:tcPr>
            <w:tcW w:w="2335" w:type="pct"/>
            <w:vAlign w:val="center"/>
          </w:tcPr>
          <w:p w14:paraId="34B7179D">
            <w:pPr>
              <w:jc w:val="center"/>
              <w:rPr>
                <w:rFonts w:ascii="Times New Roman" w:hAnsi="Times New Roman" w:cs="Times New Roman"/>
                <w:sz w:val="18"/>
                <w:szCs w:val="18"/>
                <w:highlight w:val="none"/>
              </w:rPr>
            </w:pPr>
            <w:r>
              <w:rPr>
                <w:rFonts w:ascii="Times New Roman" w:hAnsi="Times New Roman" w:cs="Times New Roman"/>
                <w:position w:val="-12"/>
                <w:highlight w:val="none"/>
              </w:rPr>
              <w:object>
                <v:shape id="_x0000_i1036" o:spt="75" type="#_x0000_t75" style="height:17.45pt;width:110.2pt;" o:ole="t" filled="f" o:preferrelative="t" stroked="f" coordsize="21600,21600">
                  <v:path/>
                  <v:fill on="f" focussize="0,0"/>
                  <v:stroke on="f" joinstyle="miter"/>
                  <v:imagedata r:id="rId47" o:title=""/>
                  <o:lock v:ext="edit" aspectratio="t"/>
                  <w10:wrap type="none"/>
                  <w10:anchorlock/>
                </v:shape>
                <o:OLEObject Type="Embed" ProgID="Equation.DSMT4" ShapeID="_x0000_i1036" DrawAspect="Content" ObjectID="_1468075736" r:id="rId46">
                  <o:LockedField>false</o:LockedField>
                </o:OLEObject>
              </w:object>
            </w:r>
          </w:p>
        </w:tc>
        <w:tc>
          <w:tcPr>
            <w:tcW w:w="1198" w:type="pct"/>
            <w:vMerge w:val="continue"/>
            <w:vAlign w:val="center"/>
          </w:tcPr>
          <w:p w14:paraId="6F11C0D1">
            <w:pPr>
              <w:jc w:val="center"/>
              <w:rPr>
                <w:rFonts w:ascii="Times New Roman" w:hAnsi="Times New Roman" w:cs="Times New Roman"/>
                <w:sz w:val="18"/>
                <w:szCs w:val="18"/>
                <w:highlight w:val="none"/>
              </w:rPr>
            </w:pPr>
          </w:p>
        </w:tc>
        <w:tc>
          <w:tcPr>
            <w:tcW w:w="320" w:type="pct"/>
            <w:vAlign w:val="center"/>
          </w:tcPr>
          <w:p w14:paraId="171F0984">
            <w:pPr>
              <w:jc w:val="center"/>
              <w:rPr>
                <w:rFonts w:ascii="Times New Roman" w:hAnsi="Times New Roman" w:cs="Times New Roman"/>
                <w:sz w:val="18"/>
                <w:szCs w:val="18"/>
                <w:highlight w:val="none"/>
              </w:rPr>
            </w:pPr>
          </w:p>
        </w:tc>
      </w:tr>
      <w:tr w14:paraId="1969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6" w:type="pct"/>
            <w:vAlign w:val="center"/>
          </w:tcPr>
          <w:p w14:paraId="0F99945C">
            <w:pPr>
              <w:jc w:val="center"/>
              <w:rPr>
                <w:rFonts w:ascii="Times New Roman" w:hAnsi="Times New Roman" w:cs="Times New Roman"/>
                <w:sz w:val="18"/>
                <w:szCs w:val="18"/>
                <w:highlight w:val="none"/>
              </w:rPr>
            </w:pPr>
          </w:p>
        </w:tc>
        <w:tc>
          <w:tcPr>
            <w:tcW w:w="2335" w:type="pct"/>
            <w:vAlign w:val="center"/>
          </w:tcPr>
          <w:p w14:paraId="11DD56EE">
            <w:pPr>
              <w:jc w:val="center"/>
              <w:rPr>
                <w:rFonts w:ascii="Times New Roman" w:hAnsi="Times New Roman" w:cs="Times New Roman"/>
                <w:sz w:val="18"/>
                <w:szCs w:val="18"/>
                <w:highlight w:val="none"/>
              </w:rPr>
            </w:pPr>
            <w:r>
              <w:rPr>
                <w:rFonts w:ascii="Times New Roman" w:hAnsi="Times New Roman" w:cs="Times New Roman"/>
                <w:position w:val="-12"/>
                <w:highlight w:val="none"/>
              </w:rPr>
              <w:object>
                <v:shape id="_x0000_i1037" o:spt="75" type="#_x0000_t75" style="height:17.45pt;width:113.45pt;" o:ole="t" filled="f" o:preferrelative="t" stroked="f" coordsize="21600,21600">
                  <v:path/>
                  <v:fill on="f" focussize="0,0"/>
                  <v:stroke on="f" joinstyle="miter"/>
                  <v:imagedata r:id="rId49" o:title=""/>
                  <o:lock v:ext="edit" aspectratio="t"/>
                  <w10:wrap type="none"/>
                  <w10:anchorlock/>
                </v:shape>
                <o:OLEObject Type="Embed" ProgID="Equation.DSMT4" ShapeID="_x0000_i1037" DrawAspect="Content" ObjectID="_1468075737" r:id="rId48">
                  <o:LockedField>false</o:LockedField>
                </o:OLEObject>
              </w:object>
            </w:r>
          </w:p>
        </w:tc>
        <w:tc>
          <w:tcPr>
            <w:tcW w:w="1198" w:type="pct"/>
            <w:vMerge w:val="continue"/>
            <w:vAlign w:val="center"/>
          </w:tcPr>
          <w:p w14:paraId="735CA334">
            <w:pPr>
              <w:jc w:val="center"/>
              <w:rPr>
                <w:rFonts w:ascii="Times New Roman" w:hAnsi="Times New Roman" w:cs="Times New Roman"/>
                <w:sz w:val="18"/>
                <w:szCs w:val="18"/>
                <w:highlight w:val="none"/>
              </w:rPr>
            </w:pPr>
          </w:p>
        </w:tc>
        <w:tc>
          <w:tcPr>
            <w:tcW w:w="320" w:type="pct"/>
            <w:vAlign w:val="center"/>
          </w:tcPr>
          <w:p w14:paraId="43EDEB51">
            <w:pPr>
              <w:jc w:val="center"/>
              <w:rPr>
                <w:rFonts w:ascii="Times New Roman" w:hAnsi="Times New Roman" w:cs="Times New Roman"/>
                <w:sz w:val="18"/>
                <w:szCs w:val="18"/>
                <w:highlight w:val="none"/>
              </w:rPr>
            </w:pPr>
          </w:p>
        </w:tc>
      </w:tr>
      <w:tr w14:paraId="7448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6" w:type="pct"/>
            <w:vAlign w:val="center"/>
          </w:tcPr>
          <w:p w14:paraId="778D0AD3">
            <w:pPr>
              <w:jc w:val="center"/>
              <w:rPr>
                <w:rFonts w:ascii="Times New Roman" w:hAnsi="Times New Roman" w:cs="Times New Roman"/>
                <w:sz w:val="18"/>
                <w:szCs w:val="18"/>
                <w:highlight w:val="none"/>
              </w:rPr>
            </w:pPr>
            <w:r>
              <w:rPr>
                <w:rFonts w:ascii="Times New Roman" w:hAnsi="Times New Roman" w:eastAsia="宋体" w:cs="Times New Roman"/>
                <w:i/>
                <w:iCs/>
                <w:position w:val="-28"/>
                <w:sz w:val="18"/>
                <w:szCs w:val="18"/>
                <w:highlight w:val="none"/>
              </w:rPr>
              <w:t>V</w:t>
            </w:r>
            <w:r>
              <w:rPr>
                <w:rFonts w:ascii="Times New Roman" w:hAnsi="Times New Roman" w:eastAsia="宋体" w:cs="Times New Roman"/>
                <w:position w:val="-28"/>
                <w:sz w:val="18"/>
                <w:szCs w:val="18"/>
                <w:highlight w:val="none"/>
                <w:vertAlign w:val="subscript"/>
              </w:rPr>
              <w:t xml:space="preserve">sf </w:t>
            </w:r>
            <w:r>
              <w:rPr>
                <w:rFonts w:ascii="Times New Roman" w:hAnsi="Times New Roman" w:eastAsia="宋体" w:cs="Times New Roman"/>
                <w:position w:val="-28"/>
                <w:sz w:val="18"/>
                <w:szCs w:val="18"/>
                <w:highlight w:val="none"/>
              </w:rPr>
              <w:t>=1.2%</w:t>
            </w:r>
          </w:p>
        </w:tc>
        <w:tc>
          <w:tcPr>
            <w:tcW w:w="2335" w:type="pct"/>
            <w:vAlign w:val="center"/>
          </w:tcPr>
          <w:p w14:paraId="78E53251">
            <w:pPr>
              <w:jc w:val="center"/>
              <w:rPr>
                <w:rFonts w:ascii="Times New Roman" w:hAnsi="Times New Roman" w:cs="Times New Roman"/>
                <w:sz w:val="18"/>
                <w:szCs w:val="18"/>
                <w:highlight w:val="none"/>
              </w:rPr>
            </w:pPr>
            <w:r>
              <w:rPr>
                <w:rFonts w:ascii="Times New Roman" w:hAnsi="Times New Roman" w:cs="Times New Roman"/>
                <w:position w:val="-12"/>
                <w:highlight w:val="none"/>
              </w:rPr>
              <w:object>
                <v:shape id="_x0000_i1038" o:spt="75" type="#_x0000_t75" style="height:17.45pt;width:117.8pt;" o:ole="t" filled="f" o:preferrelative="t" stroked="f" coordsize="21600,21600">
                  <v:path/>
                  <v:fill on="f" focussize="0,0"/>
                  <v:stroke on="f" joinstyle="miter"/>
                  <v:imagedata r:id="rId51" o:title=""/>
                  <o:lock v:ext="edit" aspectratio="t"/>
                  <w10:wrap type="none"/>
                  <w10:anchorlock/>
                </v:shape>
                <o:OLEObject Type="Embed" ProgID="Equation.DSMT4" ShapeID="_x0000_i1038" DrawAspect="Content" ObjectID="_1468075738" r:id="rId50">
                  <o:LockedField>false</o:LockedField>
                </o:OLEObject>
              </w:object>
            </w:r>
          </w:p>
        </w:tc>
        <w:tc>
          <w:tcPr>
            <w:tcW w:w="1198" w:type="pct"/>
            <w:vMerge w:val="restart"/>
            <w:vAlign w:val="center"/>
          </w:tcPr>
          <w:p w14:paraId="0BC83C66">
            <w:pPr>
              <w:jc w:val="center"/>
              <w:rPr>
                <w:rFonts w:ascii="Times New Roman" w:hAnsi="Times New Roman" w:cs="Times New Roman"/>
                <w:sz w:val="18"/>
                <w:szCs w:val="18"/>
                <w:highlight w:val="none"/>
              </w:rPr>
            </w:pPr>
            <w:r>
              <w:rPr>
                <w:rFonts w:ascii="Times New Roman" w:hAnsi="Times New Roman" w:eastAsia="宋体" w:cs="Times New Roman"/>
                <w:position w:val="-28"/>
                <w:sz w:val="18"/>
                <w:szCs w:val="18"/>
                <w:highlight w:val="none"/>
              </w:rPr>
              <w:t>0≤</w:t>
            </w:r>
            <w:r>
              <w:rPr>
                <w:rFonts w:ascii="Times New Roman" w:hAnsi="Times New Roman" w:eastAsia="宋体" w:cs="Times New Roman"/>
                <w:i/>
                <w:iCs/>
                <w:position w:val="-28"/>
                <w:sz w:val="18"/>
                <w:szCs w:val="18"/>
                <w:highlight w:val="none"/>
              </w:rPr>
              <w:t>r</w:t>
            </w:r>
            <w:r>
              <w:rPr>
                <w:rFonts w:ascii="Times New Roman" w:hAnsi="Times New Roman" w:eastAsia="宋体" w:cs="Times New Roman"/>
                <w:position w:val="-28"/>
                <w:sz w:val="18"/>
                <w:szCs w:val="18"/>
                <w:highlight w:val="none"/>
                <w:vertAlign w:val="subscript"/>
              </w:rPr>
              <w:t>g</w:t>
            </w:r>
            <w:r>
              <w:rPr>
                <w:rFonts w:ascii="Times New Roman" w:hAnsi="Times New Roman" w:eastAsia="宋体" w:cs="Times New Roman"/>
                <w:position w:val="-28"/>
                <w:sz w:val="18"/>
                <w:szCs w:val="18"/>
                <w:highlight w:val="none"/>
              </w:rPr>
              <w:t>≤0.15</w:t>
            </w:r>
          </w:p>
        </w:tc>
        <w:tc>
          <w:tcPr>
            <w:tcW w:w="320" w:type="pct"/>
            <w:vAlign w:val="center"/>
          </w:tcPr>
          <w:p w14:paraId="1BC1C8FC">
            <w:pPr>
              <w:jc w:val="center"/>
              <w:rPr>
                <w:rFonts w:ascii="Times New Roman" w:hAnsi="Times New Roman" w:cs="Times New Roman"/>
                <w:sz w:val="18"/>
                <w:szCs w:val="18"/>
                <w:highlight w:val="none"/>
              </w:rPr>
            </w:pPr>
            <w:r>
              <w:rPr>
                <w:rFonts w:hint="eastAsia" w:ascii="Times New Roman" w:hAnsi="Times New Roman" w:eastAsia="宋体" w:cs="Times New Roman"/>
                <w:position w:val="-28"/>
                <w:sz w:val="18"/>
                <w:szCs w:val="18"/>
                <w:highlight w:val="none"/>
              </w:rPr>
              <w:t>(8)</w:t>
            </w:r>
          </w:p>
        </w:tc>
      </w:tr>
      <w:tr w14:paraId="491EF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6" w:type="pct"/>
            <w:vAlign w:val="center"/>
          </w:tcPr>
          <w:p w14:paraId="0D25E301">
            <w:pPr>
              <w:jc w:val="center"/>
              <w:rPr>
                <w:rFonts w:ascii="Times New Roman" w:hAnsi="Times New Roman" w:cs="Times New Roman"/>
                <w:sz w:val="18"/>
                <w:szCs w:val="18"/>
                <w:highlight w:val="none"/>
              </w:rPr>
            </w:pPr>
          </w:p>
        </w:tc>
        <w:tc>
          <w:tcPr>
            <w:tcW w:w="2335" w:type="pct"/>
            <w:vAlign w:val="center"/>
          </w:tcPr>
          <w:p w14:paraId="0182478D">
            <w:pPr>
              <w:jc w:val="center"/>
              <w:rPr>
                <w:rFonts w:ascii="Times New Roman" w:hAnsi="Times New Roman" w:cs="Times New Roman"/>
                <w:sz w:val="18"/>
                <w:szCs w:val="18"/>
                <w:highlight w:val="none"/>
              </w:rPr>
            </w:pPr>
            <w:r>
              <w:rPr>
                <w:position w:val="-12"/>
                <w:highlight w:val="none"/>
              </w:rPr>
              <w:object>
                <v:shape id="_x0000_i1039" o:spt="75" type="#_x0000_t75" style="height:17.45pt;width:120pt;" o:ole="t" filled="f" o:preferrelative="t" stroked="f" coordsize="21600,21600">
                  <v:path/>
                  <v:fill on="f" focussize="0,0"/>
                  <v:stroke on="f" joinstyle="miter"/>
                  <v:imagedata r:id="rId53" o:title=""/>
                  <o:lock v:ext="edit" aspectratio="t"/>
                  <w10:wrap type="none"/>
                  <w10:anchorlock/>
                </v:shape>
                <o:OLEObject Type="Embed" ProgID="Equation.DSMT4" ShapeID="_x0000_i1039" DrawAspect="Content" ObjectID="_1468075739" r:id="rId52">
                  <o:LockedField>false</o:LockedField>
                </o:OLEObject>
              </w:object>
            </w:r>
          </w:p>
        </w:tc>
        <w:tc>
          <w:tcPr>
            <w:tcW w:w="1198" w:type="pct"/>
            <w:vMerge w:val="continue"/>
            <w:vAlign w:val="center"/>
          </w:tcPr>
          <w:p w14:paraId="7DFFA9CF">
            <w:pPr>
              <w:jc w:val="center"/>
              <w:rPr>
                <w:rFonts w:ascii="Times New Roman" w:hAnsi="Times New Roman" w:cs="Times New Roman"/>
                <w:sz w:val="18"/>
                <w:szCs w:val="18"/>
                <w:highlight w:val="none"/>
              </w:rPr>
            </w:pPr>
          </w:p>
        </w:tc>
        <w:tc>
          <w:tcPr>
            <w:tcW w:w="320" w:type="pct"/>
            <w:vAlign w:val="center"/>
          </w:tcPr>
          <w:p w14:paraId="5422763E">
            <w:pPr>
              <w:jc w:val="center"/>
              <w:rPr>
                <w:rFonts w:ascii="Times New Roman" w:hAnsi="Times New Roman" w:cs="Times New Roman"/>
                <w:sz w:val="18"/>
                <w:szCs w:val="18"/>
                <w:highlight w:val="none"/>
              </w:rPr>
            </w:pPr>
          </w:p>
        </w:tc>
      </w:tr>
      <w:tr w14:paraId="01DF3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6" w:type="pct"/>
            <w:tcBorders>
              <w:bottom w:val="single" w:color="auto" w:sz="8" w:space="0"/>
            </w:tcBorders>
            <w:vAlign w:val="center"/>
          </w:tcPr>
          <w:p w14:paraId="4474096D">
            <w:pPr>
              <w:jc w:val="center"/>
              <w:rPr>
                <w:rFonts w:ascii="Times New Roman" w:hAnsi="Times New Roman" w:cs="Times New Roman"/>
                <w:sz w:val="18"/>
                <w:szCs w:val="18"/>
                <w:highlight w:val="none"/>
              </w:rPr>
            </w:pPr>
          </w:p>
        </w:tc>
        <w:tc>
          <w:tcPr>
            <w:tcW w:w="2335" w:type="pct"/>
            <w:tcBorders>
              <w:bottom w:val="single" w:color="auto" w:sz="8" w:space="0"/>
            </w:tcBorders>
            <w:vAlign w:val="center"/>
          </w:tcPr>
          <w:p w14:paraId="329A64B4">
            <w:pPr>
              <w:jc w:val="center"/>
              <w:rPr>
                <w:rFonts w:ascii="Times New Roman" w:hAnsi="Times New Roman" w:cs="Times New Roman"/>
                <w:sz w:val="18"/>
                <w:szCs w:val="18"/>
                <w:highlight w:val="none"/>
              </w:rPr>
            </w:pPr>
            <w:r>
              <w:rPr>
                <w:position w:val="-12"/>
                <w:highlight w:val="none"/>
              </w:rPr>
              <w:object>
                <v:shape id="_x0000_i1040" o:spt="75" type="#_x0000_t75" style="height:17.45pt;width:125.45pt;" o:ole="t" filled="f" o:preferrelative="t" stroked="f" coordsize="21600,21600">
                  <v:path/>
                  <v:fill on="f" focussize="0,0"/>
                  <v:stroke on="f" joinstyle="miter"/>
                  <v:imagedata r:id="rId55" o:title=""/>
                  <o:lock v:ext="edit" aspectratio="t"/>
                  <w10:wrap type="none"/>
                  <w10:anchorlock/>
                </v:shape>
                <o:OLEObject Type="Embed" ProgID="Equation.DSMT4" ShapeID="_x0000_i1040" DrawAspect="Content" ObjectID="_1468075740" r:id="rId54">
                  <o:LockedField>false</o:LockedField>
                </o:OLEObject>
              </w:object>
            </w:r>
          </w:p>
        </w:tc>
        <w:tc>
          <w:tcPr>
            <w:tcW w:w="1198" w:type="pct"/>
            <w:vMerge w:val="continue"/>
            <w:tcBorders>
              <w:bottom w:val="single" w:color="auto" w:sz="8" w:space="0"/>
            </w:tcBorders>
            <w:vAlign w:val="center"/>
          </w:tcPr>
          <w:p w14:paraId="68161984">
            <w:pPr>
              <w:jc w:val="center"/>
              <w:rPr>
                <w:rFonts w:ascii="Times New Roman" w:hAnsi="Times New Roman" w:cs="Times New Roman"/>
                <w:sz w:val="18"/>
                <w:szCs w:val="18"/>
                <w:highlight w:val="none"/>
              </w:rPr>
            </w:pPr>
          </w:p>
        </w:tc>
        <w:tc>
          <w:tcPr>
            <w:tcW w:w="320" w:type="pct"/>
            <w:tcBorders>
              <w:bottom w:val="single" w:color="auto" w:sz="8" w:space="0"/>
            </w:tcBorders>
            <w:vAlign w:val="center"/>
          </w:tcPr>
          <w:p w14:paraId="32DDCBC6">
            <w:pPr>
              <w:jc w:val="center"/>
              <w:rPr>
                <w:rFonts w:ascii="Times New Roman" w:hAnsi="Times New Roman" w:cs="Times New Roman"/>
                <w:sz w:val="18"/>
                <w:szCs w:val="18"/>
                <w:highlight w:val="none"/>
              </w:rPr>
            </w:pPr>
          </w:p>
        </w:tc>
      </w:tr>
    </w:tbl>
    <w:p w14:paraId="6B55C2A5">
      <w:pPr>
        <w:jc w:val="left"/>
        <w:rPr>
          <w:rFonts w:ascii="Times New Roman" w:hAnsi="Times New Roman" w:cs="Times New Roman"/>
          <w:highlight w:val="none"/>
        </w:rPr>
      </w:pPr>
    </w:p>
    <w:p w14:paraId="54191E57">
      <w:pPr>
        <w:ind w:firstLine="420"/>
        <w:rPr>
          <w:rFonts w:ascii="Times New Roman" w:hAnsi="Times New Roman" w:cs="Times New Roman"/>
          <w:szCs w:val="21"/>
          <w:highlight w:val="none"/>
        </w:rPr>
      </w:pPr>
      <w:r>
        <w:rPr>
          <w:rFonts w:ascii="Times New Roman" w:hAnsi="Times New Roman" w:cs="Times New Roman"/>
          <w:szCs w:val="21"/>
          <w:highlight w:val="none"/>
        </w:rPr>
        <w:t>As shown in Fig. 1</w:t>
      </w:r>
      <w:r>
        <w:rPr>
          <w:rFonts w:hint="eastAsia" w:ascii="Times New Roman" w:hAnsi="Times New Roman" w:cs="Times New Roman"/>
          <w:szCs w:val="21"/>
          <w:highlight w:val="none"/>
        </w:rPr>
        <w:t>9</w:t>
      </w:r>
      <w:r>
        <w:rPr>
          <w:rFonts w:ascii="Times New Roman" w:hAnsi="Times New Roman" w:cs="Times New Roman"/>
          <w:szCs w:val="21"/>
          <w:highlight w:val="none"/>
        </w:rPr>
        <w:t xml:space="preserve">, Eqs. (6)-(7) with the given curves fit well with the test data. Relatively scarce research has been conducted to investigate the flexural properties of </w:t>
      </w:r>
      <w:r>
        <w:rPr>
          <w:rFonts w:hint="eastAsia" w:ascii="Times New Roman" w:hAnsi="Times New Roman" w:cs="Times New Roman"/>
          <w:szCs w:val="21"/>
          <w:highlight w:val="none"/>
        </w:rPr>
        <w:t>RC</w:t>
      </w:r>
      <w:r>
        <w:rPr>
          <w:rFonts w:ascii="Times New Roman" w:hAnsi="Times New Roman" w:cs="Times New Roman"/>
          <w:szCs w:val="21"/>
          <w:highlight w:val="none"/>
        </w:rPr>
        <w:t xml:space="preserve"> after </w:t>
      </w:r>
      <w:r>
        <w:rPr>
          <w:rFonts w:hint="eastAsia" w:ascii="Times New Roman" w:hAnsi="Times New Roman" w:cs="Times New Roman"/>
          <w:szCs w:val="21"/>
          <w:highlight w:val="none"/>
        </w:rPr>
        <w:t>high</w:t>
      </w:r>
      <w:r>
        <w:rPr>
          <w:rFonts w:ascii="Times New Roman" w:hAnsi="Times New Roman" w:cs="Times New Roman"/>
          <w:szCs w:val="21"/>
          <w:highlight w:val="none"/>
        </w:rPr>
        <w:t xml:space="preserve"> temperatures.</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Guelmine</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[2</w:t>
      </w:r>
      <w:r>
        <w:rPr>
          <w:rFonts w:hint="eastAsia" w:ascii="Times New Roman" w:hAnsi="Times New Roman" w:cs="Times New Roman"/>
          <w:szCs w:val="21"/>
          <w:highlight w:val="none"/>
        </w:rPr>
        <w:t>8</w:t>
      </w:r>
      <w:r>
        <w:rPr>
          <w:rFonts w:ascii="Times New Roman" w:hAnsi="Times New Roman" w:cs="Times New Roman"/>
          <w:szCs w:val="21"/>
          <w:highlight w:val="none"/>
        </w:rPr>
        <w:t xml:space="preserve">] studied the flexural characteristics of rubberized concrete after </w:t>
      </w:r>
      <w:r>
        <w:rPr>
          <w:rFonts w:hint="eastAsia" w:ascii="Times New Roman" w:hAnsi="Times New Roman" w:cs="Times New Roman"/>
          <w:szCs w:val="21"/>
          <w:highlight w:val="none"/>
        </w:rPr>
        <w:t>elevated</w:t>
      </w:r>
      <w:r>
        <w:rPr>
          <w:rFonts w:ascii="Times New Roman" w:hAnsi="Times New Roman" w:cs="Times New Roman"/>
          <w:szCs w:val="21"/>
          <w:highlight w:val="none"/>
        </w:rPr>
        <w:t xml:space="preserve"> temperature within 400°C and the trend is close to this paper.</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Husem [</w:t>
      </w:r>
      <w:r>
        <w:rPr>
          <w:rFonts w:hint="eastAsia" w:ascii="Times New Roman" w:hAnsi="Times New Roman" w:cs="Times New Roman"/>
          <w:szCs w:val="21"/>
          <w:highlight w:val="none"/>
        </w:rPr>
        <w:t>69</w:t>
      </w:r>
      <w:r>
        <w:rPr>
          <w:rFonts w:ascii="Times New Roman" w:hAnsi="Times New Roman" w:cs="Times New Roman"/>
          <w:szCs w:val="21"/>
          <w:highlight w:val="none"/>
        </w:rPr>
        <w:t>] investigated the properties of</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high performance concrete</w:t>
      </w:r>
      <w:r>
        <w:rPr>
          <w:rFonts w:hint="eastAsia" w:ascii="Times New Roman" w:hAnsi="Times New Roman" w:cs="Times New Roman"/>
          <w:szCs w:val="21"/>
          <w:highlight w:val="none"/>
        </w:rPr>
        <w:t xml:space="preserve">, while </w:t>
      </w:r>
      <w:r>
        <w:rPr>
          <w:rFonts w:ascii="Times New Roman" w:hAnsi="Times New Roman" w:cs="Times New Roman"/>
          <w:szCs w:val="21"/>
          <w:highlight w:val="none"/>
        </w:rPr>
        <w:t>Zhang</w:t>
      </w:r>
      <w:r>
        <w:rPr>
          <w:rFonts w:hint="eastAsia" w:ascii="Times New Roman" w:hAnsi="Times New Roman" w:cs="Times New Roman"/>
          <w:szCs w:val="21"/>
          <w:highlight w:val="none"/>
        </w:rPr>
        <w:t xml:space="preserve"> </w:t>
      </w:r>
      <w:r>
        <w:rPr>
          <w:rFonts w:ascii="Times New Roman" w:hAnsi="Times New Roman" w:cs="Times New Roman"/>
          <w:szCs w:val="21"/>
          <w:highlight w:val="none"/>
        </w:rPr>
        <w:t>[3</w:t>
      </w:r>
      <w:r>
        <w:rPr>
          <w:rFonts w:hint="eastAsia" w:ascii="Times New Roman" w:hAnsi="Times New Roman" w:cs="Times New Roman"/>
          <w:szCs w:val="21"/>
          <w:highlight w:val="none"/>
        </w:rPr>
        <w:t>6</w:t>
      </w:r>
      <w:r>
        <w:rPr>
          <w:rFonts w:ascii="Times New Roman" w:hAnsi="Times New Roman" w:cs="Times New Roman"/>
          <w:szCs w:val="21"/>
          <w:highlight w:val="none"/>
        </w:rPr>
        <w:t xml:space="preserve">] quantified the impact of varying SF </w:t>
      </w:r>
      <w:r>
        <w:rPr>
          <w:rFonts w:hint="eastAsia" w:ascii="Times New Roman" w:hAnsi="Times New Roman" w:cs="Times New Roman"/>
          <w:szCs w:val="21"/>
          <w:highlight w:val="none"/>
        </w:rPr>
        <w:t xml:space="preserve">amounts. </w:t>
      </w:r>
      <w:r>
        <w:rPr>
          <w:rFonts w:ascii="Times New Roman" w:hAnsi="Times New Roman" w:cs="Times New Roman"/>
          <w:szCs w:val="21"/>
          <w:highlight w:val="none"/>
        </w:rPr>
        <w:t>Intriguingly, both studies exhibited comparable trends and reported numerically superior results compared to the measurements presented in this study</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It indicate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that the effect of high temperatures could be greatly mitigated on the flexural strength of concrete through the use of high-performance concrete or the addition of SF.</w:t>
      </w:r>
    </w:p>
    <w:p w14:paraId="62ADDDD3">
      <w:pPr>
        <w:jc w:val="center"/>
        <w:rPr>
          <w:highlight w:val="none"/>
        </w:rPr>
      </w:pPr>
      <w:r>
        <w:rPr>
          <w:highlight w:val="none"/>
        </w:rPr>
        <w:drawing>
          <wp:inline distT="0" distB="0" distL="114300" distR="114300">
            <wp:extent cx="3970655" cy="2879725"/>
            <wp:effectExtent l="0" t="0" r="10795" b="15875"/>
            <wp:docPr id="20" name="图片 20" descr="抗折公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抗折公式"/>
                    <pic:cNvPicPr>
                      <a:picLocks noChangeAspect="1"/>
                    </pic:cNvPicPr>
                  </pic:nvPicPr>
                  <pic:blipFill>
                    <a:blip r:embed="rId56"/>
                    <a:stretch>
                      <a:fillRect/>
                    </a:stretch>
                  </pic:blipFill>
                  <pic:spPr>
                    <a:xfrm>
                      <a:off x="0" y="0"/>
                      <a:ext cx="3970655" cy="2879725"/>
                    </a:xfrm>
                    <a:prstGeom prst="rect">
                      <a:avLst/>
                    </a:prstGeom>
                  </pic:spPr>
                </pic:pic>
              </a:graphicData>
            </a:graphic>
          </wp:inline>
        </w:drawing>
      </w:r>
    </w:p>
    <w:p w14:paraId="4323C8E9">
      <w:pPr>
        <w:jc w:val="center"/>
        <w:rPr>
          <w:rFonts w:ascii="Times New Roman" w:hAnsi="Times New Roman" w:cs="Times New Roman"/>
          <w:sz w:val="18"/>
          <w:szCs w:val="21"/>
          <w:highlight w:val="none"/>
        </w:rPr>
      </w:pPr>
      <w:r>
        <w:rPr>
          <w:rFonts w:ascii="Times New Roman" w:hAnsi="Times New Roman" w:cs="Times New Roman"/>
          <w:b/>
          <w:bCs/>
          <w:sz w:val="18"/>
          <w:szCs w:val="18"/>
          <w:highlight w:val="none"/>
          <w:shd w:val="clear" w:color="auto" w:fill="FFFFFF"/>
        </w:rPr>
        <w:t>F</w:t>
      </w:r>
      <w:r>
        <w:rPr>
          <w:rFonts w:ascii="Times New Roman" w:hAnsi="Times New Roman" w:cs="Times New Roman"/>
          <w:b/>
          <w:bCs/>
          <w:sz w:val="18"/>
          <w:szCs w:val="18"/>
          <w:highlight w:val="none"/>
        </w:rPr>
        <w:t xml:space="preserve">ig. </w:t>
      </w:r>
      <w:r>
        <w:rPr>
          <w:rFonts w:hint="eastAsia" w:ascii="Times New Roman" w:hAnsi="Times New Roman" w:cs="Times New Roman"/>
          <w:b/>
          <w:bCs/>
          <w:sz w:val="18"/>
          <w:szCs w:val="18"/>
          <w:highlight w:val="none"/>
        </w:rPr>
        <w:t xml:space="preserve">19 </w:t>
      </w:r>
      <w:r>
        <w:rPr>
          <w:rFonts w:hint="eastAsia" w:ascii="Times New Roman" w:hAnsi="Times New Roman" w:cs="Times New Roman"/>
          <w:sz w:val="18"/>
          <w:szCs w:val="21"/>
          <w:highlight w:val="none"/>
        </w:rPr>
        <w:t>Relative flexural strength of SFRRC after high temperatures.</w:t>
      </w:r>
    </w:p>
    <w:p w14:paraId="4EDF63A4">
      <w:pPr>
        <w:jc w:val="left"/>
        <w:rPr>
          <w:rFonts w:ascii="Times New Roman" w:hAnsi="Times New Roman" w:cs="Times New Roman"/>
          <w:szCs w:val="21"/>
          <w:highlight w:val="none"/>
        </w:rPr>
      </w:pPr>
    </w:p>
    <w:p w14:paraId="6AFE71FA">
      <w:pPr>
        <w:autoSpaceDE w:val="0"/>
        <w:autoSpaceDN w:val="0"/>
        <w:snapToGrid w:val="0"/>
        <w:jc w:val="left"/>
        <w:rPr>
          <w:rFonts w:ascii="Arial" w:hAnsi="Arial" w:eastAsia="Malgun Gothic" w:cs="Arial"/>
          <w:b/>
          <w:sz w:val="22"/>
          <w:szCs w:val="22"/>
          <w:highlight w:val="none"/>
        </w:rPr>
      </w:pPr>
      <w:r>
        <w:rPr>
          <w:rFonts w:ascii="Arial" w:hAnsi="Arial" w:eastAsia="Malgun Gothic" w:cs="Arial"/>
          <w:b/>
          <w:sz w:val="22"/>
          <w:szCs w:val="22"/>
          <w:highlight w:val="none"/>
        </w:rPr>
        <w:t>6 Conclusion</w:t>
      </w:r>
    </w:p>
    <w:p w14:paraId="3E677723">
      <w:pPr>
        <w:autoSpaceDE w:val="0"/>
        <w:autoSpaceDN w:val="0"/>
        <w:snapToGrid w:val="0"/>
        <w:jc w:val="left"/>
        <w:rPr>
          <w:rFonts w:ascii="Arial" w:hAnsi="Arial" w:eastAsia="Malgun Gothic" w:cs="Arial"/>
          <w:b/>
          <w:sz w:val="22"/>
          <w:szCs w:val="22"/>
          <w:highlight w:val="none"/>
        </w:rPr>
      </w:pPr>
    </w:p>
    <w:p w14:paraId="2252422C">
      <w:pPr>
        <w:ind w:firstLine="420"/>
        <w:rPr>
          <w:rFonts w:ascii="Times New Roman" w:hAnsi="Times New Roman" w:cs="Times New Roman"/>
          <w:szCs w:val="21"/>
          <w:highlight w:val="none"/>
        </w:rPr>
      </w:pPr>
      <w:bookmarkStart w:id="26" w:name="OLE_LINK2"/>
      <w:r>
        <w:rPr>
          <w:rFonts w:ascii="Times New Roman" w:hAnsi="Times New Roman" w:cs="Times New Roman"/>
          <w:szCs w:val="21"/>
          <w:highlight w:val="none"/>
        </w:rPr>
        <w:t>This study analyzed the high-temperature behavior of steel fiber-reinforced rubber concrete and evaluated its post-high-temperature properties. Based on experimental data, prediction models for various mechanical properties were established, yielding the following key conclusions:</w:t>
      </w:r>
    </w:p>
    <w:p w14:paraId="48C15E43">
      <w:pPr>
        <w:numPr>
          <w:ilvl w:val="0"/>
          <w:numId w:val="1"/>
        </w:numPr>
        <w:ind w:firstLine="420" w:firstLineChars="200"/>
        <w:rPr>
          <w:rFonts w:ascii="Times New Roman" w:hAnsi="Times New Roman" w:cs="Times New Roman"/>
          <w:szCs w:val="21"/>
          <w:highlight w:val="none"/>
        </w:rPr>
      </w:pPr>
      <w:r>
        <w:rPr>
          <w:rFonts w:hint="eastAsia" w:ascii="Times New Roman" w:hAnsi="Times New Roman" w:cs="Times New Roman"/>
          <w:szCs w:val="21"/>
          <w:highlight w:val="none"/>
        </w:rPr>
        <w:t>Steel fibers and rubber reduced the risk of concrete cracking at high temperatures, improved failure modes, and enhance durability and safety by releasing pore pressure and inhibiting crack propagation.</w:t>
      </w:r>
    </w:p>
    <w:p w14:paraId="3D4A06BC">
      <w:pPr>
        <w:numPr>
          <w:ilvl w:val="0"/>
          <w:numId w:val="1"/>
        </w:numPr>
        <w:ind w:firstLine="420" w:firstLineChars="200"/>
        <w:rPr>
          <w:rFonts w:ascii="Times New Roman" w:hAnsi="Times New Roman" w:cs="Times New Roman"/>
          <w:szCs w:val="21"/>
          <w:highlight w:val="none"/>
        </w:rPr>
      </w:pPr>
      <w:r>
        <w:rPr>
          <w:rFonts w:ascii="Times New Roman" w:hAnsi="Times New Roman" w:cs="Times New Roman"/>
          <w:szCs w:val="21"/>
          <w:highlight w:val="none"/>
        </w:rPr>
        <w:t xml:space="preserve">The residual compressive strength of rubber </w:t>
      </w:r>
      <w:r>
        <w:rPr>
          <w:rFonts w:hint="eastAsia" w:ascii="Times New Roman" w:hAnsi="Times New Roman" w:cs="Times New Roman"/>
          <w:szCs w:val="21"/>
          <w:highlight w:val="none"/>
        </w:rPr>
        <w:t>wa</w:t>
      </w:r>
      <w:r>
        <w:rPr>
          <w:rFonts w:ascii="Times New Roman" w:hAnsi="Times New Roman" w:cs="Times New Roman"/>
          <w:szCs w:val="21"/>
          <w:highlight w:val="none"/>
        </w:rPr>
        <w:t>s more significant than that of steel fiber. When the rubber replacement rat</w:t>
      </w:r>
      <w:r>
        <w:rPr>
          <w:rFonts w:hint="eastAsia" w:ascii="Times New Roman" w:hAnsi="Times New Roman" w:cs="Times New Roman"/>
          <w:szCs w:val="21"/>
          <w:highlight w:val="none"/>
        </w:rPr>
        <w:t>io</w:t>
      </w:r>
      <w:r>
        <w:rPr>
          <w:rFonts w:ascii="Times New Roman" w:hAnsi="Times New Roman" w:cs="Times New Roman"/>
          <w:szCs w:val="21"/>
          <w:highlight w:val="none"/>
        </w:rPr>
        <w:t xml:space="preserve"> </w:t>
      </w:r>
      <w:r>
        <w:rPr>
          <w:rFonts w:hint="eastAsia" w:ascii="Times New Roman" w:hAnsi="Times New Roman" w:cs="Times New Roman"/>
          <w:szCs w:val="21"/>
          <w:highlight w:val="none"/>
        </w:rPr>
        <w:t>wa</w:t>
      </w:r>
      <w:r>
        <w:rPr>
          <w:rFonts w:ascii="Times New Roman" w:hAnsi="Times New Roman" w:cs="Times New Roman"/>
          <w:szCs w:val="21"/>
          <w:highlight w:val="none"/>
        </w:rPr>
        <w:t xml:space="preserve">s 15%, the cubic </w:t>
      </w:r>
      <w:r>
        <w:rPr>
          <w:rFonts w:hint="eastAsia" w:ascii="Times New Roman" w:hAnsi="Times New Roman" w:cs="Times New Roman"/>
          <w:szCs w:val="21"/>
          <w:highlight w:val="none"/>
        </w:rPr>
        <w:t>com</w:t>
      </w:r>
      <w:r>
        <w:rPr>
          <w:rFonts w:ascii="Times New Roman" w:hAnsi="Times New Roman" w:cs="Times New Roman"/>
          <w:szCs w:val="21"/>
          <w:highlight w:val="none"/>
        </w:rPr>
        <w:t>press</w:t>
      </w:r>
      <w:r>
        <w:rPr>
          <w:rFonts w:hint="eastAsia" w:ascii="Times New Roman" w:hAnsi="Times New Roman" w:cs="Times New Roman"/>
          <w:szCs w:val="21"/>
          <w:highlight w:val="none"/>
        </w:rPr>
        <w:t>ive strength</w:t>
      </w:r>
      <w:r>
        <w:rPr>
          <w:rFonts w:ascii="Times New Roman" w:hAnsi="Times New Roman" w:cs="Times New Roman"/>
          <w:szCs w:val="21"/>
          <w:highlight w:val="none"/>
        </w:rPr>
        <w:t xml:space="preserve"> decreased 49.18</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59.3%, and the axial </w:t>
      </w:r>
      <w:r>
        <w:rPr>
          <w:rFonts w:hint="eastAsia" w:ascii="Times New Roman" w:hAnsi="Times New Roman" w:cs="Times New Roman"/>
          <w:szCs w:val="21"/>
          <w:highlight w:val="none"/>
        </w:rPr>
        <w:t>com</w:t>
      </w:r>
      <w:r>
        <w:rPr>
          <w:rFonts w:ascii="Times New Roman" w:hAnsi="Times New Roman" w:cs="Times New Roman"/>
          <w:szCs w:val="21"/>
          <w:highlight w:val="none"/>
        </w:rPr>
        <w:t>press</w:t>
      </w:r>
      <w:r>
        <w:rPr>
          <w:rFonts w:hint="eastAsia" w:ascii="Times New Roman" w:hAnsi="Times New Roman" w:cs="Times New Roman"/>
          <w:szCs w:val="21"/>
          <w:highlight w:val="none"/>
        </w:rPr>
        <w:t>ive strength</w:t>
      </w:r>
      <w:r>
        <w:rPr>
          <w:rFonts w:ascii="Times New Roman" w:hAnsi="Times New Roman" w:cs="Times New Roman"/>
          <w:szCs w:val="21"/>
          <w:highlight w:val="none"/>
        </w:rPr>
        <w:t xml:space="preserve"> decreased 52.86</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61.34%. And 1.2% steel fiber can improve the cubic </w:t>
      </w:r>
      <w:r>
        <w:rPr>
          <w:rFonts w:hint="eastAsia" w:ascii="Times New Roman" w:hAnsi="Times New Roman" w:cs="Times New Roman"/>
          <w:szCs w:val="21"/>
          <w:highlight w:val="none"/>
        </w:rPr>
        <w:t>com</w:t>
      </w:r>
      <w:r>
        <w:rPr>
          <w:rFonts w:ascii="Times New Roman" w:hAnsi="Times New Roman" w:cs="Times New Roman"/>
          <w:szCs w:val="21"/>
          <w:highlight w:val="none"/>
        </w:rPr>
        <w:t>press</w:t>
      </w:r>
      <w:r>
        <w:rPr>
          <w:rFonts w:hint="eastAsia" w:ascii="Times New Roman" w:hAnsi="Times New Roman" w:cs="Times New Roman"/>
          <w:szCs w:val="21"/>
          <w:highlight w:val="none"/>
        </w:rPr>
        <w:t>ive strength 7.73-35.96%, axial com</w:t>
      </w:r>
      <w:r>
        <w:rPr>
          <w:rFonts w:ascii="Times New Roman" w:hAnsi="Times New Roman" w:cs="Times New Roman"/>
          <w:szCs w:val="21"/>
          <w:highlight w:val="none"/>
        </w:rPr>
        <w:t>press</w:t>
      </w:r>
      <w:r>
        <w:rPr>
          <w:rFonts w:hint="eastAsia" w:ascii="Times New Roman" w:hAnsi="Times New Roman" w:cs="Times New Roman"/>
          <w:szCs w:val="21"/>
          <w:highlight w:val="none"/>
        </w:rPr>
        <w:t>ive strength 8.1-20.79%. In the range of 400-800℃, the compressive strength decreased rapidly</w:t>
      </w:r>
      <w:r>
        <w:rPr>
          <w:rFonts w:ascii="Times New Roman" w:hAnsi="Times New Roman" w:cs="Times New Roman"/>
          <w:szCs w:val="21"/>
          <w:highlight w:val="none"/>
        </w:rPr>
        <w:t>.</w:t>
      </w:r>
      <w:bookmarkEnd w:id="26"/>
    </w:p>
    <w:p w14:paraId="5BF11E55">
      <w:pPr>
        <w:numPr>
          <w:ilvl w:val="0"/>
          <w:numId w:val="1"/>
        </w:numPr>
        <w:ind w:firstLine="420" w:firstLineChars="200"/>
        <w:rPr>
          <w:rFonts w:ascii="Times New Roman" w:hAnsi="Times New Roman" w:cs="Times New Roman"/>
          <w:szCs w:val="21"/>
          <w:highlight w:val="none"/>
        </w:rPr>
      </w:pPr>
      <w:r>
        <w:rPr>
          <w:rFonts w:ascii="Times New Roman" w:hAnsi="Times New Roman" w:cs="Times New Roman"/>
          <w:szCs w:val="21"/>
          <w:highlight w:val="none"/>
        </w:rPr>
        <w:t xml:space="preserve">The tensile and flexural strength of steel fiber </w:t>
      </w:r>
      <w:r>
        <w:rPr>
          <w:rFonts w:hint="eastAsia" w:ascii="Times New Roman" w:hAnsi="Times New Roman" w:cs="Times New Roman"/>
          <w:szCs w:val="21"/>
          <w:highlight w:val="none"/>
        </w:rPr>
        <w:t>wa</w:t>
      </w:r>
      <w:r>
        <w:rPr>
          <w:rFonts w:ascii="Times New Roman" w:hAnsi="Times New Roman" w:cs="Times New Roman"/>
          <w:szCs w:val="21"/>
          <w:highlight w:val="none"/>
        </w:rPr>
        <w:t xml:space="preserve">s more significant than that of rubber. When the rubber substitution ratio </w:t>
      </w:r>
      <w:r>
        <w:rPr>
          <w:rFonts w:hint="eastAsia" w:ascii="Times New Roman" w:hAnsi="Times New Roman" w:cs="Times New Roman"/>
          <w:szCs w:val="21"/>
          <w:highlight w:val="none"/>
        </w:rPr>
        <w:t>wa</w:t>
      </w:r>
      <w:r>
        <w:rPr>
          <w:rFonts w:ascii="Times New Roman" w:hAnsi="Times New Roman" w:cs="Times New Roman"/>
          <w:szCs w:val="21"/>
          <w:highlight w:val="none"/>
        </w:rPr>
        <w:t>s 15%, the splitting tensile strength decrease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by 41.3</w:t>
      </w:r>
      <w:r>
        <w:rPr>
          <w:rFonts w:hint="eastAsia" w:ascii="Times New Roman" w:hAnsi="Times New Roman" w:cs="Times New Roman"/>
          <w:szCs w:val="21"/>
          <w:highlight w:val="none"/>
        </w:rPr>
        <w:t>-</w:t>
      </w:r>
      <w:r>
        <w:rPr>
          <w:rFonts w:ascii="Times New Roman" w:hAnsi="Times New Roman" w:cs="Times New Roman"/>
          <w:szCs w:val="21"/>
          <w:highlight w:val="none"/>
        </w:rPr>
        <w:t>66.7% and the flexural strength decrease</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by 37.19</w:t>
      </w:r>
      <w:r>
        <w:rPr>
          <w:rFonts w:hint="eastAsia" w:ascii="Times New Roman" w:hAnsi="Times New Roman" w:cs="Times New Roman"/>
          <w:szCs w:val="21"/>
          <w:highlight w:val="none"/>
        </w:rPr>
        <w:t>-</w:t>
      </w:r>
      <w:r>
        <w:rPr>
          <w:rFonts w:ascii="Times New Roman" w:hAnsi="Times New Roman" w:cs="Times New Roman"/>
          <w:szCs w:val="21"/>
          <w:highlight w:val="none"/>
        </w:rPr>
        <w:t>81.48%. 1.2% steel fiber can increase the splitting tensile strength of 50</w:t>
      </w:r>
      <w:r>
        <w:rPr>
          <w:rFonts w:hint="eastAsia" w:ascii="Times New Roman" w:hAnsi="Times New Roman" w:cs="Times New Roman"/>
          <w:szCs w:val="21"/>
          <w:highlight w:val="none"/>
        </w:rPr>
        <w:t>-</w:t>
      </w:r>
      <w:r>
        <w:rPr>
          <w:rFonts w:ascii="Times New Roman" w:hAnsi="Times New Roman" w:cs="Times New Roman"/>
          <w:szCs w:val="21"/>
          <w:highlight w:val="none"/>
        </w:rPr>
        <w:t>109.62%, the flexural strength of 34.9</w:t>
      </w:r>
      <w:r>
        <w:rPr>
          <w:rFonts w:hint="eastAsia" w:ascii="Times New Roman" w:hAnsi="Times New Roman" w:cs="Times New Roman"/>
          <w:szCs w:val="21"/>
          <w:highlight w:val="none"/>
        </w:rPr>
        <w:t>-</w:t>
      </w:r>
      <w:r>
        <w:rPr>
          <w:rFonts w:ascii="Times New Roman" w:hAnsi="Times New Roman" w:cs="Times New Roman"/>
          <w:szCs w:val="21"/>
          <w:highlight w:val="none"/>
        </w:rPr>
        <w:t>128.57%.</w:t>
      </w:r>
    </w:p>
    <w:p w14:paraId="4C257A05">
      <w:pPr>
        <w:numPr>
          <w:ilvl w:val="0"/>
          <w:numId w:val="1"/>
        </w:numPr>
        <w:ind w:firstLine="420" w:firstLineChars="200"/>
        <w:rPr>
          <w:rFonts w:ascii="Times New Roman" w:hAnsi="Times New Roman" w:cs="Times New Roman"/>
          <w:szCs w:val="21"/>
          <w:highlight w:val="none"/>
        </w:rPr>
      </w:pPr>
      <w:r>
        <w:rPr>
          <w:rFonts w:ascii="Times New Roman" w:hAnsi="Times New Roman" w:cs="Times New Roman"/>
          <w:szCs w:val="21"/>
          <w:highlight w:val="none"/>
        </w:rPr>
        <w:t xml:space="preserve">When the steel fiber content </w:t>
      </w:r>
      <w:r>
        <w:rPr>
          <w:rFonts w:hint="eastAsia" w:ascii="Times New Roman" w:hAnsi="Times New Roman" w:cs="Times New Roman"/>
          <w:szCs w:val="21"/>
          <w:highlight w:val="none"/>
        </w:rPr>
        <w:t>wa</w:t>
      </w:r>
      <w:r>
        <w:rPr>
          <w:rFonts w:ascii="Times New Roman" w:hAnsi="Times New Roman" w:cs="Times New Roman"/>
          <w:szCs w:val="21"/>
          <w:highlight w:val="none"/>
        </w:rPr>
        <w:t xml:space="preserve">s 1.2% and the rubber substitution ratio </w:t>
      </w:r>
      <w:r>
        <w:rPr>
          <w:rFonts w:hint="eastAsia" w:ascii="Times New Roman" w:hAnsi="Times New Roman" w:cs="Times New Roman"/>
          <w:szCs w:val="21"/>
          <w:highlight w:val="none"/>
        </w:rPr>
        <w:t>wa</w:t>
      </w:r>
      <w:r>
        <w:rPr>
          <w:rFonts w:ascii="Times New Roman" w:hAnsi="Times New Roman" w:cs="Times New Roman"/>
          <w:szCs w:val="21"/>
          <w:highlight w:val="none"/>
        </w:rPr>
        <w:t>s 5%, the cubic compressive strength, axial compressive strength, splitting tensile strength and fle</w:t>
      </w:r>
      <w:r>
        <w:rPr>
          <w:rFonts w:hint="eastAsia" w:ascii="Times New Roman" w:hAnsi="Times New Roman" w:cs="Times New Roman"/>
          <w:szCs w:val="21"/>
          <w:highlight w:val="none"/>
        </w:rPr>
        <w:t>x</w:t>
      </w:r>
      <w:r>
        <w:rPr>
          <w:rFonts w:ascii="Times New Roman" w:hAnsi="Times New Roman" w:cs="Times New Roman"/>
          <w:szCs w:val="21"/>
          <w:highlight w:val="none"/>
        </w:rPr>
        <w:t xml:space="preserve">ural strength </w:t>
      </w:r>
      <w:r>
        <w:rPr>
          <w:rFonts w:hint="eastAsia" w:ascii="Times New Roman" w:hAnsi="Times New Roman" w:cs="Times New Roman"/>
          <w:szCs w:val="21"/>
          <w:highlight w:val="none"/>
        </w:rPr>
        <w:t>we</w:t>
      </w:r>
      <w:r>
        <w:rPr>
          <w:rFonts w:ascii="Times New Roman" w:hAnsi="Times New Roman" w:cs="Times New Roman"/>
          <w:szCs w:val="21"/>
          <w:highlight w:val="none"/>
        </w:rPr>
        <w:t>re increased by 0.23-8.48%, 1.13-4.16%, 22.92-44.23% and 3.03-19.81%, respectively, and the specimens ha</w:t>
      </w:r>
      <w:r>
        <w:rPr>
          <w:rFonts w:hint="eastAsia" w:ascii="Times New Roman" w:hAnsi="Times New Roman" w:cs="Times New Roman"/>
          <w:szCs w:val="21"/>
          <w:highlight w:val="none"/>
        </w:rPr>
        <w:t>d</w:t>
      </w:r>
      <w:r>
        <w:rPr>
          <w:rFonts w:ascii="Times New Roman" w:hAnsi="Times New Roman" w:cs="Times New Roman"/>
          <w:szCs w:val="21"/>
          <w:highlight w:val="none"/>
        </w:rPr>
        <w:t xml:space="preserve"> better safety and high temperature resistance.</w:t>
      </w:r>
    </w:p>
    <w:p w14:paraId="54C6F52C">
      <w:pPr>
        <w:numPr>
          <w:ilvl w:val="0"/>
          <w:numId w:val="1"/>
        </w:numPr>
        <w:ind w:firstLine="420" w:firstLineChars="200"/>
        <w:rPr>
          <w:rFonts w:ascii="Times New Roman" w:hAnsi="Times New Roman" w:cs="Times New Roman"/>
          <w:szCs w:val="21"/>
          <w:highlight w:val="none"/>
        </w:rPr>
      </w:pPr>
      <w:r>
        <w:rPr>
          <w:rFonts w:hint="eastAsia" w:ascii="Times New Roman" w:hAnsi="Times New Roman" w:cs="Times New Roman"/>
          <w:szCs w:val="21"/>
          <w:highlight w:val="none"/>
        </w:rPr>
        <w:t>F</w:t>
      </w:r>
      <w:r>
        <w:rPr>
          <w:rFonts w:ascii="Times New Roman" w:hAnsi="Times New Roman" w:cs="Times New Roman"/>
          <w:szCs w:val="21"/>
          <w:highlight w:val="none"/>
        </w:rPr>
        <w:t>ormula model</w:t>
      </w:r>
      <w:r>
        <w:rPr>
          <w:rFonts w:hint="eastAsia" w:ascii="Times New Roman" w:hAnsi="Times New Roman" w:cs="Times New Roman"/>
          <w:szCs w:val="21"/>
          <w:highlight w:val="none"/>
        </w:rPr>
        <w:t>s</w:t>
      </w:r>
      <w:r>
        <w:rPr>
          <w:rFonts w:ascii="Times New Roman" w:hAnsi="Times New Roman" w:cs="Times New Roman"/>
          <w:szCs w:val="21"/>
          <w:highlight w:val="none"/>
        </w:rPr>
        <w:t xml:space="preserve"> of mechanical properties of steel fiber reinforced rubber a</w:t>
      </w:r>
      <w:r>
        <w:rPr>
          <w:rFonts w:hint="eastAsia" w:ascii="Times New Roman" w:hAnsi="Times New Roman" w:cs="Times New Roman"/>
          <w:szCs w:val="21"/>
          <w:highlight w:val="none"/>
        </w:rPr>
        <w:t>fter</w:t>
      </w:r>
      <w:r>
        <w:rPr>
          <w:rFonts w:ascii="Times New Roman" w:hAnsi="Times New Roman" w:cs="Times New Roman"/>
          <w:szCs w:val="21"/>
          <w:highlight w:val="none"/>
        </w:rPr>
        <w:t xml:space="preserve"> high temperature w</w:t>
      </w:r>
      <w:r>
        <w:rPr>
          <w:rFonts w:hint="eastAsia" w:ascii="Times New Roman" w:hAnsi="Times New Roman" w:cs="Times New Roman"/>
          <w:szCs w:val="21"/>
          <w:highlight w:val="none"/>
        </w:rPr>
        <w:t>ere</w:t>
      </w:r>
      <w:r>
        <w:rPr>
          <w:rFonts w:ascii="Times New Roman" w:hAnsi="Times New Roman" w:cs="Times New Roman"/>
          <w:szCs w:val="21"/>
          <w:highlight w:val="none"/>
        </w:rPr>
        <w:t xml:space="preserve"> established, and the relationship between cubic and axial compressive strength was determined. Experiments and literature comparison verif</w:t>
      </w:r>
      <w:r>
        <w:rPr>
          <w:rFonts w:hint="eastAsia" w:ascii="Times New Roman" w:hAnsi="Times New Roman" w:cs="Times New Roman"/>
          <w:szCs w:val="21"/>
          <w:highlight w:val="none"/>
        </w:rPr>
        <w:t>ied</w:t>
      </w:r>
      <w:r>
        <w:rPr>
          <w:rFonts w:ascii="Times New Roman" w:hAnsi="Times New Roman" w:cs="Times New Roman"/>
          <w:szCs w:val="21"/>
          <w:highlight w:val="none"/>
        </w:rPr>
        <w:t xml:space="preserve"> its effectiveness, and help</w:t>
      </w:r>
      <w:r>
        <w:rPr>
          <w:rFonts w:hint="eastAsia" w:ascii="Times New Roman" w:hAnsi="Times New Roman" w:cs="Times New Roman"/>
          <w:szCs w:val="21"/>
          <w:highlight w:val="none"/>
        </w:rPr>
        <w:t>ed</w:t>
      </w:r>
      <w:r>
        <w:rPr>
          <w:rFonts w:ascii="Times New Roman" w:hAnsi="Times New Roman" w:cs="Times New Roman"/>
          <w:szCs w:val="21"/>
          <w:highlight w:val="none"/>
        </w:rPr>
        <w:t xml:space="preserve"> the formulation of specifications and the promotion of new materials.</w:t>
      </w:r>
    </w:p>
    <w:p w14:paraId="6FB86D47">
      <w:pPr>
        <w:autoSpaceDE w:val="0"/>
        <w:autoSpaceDN w:val="0"/>
        <w:snapToGrid w:val="0"/>
        <w:jc w:val="left"/>
        <w:rPr>
          <w:rFonts w:ascii="Arial" w:hAnsi="Arial" w:cs="Arial"/>
          <w:b/>
          <w:sz w:val="22"/>
          <w:szCs w:val="22"/>
          <w:highlight w:val="none"/>
        </w:rPr>
      </w:pPr>
    </w:p>
    <w:p w14:paraId="114523E6">
      <w:pPr>
        <w:spacing w:before="156" w:beforeLines="50" w:after="156" w:afterLines="50"/>
        <w:rPr>
          <w:rFonts w:ascii="Times New Roman" w:hAnsi="Times New Roman" w:eastAsia="宋体"/>
          <w:sz w:val="24"/>
          <w:highlight w:val="none"/>
        </w:rPr>
      </w:pPr>
      <w:r>
        <w:rPr>
          <w:rFonts w:ascii="Times New Roman" w:hAnsi="Times New Roman" w:eastAsia="宋体"/>
          <w:b/>
          <w:sz w:val="24"/>
          <w:highlight w:val="none"/>
        </w:rPr>
        <w:t>Declaration of Competing Interest</w:t>
      </w:r>
      <w:r>
        <w:rPr>
          <w:rFonts w:ascii="Times New Roman" w:hAnsi="Times New Roman" w:eastAsia="宋体"/>
          <w:sz w:val="24"/>
          <w:highlight w:val="none"/>
        </w:rPr>
        <w:t xml:space="preserve"> </w:t>
      </w:r>
    </w:p>
    <w:p w14:paraId="247EDFA2">
      <w:pPr>
        <w:ind w:firstLine="420" w:firstLineChars="200"/>
        <w:jc w:val="left"/>
        <w:rPr>
          <w:rFonts w:ascii="Times New Roman" w:hAnsi="Times New Roman" w:eastAsia="宋体"/>
          <w:szCs w:val="28"/>
          <w:highlight w:val="none"/>
        </w:rPr>
      </w:pPr>
      <w:r>
        <w:rPr>
          <w:rFonts w:ascii="Times New Roman" w:hAnsi="Times New Roman" w:eastAsia="宋体"/>
          <w:szCs w:val="28"/>
          <w:highlight w:val="none"/>
        </w:rPr>
        <w:t>The authors declare that they have no known competing interests.</w:t>
      </w:r>
    </w:p>
    <w:p w14:paraId="325622B8">
      <w:pPr>
        <w:ind w:firstLine="420" w:firstLineChars="200"/>
        <w:jc w:val="left"/>
        <w:rPr>
          <w:rFonts w:ascii="Times New Roman" w:hAnsi="Times New Roman" w:eastAsia="宋体"/>
          <w:szCs w:val="28"/>
          <w:highlight w:val="none"/>
        </w:rPr>
      </w:pPr>
    </w:p>
    <w:p w14:paraId="2D7EB0A8">
      <w:pPr>
        <w:widowControl/>
        <w:snapToGrid w:val="0"/>
        <w:spacing w:line="260" w:lineRule="exact"/>
        <w:outlineLvl w:val="0"/>
        <w:rPr>
          <w:rFonts w:ascii="Arial" w:hAnsi="Arial" w:cs="Arial"/>
          <w:b/>
          <w:sz w:val="22"/>
          <w:highlight w:val="none"/>
          <w:lang w:eastAsia="zh-TW"/>
        </w:rPr>
      </w:pPr>
      <w:r>
        <w:rPr>
          <w:rFonts w:ascii="Arial" w:hAnsi="Arial" w:cs="Arial"/>
          <w:b/>
          <w:sz w:val="22"/>
          <w:highlight w:val="none"/>
          <w:lang w:eastAsia="zh-TW"/>
        </w:rPr>
        <w:t>Acknowledgements</w:t>
      </w:r>
    </w:p>
    <w:p w14:paraId="704BDF44">
      <w:pPr>
        <w:snapToGrid w:val="0"/>
        <w:ind w:firstLine="420"/>
        <w:rPr>
          <w:rFonts w:ascii="Times New Roman" w:hAnsi="Times New Roman"/>
          <w:highlight w:val="none"/>
        </w:rPr>
      </w:pPr>
    </w:p>
    <w:p w14:paraId="29C1236C">
      <w:pPr>
        <w:snapToGrid w:val="0"/>
        <w:ind w:firstLine="420"/>
        <w:rPr>
          <w:rFonts w:ascii="Times New Roman" w:hAnsi="Times New Roman"/>
          <w:highlight w:val="none"/>
        </w:rPr>
      </w:pPr>
      <w:r>
        <w:rPr>
          <w:rFonts w:ascii="Times New Roman" w:hAnsi="Times New Roman"/>
          <w:highlight w:val="none"/>
        </w:rPr>
        <w:t>The authors are grateful to the financial support provided by the Chinese National Natural Science Foundation (No. 52068001).</w:t>
      </w:r>
    </w:p>
    <w:p w14:paraId="7178B97A">
      <w:pPr>
        <w:spacing w:before="156" w:beforeLines="50" w:after="156" w:afterLines="50"/>
        <w:rPr>
          <w:rFonts w:ascii="Times New Roman" w:hAnsi="Times New Roman" w:eastAsia="宋体"/>
          <w:b/>
          <w:sz w:val="24"/>
          <w:highlight w:val="none"/>
        </w:rPr>
      </w:pPr>
      <w:r>
        <w:rPr>
          <w:rFonts w:ascii="Times New Roman" w:hAnsi="Times New Roman" w:eastAsia="宋体"/>
          <w:b/>
          <w:sz w:val="24"/>
          <w:highlight w:val="none"/>
        </w:rPr>
        <w:t>Data availability</w:t>
      </w:r>
    </w:p>
    <w:p w14:paraId="3F7075F5">
      <w:pPr>
        <w:ind w:firstLine="420" w:firstLineChars="200"/>
        <w:rPr>
          <w:rFonts w:ascii="Times New Roman" w:hAnsi="Times New Roman"/>
          <w:sz w:val="22"/>
          <w:szCs w:val="28"/>
          <w:highlight w:val="none"/>
        </w:rPr>
      </w:pPr>
      <w:r>
        <w:rPr>
          <w:rFonts w:ascii="Times New Roman" w:hAnsi="Times New Roman" w:eastAsia="宋体"/>
          <w:szCs w:val="28"/>
          <w:highlight w:val="none"/>
        </w:rPr>
        <w:t>All data generated or analysed during this study are included in this published article</w:t>
      </w:r>
      <w:r>
        <w:rPr>
          <w:rFonts w:hint="eastAsia" w:ascii="Times New Roman" w:hAnsi="Times New Roman" w:eastAsia="宋体"/>
          <w:szCs w:val="28"/>
          <w:highlight w:val="none"/>
        </w:rPr>
        <w:t>.</w:t>
      </w:r>
    </w:p>
    <w:p w14:paraId="5869FC90">
      <w:pPr>
        <w:autoSpaceDE w:val="0"/>
        <w:autoSpaceDN w:val="0"/>
        <w:snapToGrid w:val="0"/>
        <w:jc w:val="left"/>
        <w:rPr>
          <w:rFonts w:ascii="Arial" w:hAnsi="Arial" w:cs="Arial"/>
          <w:b/>
          <w:sz w:val="22"/>
          <w:szCs w:val="22"/>
          <w:highlight w:val="none"/>
        </w:rPr>
      </w:pPr>
    </w:p>
    <w:p w14:paraId="750B01DE">
      <w:pPr>
        <w:autoSpaceDE w:val="0"/>
        <w:autoSpaceDN w:val="0"/>
        <w:snapToGrid w:val="0"/>
        <w:jc w:val="left"/>
        <w:rPr>
          <w:rFonts w:ascii="Arial" w:hAnsi="Arial" w:eastAsia="Malgun Gothic" w:cs="Arial"/>
          <w:b/>
          <w:sz w:val="22"/>
          <w:szCs w:val="22"/>
          <w:highlight w:val="none"/>
        </w:rPr>
      </w:pPr>
    </w:p>
    <w:p w14:paraId="42538E85">
      <w:pPr>
        <w:autoSpaceDE w:val="0"/>
        <w:autoSpaceDN w:val="0"/>
        <w:snapToGrid w:val="0"/>
        <w:jc w:val="left"/>
        <w:rPr>
          <w:rFonts w:ascii="Arial" w:hAnsi="Arial" w:eastAsia="Malgun Gothic" w:cs="Arial"/>
          <w:b/>
          <w:sz w:val="22"/>
          <w:szCs w:val="22"/>
          <w:highlight w:val="none"/>
        </w:rPr>
      </w:pPr>
      <w:bookmarkStart w:id="27" w:name="OLE_LINK4"/>
      <w:r>
        <w:rPr>
          <w:rFonts w:hint="eastAsia" w:ascii="Arial" w:hAnsi="Arial" w:eastAsia="Malgun Gothic" w:cs="Arial"/>
          <w:b/>
          <w:sz w:val="22"/>
          <w:szCs w:val="22"/>
          <w:highlight w:val="none"/>
        </w:rPr>
        <w:t>R</w:t>
      </w:r>
      <w:r>
        <w:rPr>
          <w:rFonts w:ascii="Arial" w:hAnsi="Arial" w:eastAsia="Malgun Gothic" w:cs="Arial"/>
          <w:b/>
          <w:sz w:val="22"/>
          <w:szCs w:val="22"/>
          <w:highlight w:val="none"/>
        </w:rPr>
        <w:t>eference</w:t>
      </w:r>
    </w:p>
    <w:bookmarkEnd w:id="27"/>
    <w:p w14:paraId="1A8F5B50">
      <w:pPr>
        <w:autoSpaceDE w:val="0"/>
        <w:autoSpaceDN w:val="0"/>
        <w:snapToGrid w:val="0"/>
        <w:rPr>
          <w:rFonts w:ascii="Arial" w:hAnsi="Arial" w:eastAsia="Malgun Gothic" w:cs="Arial"/>
          <w:b/>
          <w:sz w:val="22"/>
          <w:szCs w:val="22"/>
          <w:highlight w:val="none"/>
        </w:rPr>
      </w:pPr>
    </w:p>
    <w:p w14:paraId="08AEBB1F">
      <w:pPr>
        <w:numPr>
          <w:ilvl w:val="0"/>
          <w:numId w:val="2"/>
        </w:numPr>
        <w:rPr>
          <w:rFonts w:ascii="Times New Roman" w:hAnsi="Times New Roman" w:eastAsia="宋体" w:cs="Times New Roman"/>
          <w:sz w:val="19"/>
          <w:szCs w:val="19"/>
          <w:highlight w:val="none"/>
        </w:rPr>
      </w:pPr>
      <w:r>
        <w:rPr>
          <w:rFonts w:ascii="Times New Roman" w:hAnsi="Times New Roman"/>
          <w:sz w:val="19"/>
          <w:szCs w:val="19"/>
          <w:highlight w:val="none"/>
        </w:rPr>
        <w:t xml:space="preserve">Yi O, Mills J E, Zhuge Y, et al. Performance of crumb rubber concrete composite-deck slabs in 4-point-bending[J]. </w:t>
      </w:r>
      <w:r>
        <w:rPr>
          <w:rFonts w:ascii="Times New Roman" w:hAnsi="Times New Roman"/>
          <w:i/>
          <w:iCs/>
          <w:sz w:val="19"/>
          <w:szCs w:val="19"/>
          <w:highlight w:val="none"/>
        </w:rPr>
        <w:t>Journal of Building Engineering</w:t>
      </w:r>
      <w:r>
        <w:rPr>
          <w:rFonts w:ascii="Times New Roman" w:hAnsi="Times New Roman"/>
          <w:sz w:val="19"/>
          <w:szCs w:val="19"/>
          <w:highlight w:val="none"/>
        </w:rPr>
        <w:t>, 2021, 40: 102695.</w:t>
      </w:r>
    </w:p>
    <w:p w14:paraId="324D4A70">
      <w:pPr>
        <w:numPr>
          <w:ilvl w:val="0"/>
          <w:numId w:val="2"/>
        </w:numPr>
        <w:rPr>
          <w:rFonts w:ascii="Times New Roman" w:hAnsi="Times New Roman"/>
          <w:sz w:val="19"/>
          <w:szCs w:val="19"/>
          <w:highlight w:val="none"/>
        </w:rPr>
      </w:pPr>
      <w:r>
        <w:rPr>
          <w:rFonts w:ascii="Times New Roman" w:hAnsi="Times New Roman"/>
          <w:sz w:val="19"/>
          <w:szCs w:val="19"/>
          <w:highlight w:val="none"/>
        </w:rPr>
        <w:t>Arabiourrutia M, Lopez G, Artetxe M, et al. Waste tyre valorization by catalytic pyrolysis</w:t>
      </w:r>
      <w:r>
        <w:rPr>
          <w:rFonts w:hint="eastAsia" w:ascii="宋体" w:hAnsi="宋体"/>
          <w:sz w:val="19"/>
          <w:szCs w:val="19"/>
          <w:highlight w:val="none"/>
        </w:rPr>
        <w:t>–</w:t>
      </w:r>
      <w:r>
        <w:rPr>
          <w:rFonts w:ascii="Times New Roman" w:hAnsi="Times New Roman"/>
          <w:sz w:val="19"/>
          <w:szCs w:val="19"/>
          <w:highlight w:val="none"/>
        </w:rPr>
        <w:t xml:space="preserve">A review[J]. </w:t>
      </w:r>
      <w:r>
        <w:rPr>
          <w:rFonts w:ascii="Times New Roman" w:hAnsi="Times New Roman"/>
          <w:i/>
          <w:iCs/>
          <w:sz w:val="19"/>
          <w:szCs w:val="19"/>
          <w:highlight w:val="none"/>
        </w:rPr>
        <w:t>Renewable and Sustainable Energy Reviews</w:t>
      </w:r>
      <w:r>
        <w:rPr>
          <w:rFonts w:ascii="Times New Roman" w:hAnsi="Times New Roman"/>
          <w:sz w:val="19"/>
          <w:szCs w:val="19"/>
          <w:highlight w:val="none"/>
        </w:rPr>
        <w:t>, 2020, 129: 109932.</w:t>
      </w:r>
    </w:p>
    <w:p w14:paraId="5A2D6AAD">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Gonen T. Freezing-thawing and impact resistance of concretes containing waste crumb rubbers[J]. Construction and Building Materials, 2018, 177: 436-442.</w:t>
      </w:r>
    </w:p>
    <w:p w14:paraId="1B624D56">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Siddika A, Al Mamun M A, Alyousef R, et al. Properties and utilizations of waste tire rubber in concrete: A review[J]. Construction and Building Materials, 2019, 224: 711-731.</w:t>
      </w:r>
    </w:p>
    <w:p w14:paraId="253D9198">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Liu K, Liang J, Wang C, et al. Axial compression stress-strain relationship of lithium slag rubber concrete[J]. Scientific Reports, 2024, 14(1): 23037.</w:t>
      </w:r>
    </w:p>
    <w:p w14:paraId="46073448">
      <w:pPr>
        <w:numPr>
          <w:ilvl w:val="0"/>
          <w:numId w:val="2"/>
        </w:numPr>
        <w:rPr>
          <w:rFonts w:ascii="Times New Roman" w:hAnsi="Times New Roman"/>
          <w:sz w:val="19"/>
          <w:szCs w:val="19"/>
          <w:highlight w:val="none"/>
        </w:rPr>
      </w:pPr>
      <w:r>
        <w:rPr>
          <w:rFonts w:ascii="Times New Roman" w:hAnsi="Times New Roman"/>
          <w:sz w:val="19"/>
          <w:szCs w:val="19"/>
          <w:highlight w:val="none"/>
        </w:rPr>
        <w:t>A</w:t>
      </w:r>
      <w:r>
        <w:rPr>
          <w:rFonts w:hint="eastAsia" w:ascii="Times New Roman" w:hAnsi="Times New Roman"/>
          <w:sz w:val="19"/>
          <w:szCs w:val="19"/>
          <w:highlight w:val="none"/>
        </w:rPr>
        <w:t>Li H, Long W J, Khayat K H. Efficient recycling of waste rubber in a sustainable fiber-reinforced mortar and its damping and energy dissipation capacity[J]. Cement and Concrete Composites, 2023, 138: 104963.</w:t>
      </w:r>
    </w:p>
    <w:p w14:paraId="1D6D939D">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 xml:space="preserve">Osama Y ,E. J M ,Mark E , et al.Practical Application of Crumb Rubber Concrete in Residential Slabs[J]. </w:t>
      </w:r>
      <w:r>
        <w:rPr>
          <w:rFonts w:hint="eastAsia" w:ascii="Times New Roman" w:hAnsi="Times New Roman"/>
          <w:i/>
          <w:iCs/>
          <w:sz w:val="19"/>
          <w:szCs w:val="19"/>
          <w:highlight w:val="none"/>
        </w:rPr>
        <w:t>Structures</w:t>
      </w:r>
      <w:r>
        <w:rPr>
          <w:rFonts w:hint="eastAsia" w:ascii="Times New Roman" w:hAnsi="Times New Roman"/>
          <w:sz w:val="19"/>
          <w:szCs w:val="19"/>
          <w:highlight w:val="none"/>
        </w:rPr>
        <w:t>, 2022, 36837-853.</w:t>
      </w:r>
    </w:p>
    <w:p w14:paraId="0FC49F44">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Helmy S H, Tahwia A M, Mahdy M G, et al. The use of recycled tire rubber, crushed glass, and crushed clay brick in lightweight concrete production: a review[J]. </w:t>
      </w:r>
      <w:r>
        <w:rPr>
          <w:rFonts w:ascii="Times New Roman" w:hAnsi="Times New Roman"/>
          <w:i/>
          <w:iCs/>
          <w:sz w:val="19"/>
          <w:szCs w:val="19"/>
          <w:highlight w:val="none"/>
        </w:rPr>
        <w:t>Sustainability</w:t>
      </w:r>
      <w:r>
        <w:rPr>
          <w:rFonts w:ascii="Times New Roman" w:hAnsi="Times New Roman"/>
          <w:sz w:val="19"/>
          <w:szCs w:val="19"/>
          <w:highlight w:val="none"/>
        </w:rPr>
        <w:t>, 2023, 15(13): 10060.</w:t>
      </w:r>
    </w:p>
    <w:p w14:paraId="051EB425">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Thomas B S, Gupta R C. Long term behaviour of cement concrete containing discarded tire rubber[J]. </w:t>
      </w:r>
      <w:r>
        <w:rPr>
          <w:rFonts w:ascii="Times New Roman" w:hAnsi="Times New Roman"/>
          <w:i/>
          <w:iCs/>
          <w:sz w:val="19"/>
          <w:szCs w:val="19"/>
          <w:highlight w:val="none"/>
        </w:rPr>
        <w:t>Journal of Cleaner Production</w:t>
      </w:r>
      <w:r>
        <w:rPr>
          <w:rFonts w:ascii="Times New Roman" w:hAnsi="Times New Roman"/>
          <w:sz w:val="19"/>
          <w:szCs w:val="19"/>
          <w:highlight w:val="none"/>
        </w:rPr>
        <w:t>, 2015, 102: 78-87.</w:t>
      </w:r>
    </w:p>
    <w:p w14:paraId="05F1AB03">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Momotaz H, Rahman M M, Karim M R, et al. Properties of the interfacial transition zone in rubberised concrete–an investigation using nano-indentation and EDS analysis[J]. Journal of Building Engineering, 2023, 77: 107405.</w:t>
      </w:r>
    </w:p>
    <w:p w14:paraId="233A5514">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 xml:space="preserve"> Zhang J, Niu W, Yang Y, et al. Research on the mechanical properties of polyvinyl alcohol-modified waste rubber-filled cement paste using digital image correlation technology[J]. Composite Structures, 2023, 320: 117164.</w:t>
      </w:r>
    </w:p>
    <w:p w14:paraId="0FDEA295">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El-Sayed T A. Flexural behavior of RC beams containing recycled industrial wastes as steel fibers[J].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2019, 212: 27-38.</w:t>
      </w:r>
    </w:p>
    <w:p w14:paraId="6B0FD816">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 xml:space="preserve">El-Sayed T A, Shaheen Y B I. Flexural performance of recycled wheat straw ash-based geopolymer RC beams and containing recycled steel fiber[J]. </w:t>
      </w:r>
      <w:r>
        <w:rPr>
          <w:rFonts w:hint="eastAsia" w:ascii="Times New Roman" w:hAnsi="Times New Roman"/>
          <w:i/>
          <w:iCs/>
          <w:sz w:val="19"/>
          <w:szCs w:val="19"/>
          <w:highlight w:val="none"/>
        </w:rPr>
        <w:t>Structures</w:t>
      </w:r>
      <w:r>
        <w:rPr>
          <w:rFonts w:hint="eastAsia" w:ascii="Times New Roman" w:hAnsi="Times New Roman"/>
          <w:sz w:val="19"/>
          <w:szCs w:val="19"/>
          <w:highlight w:val="none"/>
        </w:rPr>
        <w:t>, 2020, 281713-1728.</w:t>
      </w:r>
    </w:p>
    <w:p w14:paraId="59E1B967">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Ghali M K N, El-Sayed T A, Salah A, et al. Performance of RC Beams under Shear Loads Strengthened with Metallic and Non-Metallic Fibers[J]. Buildings, 2024, 14(6): 1869.</w:t>
      </w:r>
    </w:p>
    <w:p w14:paraId="43929689">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Ismail M K, Hassan A A A. Shear behaviour of large-scale rubberized concrete beams reinforced with steel fibres[J].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2017, 140: 43-57.</w:t>
      </w:r>
    </w:p>
    <w:p w14:paraId="69A5D1BF">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Noaman A T, Bakar B H A, Akil H M. Experimental investigation on compression toughness of rubberized steel fibre concrete[J].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2016, 115: 163-170.</w:t>
      </w:r>
    </w:p>
    <w:p w14:paraId="196C6D46">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Zhang P, Wang C, Guo J, et al. Production of sustainable steel fiber-reinforced rubberized concrete with enhanced mechanical properties: A state-of-the-art review[J]. Journal of Building Engineering, 2024: 109735</w:t>
      </w:r>
      <w:r>
        <w:rPr>
          <w:rFonts w:ascii="Times New Roman" w:hAnsi="Times New Roman"/>
          <w:sz w:val="19"/>
          <w:szCs w:val="19"/>
          <w:highlight w:val="none"/>
        </w:rPr>
        <w:t>.</w:t>
      </w:r>
    </w:p>
    <w:p w14:paraId="6FA8C495">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Eisa A S, Elshazli M T, Nawar M T. Experimental investigation on the effect of using crumb rubber and steel fibers on the structural behavior of reinforced concrete beams[J].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2020, 252: 119078.</w:t>
      </w:r>
    </w:p>
    <w:p w14:paraId="388A8423">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Alsaif A, Alharbi Y R. Strength, durability and shrinkage behaviours of steel fiber-reinforced rubberized concrete[J].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2022, 345: 128295.</w:t>
      </w:r>
    </w:p>
    <w:p w14:paraId="34FBFDDE">
      <w:pPr>
        <w:numPr>
          <w:ilvl w:val="0"/>
          <w:numId w:val="2"/>
        </w:numPr>
        <w:rPr>
          <w:rFonts w:ascii="Times New Roman" w:hAnsi="Times New Roman"/>
          <w:sz w:val="19"/>
          <w:szCs w:val="19"/>
          <w:highlight w:val="none"/>
        </w:rPr>
      </w:pPr>
      <w:r>
        <w:rPr>
          <w:rFonts w:ascii="Times New Roman" w:hAnsi="Times New Roman"/>
          <w:sz w:val="19"/>
          <w:szCs w:val="19"/>
          <w:highlight w:val="none"/>
        </w:rPr>
        <w:t>Alshaikh I M H, Bakar B H A, Alwesabi E A H, et al. Progressive collapse behavior of steel fiber-reinforced rubberized concrete frames[J]. J</w:t>
      </w:r>
      <w:r>
        <w:rPr>
          <w:rFonts w:ascii="Times New Roman" w:hAnsi="Times New Roman"/>
          <w:i/>
          <w:iCs/>
          <w:sz w:val="19"/>
          <w:szCs w:val="19"/>
          <w:highlight w:val="none"/>
        </w:rPr>
        <w:t>ournal of Building Engineering</w:t>
      </w:r>
      <w:r>
        <w:rPr>
          <w:rFonts w:ascii="Times New Roman" w:hAnsi="Times New Roman"/>
          <w:sz w:val="19"/>
          <w:szCs w:val="19"/>
          <w:highlight w:val="none"/>
        </w:rPr>
        <w:t>, 2022, 57: 104920.</w:t>
      </w:r>
    </w:p>
    <w:p w14:paraId="42470E9B">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Fu C, Ye H, Wang K, et al. Evolution of mechanical properties of steel fiber-reinforced rubberized concrete (FR-RC)[J]. </w:t>
      </w:r>
      <w:r>
        <w:rPr>
          <w:rFonts w:ascii="Times New Roman" w:hAnsi="Times New Roman"/>
          <w:i/>
          <w:iCs/>
          <w:sz w:val="19"/>
          <w:szCs w:val="19"/>
          <w:highlight w:val="none"/>
        </w:rPr>
        <w:t>Composites Part B: Engineering</w:t>
      </w:r>
      <w:r>
        <w:rPr>
          <w:rFonts w:ascii="Times New Roman" w:hAnsi="Times New Roman"/>
          <w:sz w:val="19"/>
          <w:szCs w:val="19"/>
          <w:highlight w:val="none"/>
        </w:rPr>
        <w:t>, 2019, 160: 158-166.</w:t>
      </w:r>
    </w:p>
    <w:p w14:paraId="3B082BCC">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Dong S, Zhao Q, Zhu H. </w:t>
      </w:r>
      <w:bookmarkStart w:id="28" w:name="OLE_LINK27"/>
      <w:r>
        <w:rPr>
          <w:rFonts w:ascii="Times New Roman" w:hAnsi="Times New Roman"/>
          <w:sz w:val="19"/>
          <w:szCs w:val="19"/>
          <w:highlight w:val="none"/>
        </w:rPr>
        <w:t>Mechanical properties and constitutive model of steel fiber-reinforced rubberized concrete</w:t>
      </w:r>
      <w:bookmarkEnd w:id="28"/>
      <w:r>
        <w:rPr>
          <w:rFonts w:ascii="Times New Roman" w:hAnsi="Times New Roman"/>
          <w:sz w:val="19"/>
          <w:szCs w:val="19"/>
          <w:highlight w:val="none"/>
        </w:rPr>
        <w:t xml:space="preserve">[J].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2022, 327: 126720.</w:t>
      </w:r>
    </w:p>
    <w:p w14:paraId="438502A2">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Lyu X, Elchalakani M, Ahmed T, et al. Residual strength of steel fibre reinforced rubberised UHPC under elevated temperatures[J]. </w:t>
      </w:r>
      <w:r>
        <w:rPr>
          <w:rFonts w:ascii="Times New Roman" w:hAnsi="Times New Roman"/>
          <w:i/>
          <w:iCs/>
          <w:sz w:val="19"/>
          <w:szCs w:val="19"/>
          <w:highlight w:val="none"/>
        </w:rPr>
        <w:t>Journal of Building Engineering</w:t>
      </w:r>
      <w:r>
        <w:rPr>
          <w:rFonts w:ascii="Times New Roman" w:hAnsi="Times New Roman"/>
          <w:sz w:val="19"/>
          <w:szCs w:val="19"/>
          <w:highlight w:val="none"/>
        </w:rPr>
        <w:t>, 2023, 76: 107173.</w:t>
      </w:r>
    </w:p>
    <w:p w14:paraId="60C2CC4D">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Ma Q, Guo R, Zhao Z, et al. Mechanical properties of concrete at high temperature—A review[J].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2015, 93: 371-383.</w:t>
      </w:r>
    </w:p>
    <w:p w14:paraId="2C24A2CE">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Junior P R R S, de Souza Maciel P, Corrêa E C S, et al. A multiscale investigation on the performance improvement of fiber-reinforced cementitious composites after exposure to high temperatures[J]. Cement and Concrete Composites, 2022, 133: 104657.</w:t>
      </w:r>
    </w:p>
    <w:p w14:paraId="148683D8">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Wu H, Lin X, Zhou A. A review of mechanical properties of fibre reinforced concrete at elevated temperatures[J]. </w:t>
      </w:r>
      <w:r>
        <w:rPr>
          <w:rFonts w:ascii="Times New Roman" w:hAnsi="Times New Roman"/>
          <w:i/>
          <w:iCs/>
          <w:sz w:val="19"/>
          <w:szCs w:val="19"/>
          <w:highlight w:val="none"/>
        </w:rPr>
        <w:t>Cement and Concrete Research</w:t>
      </w:r>
      <w:r>
        <w:rPr>
          <w:rFonts w:ascii="Times New Roman" w:hAnsi="Times New Roman"/>
          <w:sz w:val="19"/>
          <w:szCs w:val="19"/>
          <w:highlight w:val="none"/>
        </w:rPr>
        <w:t>, 2020, 135: 106117.</w:t>
      </w:r>
    </w:p>
    <w:p w14:paraId="077CA221">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Tang Y, Feng W, Feng W, et al. Compressive properties of rubber-modified recycled aggregate concrete subjected to elevated temperatures[J].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2021, 268: 121181.</w:t>
      </w:r>
    </w:p>
    <w:p w14:paraId="5364895B">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Lau A, Anson M. Effect of high temperatures on high performance steel fibre reinforced concrete[J]. </w:t>
      </w:r>
      <w:r>
        <w:rPr>
          <w:rFonts w:ascii="Times New Roman" w:hAnsi="Times New Roman"/>
          <w:i/>
          <w:iCs/>
          <w:sz w:val="19"/>
          <w:szCs w:val="19"/>
          <w:highlight w:val="none"/>
        </w:rPr>
        <w:t>Cement and concrete research</w:t>
      </w:r>
      <w:r>
        <w:rPr>
          <w:rFonts w:ascii="Times New Roman" w:hAnsi="Times New Roman"/>
          <w:sz w:val="19"/>
          <w:szCs w:val="19"/>
          <w:highlight w:val="none"/>
        </w:rPr>
        <w:t>, 2006, 36(9): 1698-1707.</w:t>
      </w:r>
    </w:p>
    <w:p w14:paraId="52F638D5">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Abdullah W A, AbdulKadir M R, Muhammad M A. Effect of high temperature on mechanical properties of rubberized concrete using recycled tire rubber as fine aggregate replacement[J]. </w:t>
      </w:r>
      <w:r>
        <w:rPr>
          <w:rFonts w:ascii="Times New Roman" w:hAnsi="Times New Roman"/>
          <w:i/>
          <w:iCs/>
          <w:sz w:val="19"/>
          <w:szCs w:val="19"/>
          <w:highlight w:val="none"/>
        </w:rPr>
        <w:t>Engineering and Technology Journal</w:t>
      </w:r>
      <w:r>
        <w:rPr>
          <w:rFonts w:ascii="Times New Roman" w:hAnsi="Times New Roman"/>
          <w:sz w:val="19"/>
          <w:szCs w:val="19"/>
          <w:highlight w:val="none"/>
        </w:rPr>
        <w:t>, 2018, 36(8A): 906-913.</w:t>
      </w:r>
    </w:p>
    <w:p w14:paraId="4AEF15E0">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Bengar H A, Shahmansouri A A, Sabet N A Z, et al. Impact of elevated temperatures on the structural performance of recycled rubber concrete: Experimental and mathematical modeling[J].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2020, 255: 119374.</w:t>
      </w:r>
    </w:p>
    <w:p w14:paraId="51270BB0">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Marques A M, Correia J R, De Brito J. Post-fire residual mechanical properties of concrete made with recycled rubber aggregate[J]. </w:t>
      </w:r>
      <w:r>
        <w:rPr>
          <w:rFonts w:ascii="Times New Roman" w:hAnsi="Times New Roman"/>
          <w:i/>
          <w:iCs/>
          <w:sz w:val="19"/>
          <w:szCs w:val="19"/>
          <w:highlight w:val="none"/>
        </w:rPr>
        <w:t>Fire Safety Journal</w:t>
      </w:r>
      <w:r>
        <w:rPr>
          <w:rFonts w:ascii="Times New Roman" w:hAnsi="Times New Roman"/>
          <w:sz w:val="19"/>
          <w:szCs w:val="19"/>
          <w:highlight w:val="none"/>
        </w:rPr>
        <w:t>, 2013, 58: 49-57.</w:t>
      </w:r>
    </w:p>
    <w:p w14:paraId="61F84C8E">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Mousavimehr M, Nematzadeh M. Predicting post-fire behavior of crumb rubber aggregate concrete[J].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2019, 229: 116834.</w:t>
      </w:r>
    </w:p>
    <w:p w14:paraId="0D9DD9D4">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Zheng W, Luo B, Wang Y. Compressive and tensile properties of reactive powder concrete with steel fibres at elevated temperatures[J].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2013, 41: 844-851.</w:t>
      </w:r>
    </w:p>
    <w:p w14:paraId="7BBA3F40">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Li H, Liu G. Tensile properties of hybrid fiber-reinforced reactive powder concrete after exposure to elevated temperatures[J]. </w:t>
      </w:r>
      <w:r>
        <w:rPr>
          <w:rFonts w:ascii="Times New Roman" w:hAnsi="Times New Roman"/>
          <w:i/>
          <w:iCs/>
          <w:sz w:val="19"/>
          <w:szCs w:val="19"/>
          <w:highlight w:val="none"/>
        </w:rPr>
        <w:t>International Journal of Concrete Structures and Materials</w:t>
      </w:r>
      <w:r>
        <w:rPr>
          <w:rFonts w:ascii="Times New Roman" w:hAnsi="Times New Roman"/>
          <w:sz w:val="19"/>
          <w:szCs w:val="19"/>
          <w:highlight w:val="none"/>
        </w:rPr>
        <w:t>, 2016, 10: 29-37.</w:t>
      </w:r>
    </w:p>
    <w:p w14:paraId="33198505">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Tai Y S, Pan H H, Kung Y N. Mechanical properties of steel fiber-reinforced reactive powder concrete following exposure to high temperature reaching 800 C[J]. </w:t>
      </w:r>
      <w:r>
        <w:rPr>
          <w:rFonts w:ascii="Times New Roman" w:hAnsi="Times New Roman"/>
          <w:i/>
          <w:iCs/>
          <w:sz w:val="19"/>
          <w:szCs w:val="19"/>
          <w:highlight w:val="none"/>
        </w:rPr>
        <w:t>Nuclear Engineering and Design</w:t>
      </w:r>
      <w:r>
        <w:rPr>
          <w:rFonts w:ascii="Times New Roman" w:hAnsi="Times New Roman"/>
          <w:sz w:val="19"/>
          <w:szCs w:val="19"/>
          <w:highlight w:val="none"/>
        </w:rPr>
        <w:t>, 2011, 241(7): 2416-2424.</w:t>
      </w:r>
    </w:p>
    <w:p w14:paraId="7510D393">
      <w:pPr>
        <w:numPr>
          <w:ilvl w:val="0"/>
          <w:numId w:val="2"/>
        </w:numPr>
        <w:rPr>
          <w:rFonts w:ascii="Times New Roman" w:hAnsi="Times New Roman"/>
          <w:sz w:val="19"/>
          <w:szCs w:val="19"/>
          <w:highlight w:val="none"/>
        </w:rPr>
      </w:pPr>
      <w:r>
        <w:rPr>
          <w:rFonts w:ascii="Times New Roman" w:hAnsi="Times New Roman"/>
          <w:sz w:val="19"/>
          <w:szCs w:val="19"/>
          <w:highlight w:val="none"/>
        </w:rPr>
        <w:t>Zhang X, Lin X, Chen Y. Study on mechanical properties of steel fiber-reinforced nano-concrete (SFRNC) after elevated temperature[J].</w:t>
      </w:r>
      <w:r>
        <w:rPr>
          <w:rFonts w:ascii="Times New Roman" w:hAnsi="Times New Roman"/>
          <w:i/>
          <w:iCs/>
          <w:sz w:val="19"/>
          <w:szCs w:val="19"/>
          <w:highlight w:val="none"/>
        </w:rPr>
        <w:t xml:space="preserve"> Composite Structures</w:t>
      </w:r>
      <w:r>
        <w:rPr>
          <w:rFonts w:ascii="Times New Roman" w:hAnsi="Times New Roman"/>
          <w:sz w:val="19"/>
          <w:szCs w:val="19"/>
          <w:highlight w:val="none"/>
        </w:rPr>
        <w:t>, 2021, 268: 113941.</w:t>
      </w:r>
    </w:p>
    <w:p w14:paraId="2191A88A">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Pliya P, Beaucour A L, Noumowé A. Contribution of cocktail of polypropylene and steel fibres in improving the behaviour of high strength concrete subjected to high temperature[J].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2011, 25(4): 1926-1934.</w:t>
      </w:r>
    </w:p>
    <w:p w14:paraId="6BFB6C9A">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Guo Y, Zhang J, Chen G, et al. Compressive behaviour of concrete structures incorporating recycled concrete aggregates, rubber crumb and reinforced with steel fibre, subjected to elevated temperatures[J]. </w:t>
      </w:r>
      <w:r>
        <w:rPr>
          <w:rFonts w:ascii="Times New Roman" w:hAnsi="Times New Roman"/>
          <w:i/>
          <w:iCs/>
          <w:sz w:val="19"/>
          <w:szCs w:val="19"/>
          <w:highlight w:val="none"/>
        </w:rPr>
        <w:t>Journal of cleaner production</w:t>
      </w:r>
      <w:r>
        <w:rPr>
          <w:rFonts w:ascii="Times New Roman" w:hAnsi="Times New Roman"/>
          <w:sz w:val="19"/>
          <w:szCs w:val="19"/>
          <w:highlight w:val="none"/>
        </w:rPr>
        <w:t>, 2014, 72: 193-203.</w:t>
      </w:r>
    </w:p>
    <w:p w14:paraId="2782522C">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Zhang Y, Zhang S, Jiang X, et al. Uniaxial tensile properties of multi-scale fiber reinforced rubberized concrete after exposure to elevated temperatures[J]. </w:t>
      </w:r>
      <w:r>
        <w:rPr>
          <w:rFonts w:ascii="Times New Roman" w:hAnsi="Times New Roman"/>
          <w:i/>
          <w:iCs/>
          <w:sz w:val="19"/>
          <w:szCs w:val="19"/>
          <w:highlight w:val="none"/>
        </w:rPr>
        <w:t>Journal of Cleaner Production</w:t>
      </w:r>
      <w:r>
        <w:rPr>
          <w:rFonts w:ascii="Times New Roman" w:hAnsi="Times New Roman"/>
          <w:sz w:val="19"/>
          <w:szCs w:val="19"/>
          <w:highlight w:val="none"/>
        </w:rPr>
        <w:t>, 2023, 389: 136068.</w:t>
      </w:r>
    </w:p>
    <w:p w14:paraId="4D973022">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GB/T 14684-2022. Sand for Construction [S]. </w:t>
      </w:r>
      <w:r>
        <w:rPr>
          <w:rFonts w:ascii="Times New Roman" w:hAnsi="Times New Roman"/>
          <w:i/>
          <w:iCs/>
          <w:sz w:val="19"/>
          <w:szCs w:val="19"/>
          <w:highlight w:val="none"/>
        </w:rPr>
        <w:t>Standardization Administration of China; State Market Supervision and Administration of China</w:t>
      </w:r>
      <w:r>
        <w:rPr>
          <w:rFonts w:ascii="Times New Roman" w:hAnsi="Times New Roman"/>
          <w:sz w:val="19"/>
          <w:szCs w:val="19"/>
          <w:highlight w:val="none"/>
        </w:rPr>
        <w:t xml:space="preserve">, 2022. </w:t>
      </w:r>
    </w:p>
    <w:p w14:paraId="3C1E7380">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 xml:space="preserve">ISO 834-1. Fire-resistance Tests—Elements of Building Construction—Part 1: General Requirements [S]. </w:t>
      </w:r>
      <w:r>
        <w:rPr>
          <w:rFonts w:hint="eastAsia" w:ascii="Times New Roman" w:hAnsi="Times New Roman"/>
          <w:i/>
          <w:iCs/>
          <w:sz w:val="19"/>
          <w:szCs w:val="19"/>
          <w:highlight w:val="none"/>
        </w:rPr>
        <w:t>International Organization for Standardization</w:t>
      </w:r>
      <w:r>
        <w:rPr>
          <w:rFonts w:hint="eastAsia" w:ascii="Times New Roman" w:hAnsi="Times New Roman"/>
          <w:sz w:val="19"/>
          <w:szCs w:val="19"/>
          <w:highlight w:val="none"/>
        </w:rPr>
        <w:t xml:space="preserve">, 1999. </w:t>
      </w:r>
    </w:p>
    <w:p w14:paraId="7741C598">
      <w:pPr>
        <w:numPr>
          <w:ilvl w:val="0"/>
          <w:numId w:val="2"/>
        </w:numPr>
        <w:rPr>
          <w:rFonts w:ascii="Times New Roman" w:hAnsi="Times New Roman"/>
          <w:sz w:val="19"/>
          <w:szCs w:val="19"/>
          <w:highlight w:val="none"/>
        </w:rPr>
      </w:pPr>
      <w:r>
        <w:rPr>
          <w:rFonts w:hint="eastAsia" w:ascii="Times New Roman" w:hAnsi="Times New Roman"/>
          <w:sz w:val="19"/>
          <w:szCs w:val="19"/>
          <w:highlight w:val="none"/>
        </w:rPr>
        <w:t>GB/T 50081-2019.</w:t>
      </w:r>
      <w:bookmarkStart w:id="29" w:name="OLE_LINK34"/>
      <w:r>
        <w:rPr>
          <w:rFonts w:hint="eastAsia" w:ascii="Times New Roman" w:hAnsi="Times New Roman"/>
          <w:sz w:val="19"/>
          <w:szCs w:val="19"/>
          <w:highlight w:val="none"/>
        </w:rPr>
        <w:t xml:space="preserve"> Standard for Test Methods of Concrete Physical and Mechanical Properties</w:t>
      </w:r>
      <w:bookmarkEnd w:id="29"/>
      <w:r>
        <w:rPr>
          <w:rFonts w:hint="eastAsia" w:ascii="Times New Roman" w:hAnsi="Times New Roman"/>
          <w:sz w:val="19"/>
          <w:szCs w:val="19"/>
          <w:highlight w:val="none"/>
        </w:rPr>
        <w:t xml:space="preserve"> [S]. </w:t>
      </w:r>
      <w:r>
        <w:rPr>
          <w:rFonts w:hint="eastAsia" w:ascii="Times New Roman" w:hAnsi="Times New Roman"/>
          <w:i/>
          <w:iCs/>
          <w:sz w:val="19"/>
          <w:szCs w:val="19"/>
          <w:highlight w:val="none"/>
        </w:rPr>
        <w:t>General Administration of Quality Supervision, Inspection and Quarantine of the People's Republic of China; Standardization Administration of China</w:t>
      </w:r>
      <w:r>
        <w:rPr>
          <w:rFonts w:hint="eastAsia" w:ascii="Times New Roman" w:hAnsi="Times New Roman"/>
          <w:sz w:val="19"/>
          <w:szCs w:val="19"/>
          <w:highlight w:val="none"/>
        </w:rPr>
        <w:t xml:space="preserve">, 2019. </w:t>
      </w:r>
    </w:p>
    <w:p w14:paraId="31465F17">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Li Z X, Li C H, Shi Y D, et al. Experimental investigation on mechanical properties of hybrid fibre reinforced concrete[J].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2017, 157: 930-942.</w:t>
      </w:r>
    </w:p>
    <w:p w14:paraId="73BACD65">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Cui K, Liang K, Chang J, et al. Investigation of the macro performance, mechanism, and durability of multiscale steel fiber reinforced low-carbon ecological UHPC[J].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2022, 327: 126921.</w:t>
      </w:r>
    </w:p>
    <w:p w14:paraId="606685F0">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Chen G M, Yang H, Lin C J, et al. Fracture behaviour of steel fibre reinforced recycled aggregate concrete after exposure to elevated temperatures[J].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2016, 128: 272-286.</w:t>
      </w:r>
    </w:p>
    <w:p w14:paraId="582D37E8">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Liu J C, Tan K H, Yao Y. A new perspective on nature of fire-induced spalling in concrete[J].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2018, 184: 581-590.</w:t>
      </w:r>
    </w:p>
    <w:p w14:paraId="59C69273">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Li Y, Pimienta P, Pinoteau N, et al. Effect of aggregate size and inclusion of polypropylene and steel fibers on explosive spalling and pore pressure in ultra-high-performance concrete (UHPC) at elevated temperature[J]. </w:t>
      </w:r>
      <w:r>
        <w:rPr>
          <w:rFonts w:ascii="Times New Roman" w:hAnsi="Times New Roman"/>
          <w:i/>
          <w:iCs/>
          <w:sz w:val="19"/>
          <w:szCs w:val="19"/>
          <w:highlight w:val="none"/>
        </w:rPr>
        <w:t>Cement and Concrete Composites</w:t>
      </w:r>
      <w:r>
        <w:rPr>
          <w:rFonts w:ascii="Times New Roman" w:hAnsi="Times New Roman"/>
          <w:sz w:val="19"/>
          <w:szCs w:val="19"/>
          <w:highlight w:val="none"/>
        </w:rPr>
        <w:t>, 2019, 99: 62-71.</w:t>
      </w:r>
    </w:p>
    <w:p w14:paraId="31ED3772">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Li Y, Tan K H, Yang E H. Synergistic effects of hybrid polypropylene and steel fibers on explosive spalling prevention of ultra-high performance concrete at elevated temperature[J]. </w:t>
      </w:r>
      <w:r>
        <w:rPr>
          <w:rFonts w:ascii="Times New Roman" w:hAnsi="Times New Roman"/>
          <w:i/>
          <w:iCs/>
          <w:sz w:val="19"/>
          <w:szCs w:val="19"/>
          <w:highlight w:val="none"/>
        </w:rPr>
        <w:t>Cement and Concrete Composites</w:t>
      </w:r>
      <w:r>
        <w:rPr>
          <w:rFonts w:ascii="Times New Roman" w:hAnsi="Times New Roman"/>
          <w:sz w:val="19"/>
          <w:szCs w:val="19"/>
          <w:highlight w:val="none"/>
        </w:rPr>
        <w:t>, 2019, 96: 174-181.</w:t>
      </w:r>
    </w:p>
    <w:p w14:paraId="7474D8F1">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Peng G F, Yang W W, Zhao J, et al. Explosive spalling and residual mechanical properties of fiber-toughened high-performance concrete subjected to high temperatures[J]. </w:t>
      </w:r>
      <w:r>
        <w:rPr>
          <w:rFonts w:ascii="Times New Roman" w:hAnsi="Times New Roman"/>
          <w:i/>
          <w:iCs/>
          <w:sz w:val="19"/>
          <w:szCs w:val="19"/>
          <w:highlight w:val="none"/>
        </w:rPr>
        <w:t>Cement and Concrete Research</w:t>
      </w:r>
      <w:r>
        <w:rPr>
          <w:rFonts w:ascii="Times New Roman" w:hAnsi="Times New Roman"/>
          <w:sz w:val="19"/>
          <w:szCs w:val="19"/>
          <w:highlight w:val="none"/>
        </w:rPr>
        <w:t>, 2006, 36(4): 723-727.</w:t>
      </w:r>
    </w:p>
    <w:p w14:paraId="41B38F29">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Düğenci O, Haktanir T, Altun F. Experimental research for the effect of high temperature on the mechanical properties of steel fiber-reinforced concrete[J].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2015, 75: 82-88.</w:t>
      </w:r>
    </w:p>
    <w:p w14:paraId="2087EA3E">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Bangi M R, Horiguchi T. Effect of fibre type and geometry on maximum pore pressures in fibre-reinforced high strength concrete at elevated temperatures[J]. </w:t>
      </w:r>
      <w:r>
        <w:rPr>
          <w:rFonts w:ascii="Times New Roman" w:hAnsi="Times New Roman"/>
          <w:i/>
          <w:iCs/>
          <w:sz w:val="19"/>
          <w:szCs w:val="19"/>
          <w:highlight w:val="none"/>
        </w:rPr>
        <w:t>Cement and Concrete Research</w:t>
      </w:r>
      <w:r>
        <w:rPr>
          <w:rFonts w:ascii="Times New Roman" w:hAnsi="Times New Roman"/>
          <w:sz w:val="19"/>
          <w:szCs w:val="19"/>
          <w:highlight w:val="none"/>
        </w:rPr>
        <w:t>, 2012, 42(2): 459-466.</w:t>
      </w:r>
    </w:p>
    <w:p w14:paraId="193217E7">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Zhang P, Kang L, Wang J, et al. Mechanical properties and explosive spalling behavior of steel-fiber-reinforced concrete exposed to high temperature—a review[J]. </w:t>
      </w:r>
      <w:r>
        <w:rPr>
          <w:rFonts w:ascii="Times New Roman" w:hAnsi="Times New Roman"/>
          <w:i/>
          <w:iCs/>
          <w:sz w:val="19"/>
          <w:szCs w:val="19"/>
          <w:highlight w:val="none"/>
        </w:rPr>
        <w:t>Applied Sciences</w:t>
      </w:r>
      <w:r>
        <w:rPr>
          <w:rFonts w:ascii="Times New Roman" w:hAnsi="Times New Roman"/>
          <w:sz w:val="19"/>
          <w:szCs w:val="19"/>
          <w:highlight w:val="none"/>
        </w:rPr>
        <w:t>, 2020, 10(7): 2324.</w:t>
      </w:r>
    </w:p>
    <w:p w14:paraId="31CBC86B">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Gao D, Yan D, Li X. Splitting strength of GGBFS concrete incorporating with steel fiber and polypropylene fiber after exposure to elevated temperatures[J]. </w:t>
      </w:r>
      <w:r>
        <w:rPr>
          <w:rFonts w:ascii="Times New Roman" w:hAnsi="Times New Roman"/>
          <w:i/>
          <w:iCs/>
          <w:sz w:val="19"/>
          <w:szCs w:val="19"/>
          <w:highlight w:val="none"/>
        </w:rPr>
        <w:t>Fire Safety Journal</w:t>
      </w:r>
      <w:r>
        <w:rPr>
          <w:rFonts w:ascii="Times New Roman" w:hAnsi="Times New Roman"/>
          <w:sz w:val="19"/>
          <w:szCs w:val="19"/>
          <w:highlight w:val="none"/>
        </w:rPr>
        <w:t>, 2012, 54: 67-73.</w:t>
      </w:r>
    </w:p>
    <w:p w14:paraId="71D47FFE">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Lyu X, Ahmed T, Elchalakani M, et al. Influence of crumbed rubber inclusion on spalling, microstructure, and mechanical behaviour of UHPC exposed to elevated temperatures[J].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xml:space="preserve">, 2023, 403: 133174. </w:t>
      </w:r>
    </w:p>
    <w:p w14:paraId="003F2C49">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Liu X, Ye G, De Schutter G, et al. On the mechanism of polypropylene fibres in preventing fire spalling in self-compacting and high-performance cement paste[J]. </w:t>
      </w:r>
      <w:r>
        <w:rPr>
          <w:rFonts w:ascii="Times New Roman" w:hAnsi="Times New Roman"/>
          <w:i/>
          <w:iCs/>
          <w:sz w:val="19"/>
          <w:szCs w:val="19"/>
          <w:highlight w:val="none"/>
        </w:rPr>
        <w:t>Cement and concrete research</w:t>
      </w:r>
      <w:r>
        <w:rPr>
          <w:rFonts w:ascii="Times New Roman" w:hAnsi="Times New Roman"/>
          <w:sz w:val="19"/>
          <w:szCs w:val="19"/>
          <w:highlight w:val="none"/>
        </w:rPr>
        <w:t>, 2008, 38(4): 487-499.</w:t>
      </w:r>
    </w:p>
    <w:p w14:paraId="1292AD7C">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Piasta J. Heat deformations of cement paste phases and the microstructure of cement paste[J]. </w:t>
      </w:r>
      <w:r>
        <w:rPr>
          <w:rFonts w:ascii="Times New Roman" w:hAnsi="Times New Roman"/>
          <w:i/>
          <w:iCs/>
          <w:sz w:val="19"/>
          <w:szCs w:val="19"/>
          <w:highlight w:val="none"/>
        </w:rPr>
        <w:t>Materials and Structures</w:t>
      </w:r>
      <w:r>
        <w:rPr>
          <w:rFonts w:ascii="Times New Roman" w:hAnsi="Times New Roman"/>
          <w:sz w:val="19"/>
          <w:szCs w:val="19"/>
          <w:highlight w:val="none"/>
        </w:rPr>
        <w:t>, 1984, 17: 415-420.</w:t>
      </w:r>
    </w:p>
    <w:p w14:paraId="20163409">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Khoury G A, Grainger B N, Sullivan P J E. Strain of concrete during first heating to 600 C under load[J]. </w:t>
      </w:r>
      <w:r>
        <w:rPr>
          <w:rFonts w:ascii="Times New Roman" w:hAnsi="Times New Roman"/>
          <w:i/>
          <w:iCs/>
          <w:sz w:val="19"/>
          <w:szCs w:val="19"/>
          <w:highlight w:val="none"/>
        </w:rPr>
        <w:t>Magazine of concrete research</w:t>
      </w:r>
      <w:r>
        <w:rPr>
          <w:rFonts w:ascii="Times New Roman" w:hAnsi="Times New Roman"/>
          <w:sz w:val="19"/>
          <w:szCs w:val="19"/>
          <w:highlight w:val="none"/>
        </w:rPr>
        <w:t>, 1985, 37(133): 195-215.</w:t>
      </w:r>
    </w:p>
    <w:p w14:paraId="0ED6F1C7">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Zheng W, Luo B, Wang Y. Stress–strain relationship of steel-fibre reinforced reactive powder concrete at elevated temperatures[J]. </w:t>
      </w:r>
      <w:r>
        <w:rPr>
          <w:rFonts w:ascii="Times New Roman" w:hAnsi="Times New Roman"/>
          <w:i/>
          <w:iCs/>
          <w:sz w:val="19"/>
          <w:szCs w:val="19"/>
          <w:highlight w:val="none"/>
        </w:rPr>
        <w:t>Materials and Structures</w:t>
      </w:r>
      <w:r>
        <w:rPr>
          <w:rFonts w:ascii="Times New Roman" w:hAnsi="Times New Roman"/>
          <w:sz w:val="19"/>
          <w:szCs w:val="19"/>
          <w:highlight w:val="none"/>
        </w:rPr>
        <w:t>, 2015, 48: 2299-2314.</w:t>
      </w:r>
    </w:p>
    <w:p w14:paraId="6706274C">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Xu P, Cui Y H, Dai J F, et al. Mechanical performance of textile reinforced concrete containing steel fibers and basalt fibers subjected to high temperatures [J]. </w:t>
      </w:r>
      <w:r>
        <w:rPr>
          <w:rFonts w:ascii="Times New Roman" w:hAnsi="Times New Roman"/>
          <w:i/>
          <w:iCs/>
          <w:sz w:val="19"/>
          <w:szCs w:val="19"/>
          <w:highlight w:val="none"/>
        </w:rPr>
        <w:t>Ceramics-Silikaty</w:t>
      </w:r>
      <w:r>
        <w:rPr>
          <w:rFonts w:ascii="Times New Roman" w:hAnsi="Times New Roman"/>
          <w:sz w:val="19"/>
          <w:szCs w:val="19"/>
          <w:highlight w:val="none"/>
        </w:rPr>
        <w:t>, 2021, 65(3): 263-272.</w:t>
      </w:r>
    </w:p>
    <w:p w14:paraId="721E7DCD">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Wang T, Yu M, Shan W, et al. Post-fire compressive stress–strain behaviour of steel fibre reinforced recycled aggregate concrete[J]. </w:t>
      </w:r>
      <w:r>
        <w:rPr>
          <w:rFonts w:ascii="Times New Roman" w:hAnsi="Times New Roman"/>
          <w:i/>
          <w:iCs/>
          <w:sz w:val="19"/>
          <w:szCs w:val="19"/>
          <w:highlight w:val="none"/>
        </w:rPr>
        <w:t>Composite Structures</w:t>
      </w:r>
      <w:r>
        <w:rPr>
          <w:rFonts w:ascii="Times New Roman" w:hAnsi="Times New Roman"/>
          <w:sz w:val="19"/>
          <w:szCs w:val="19"/>
          <w:highlight w:val="none"/>
        </w:rPr>
        <w:t>, 2023, 309: 116735.</w:t>
      </w:r>
    </w:p>
    <w:p w14:paraId="16CD1098">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Poon C S, Azhar S, Anson M, et al. Strength and durability recovery of fire-damaged concrete after post-fire-curing[J]. </w:t>
      </w:r>
      <w:r>
        <w:rPr>
          <w:rFonts w:ascii="Times New Roman" w:hAnsi="Times New Roman"/>
          <w:i/>
          <w:iCs/>
          <w:sz w:val="19"/>
          <w:szCs w:val="19"/>
          <w:highlight w:val="none"/>
        </w:rPr>
        <w:t>Cement and concrete research</w:t>
      </w:r>
      <w:r>
        <w:rPr>
          <w:rFonts w:ascii="Times New Roman" w:hAnsi="Times New Roman"/>
          <w:sz w:val="19"/>
          <w:szCs w:val="19"/>
          <w:highlight w:val="none"/>
        </w:rPr>
        <w:t>, 2001, 31(9): 1307-1318.</w:t>
      </w:r>
    </w:p>
    <w:p w14:paraId="54025914">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Xuan D X, Shui Z H. Rehydration activity of hydrated cement paste exposed to high temperature[J]. </w:t>
      </w:r>
      <w:r>
        <w:rPr>
          <w:rFonts w:ascii="Times New Roman" w:hAnsi="Times New Roman"/>
          <w:i/>
          <w:iCs/>
          <w:sz w:val="19"/>
          <w:szCs w:val="19"/>
          <w:highlight w:val="none"/>
        </w:rPr>
        <w:t>Fire and materials</w:t>
      </w:r>
      <w:r>
        <w:rPr>
          <w:rFonts w:ascii="Times New Roman" w:hAnsi="Times New Roman"/>
          <w:sz w:val="19"/>
          <w:szCs w:val="19"/>
          <w:highlight w:val="none"/>
        </w:rPr>
        <w:t>, 2011, 35(7): 481-490.</w:t>
      </w:r>
    </w:p>
    <w:p w14:paraId="79204781">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Li L, Jia P, Dong J, et al. Effects of cement dosage and cooling regimes on the compressive strength of concrete after post-fire-curing from 800 C[J].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2017, 142: 208-220.</w:t>
      </w:r>
    </w:p>
    <w:p w14:paraId="666407A3">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Li L J, Xie W F, Liu F, et al. Fire performance of high-strength concrete reinforced with recycled rubber particles[J]. </w:t>
      </w:r>
      <w:r>
        <w:rPr>
          <w:rFonts w:ascii="Times New Roman" w:hAnsi="Times New Roman"/>
          <w:i/>
          <w:iCs/>
          <w:sz w:val="19"/>
          <w:szCs w:val="19"/>
          <w:highlight w:val="none"/>
        </w:rPr>
        <w:t>Magazine of concrete Research</w:t>
      </w:r>
      <w:r>
        <w:rPr>
          <w:rFonts w:ascii="Times New Roman" w:hAnsi="Times New Roman"/>
          <w:sz w:val="19"/>
          <w:szCs w:val="19"/>
          <w:highlight w:val="none"/>
        </w:rPr>
        <w:t>, 2011, 63(3): 187-195.</w:t>
      </w:r>
    </w:p>
    <w:p w14:paraId="2685E816">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Babalola O E, Awoyera P O, Le D H, et al. A review of residual strength properties of normal and high strength concrete exposed to elevated temperatures: Impact of materials modification on behaviour of concrete composite[J].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2021, 296: 123448.</w:t>
      </w:r>
    </w:p>
    <w:p w14:paraId="7A254EBC">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Yang J, Zhang W, Hou D, et al. Structure, dynamics and mechanical properties evolution of calcium silicate hydrate induced by dehydration and dehydroxylation[J].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2021, 291: 123327.</w:t>
      </w:r>
    </w:p>
    <w:p w14:paraId="044A6BBA">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Zhao H, Liu F, Yang H. Residual compressive response of concrete produced with both coarse and fine recycled concrete aggregates after thermal exposure[J]. </w:t>
      </w:r>
      <w:r>
        <w:rPr>
          <w:rFonts w:ascii="Times New Roman" w:hAnsi="Times New Roman"/>
          <w:i/>
          <w:iCs/>
          <w:sz w:val="19"/>
          <w:szCs w:val="19"/>
          <w:highlight w:val="none"/>
        </w:rPr>
        <w:t>Construction and Building Materials</w:t>
      </w:r>
      <w:r>
        <w:rPr>
          <w:rFonts w:ascii="Times New Roman" w:hAnsi="Times New Roman"/>
          <w:sz w:val="19"/>
          <w:szCs w:val="19"/>
          <w:highlight w:val="none"/>
        </w:rPr>
        <w:t>, 2020, 244: 118397.</w:t>
      </w:r>
    </w:p>
    <w:p w14:paraId="36136190">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Kodur V K R, Sultan M A. Effect of temperature on thermal properties of high-strength concrete[J]. </w:t>
      </w:r>
      <w:r>
        <w:rPr>
          <w:rFonts w:ascii="Times New Roman" w:hAnsi="Times New Roman"/>
          <w:i/>
          <w:iCs/>
          <w:sz w:val="19"/>
          <w:szCs w:val="19"/>
          <w:highlight w:val="none"/>
        </w:rPr>
        <w:t>Journal of materials in civil engineering</w:t>
      </w:r>
      <w:r>
        <w:rPr>
          <w:rFonts w:ascii="Times New Roman" w:hAnsi="Times New Roman"/>
          <w:sz w:val="19"/>
          <w:szCs w:val="19"/>
          <w:highlight w:val="none"/>
        </w:rPr>
        <w:t>, 2003, 15(2): 101-107.</w:t>
      </w:r>
    </w:p>
    <w:p w14:paraId="2092A47C">
      <w:pPr>
        <w:numPr>
          <w:ilvl w:val="0"/>
          <w:numId w:val="2"/>
        </w:numPr>
        <w:rPr>
          <w:rFonts w:ascii="Times New Roman" w:hAnsi="Times New Roman"/>
          <w:sz w:val="19"/>
          <w:szCs w:val="19"/>
          <w:highlight w:val="none"/>
        </w:rPr>
      </w:pPr>
      <w:r>
        <w:rPr>
          <w:rFonts w:ascii="Times New Roman" w:hAnsi="Times New Roman"/>
          <w:sz w:val="19"/>
          <w:szCs w:val="19"/>
          <w:highlight w:val="none"/>
        </w:rPr>
        <w:t xml:space="preserve">Husem M. The effects of high temperature on compressive and flexural strengths of ordinary and high-performance concrete[J]. </w:t>
      </w:r>
      <w:r>
        <w:rPr>
          <w:rFonts w:ascii="Times New Roman" w:hAnsi="Times New Roman"/>
          <w:i/>
          <w:iCs/>
          <w:sz w:val="19"/>
          <w:szCs w:val="19"/>
          <w:highlight w:val="none"/>
        </w:rPr>
        <w:t>Fire Safety Journal</w:t>
      </w:r>
      <w:r>
        <w:rPr>
          <w:rFonts w:ascii="Times New Roman" w:hAnsi="Times New Roman"/>
          <w:sz w:val="19"/>
          <w:szCs w:val="19"/>
          <w:highlight w:val="none"/>
        </w:rPr>
        <w:t>, 2006, 41(2): 155-163.</w:t>
      </w:r>
    </w:p>
    <w:p w14:paraId="34BCF45A">
      <w:pPr>
        <w:rPr>
          <w:rFonts w:ascii="Times New Roman" w:hAnsi="Times New Roman"/>
          <w:color w:val="C71C31"/>
          <w:sz w:val="19"/>
          <w:szCs w:val="19"/>
          <w:highlight w:val="none"/>
        </w:rPr>
      </w:pPr>
      <w:r>
        <w:rPr>
          <w:rFonts w:ascii="Times New Roman" w:hAnsi="Times New Roman"/>
          <w:color w:val="C71C31"/>
          <w:sz w:val="19"/>
          <w:szCs w:val="19"/>
          <w:highlight w:val="none"/>
        </w:rPr>
        <w:t xml:space="preserve"> </w:t>
      </w:r>
    </w:p>
    <w:p w14:paraId="4FF6E93A">
      <w:pPr>
        <w:rPr>
          <w:rFonts w:ascii="Times New Roman" w:hAnsi="Times New Roman" w:cs="Times New Roman"/>
          <w:szCs w:val="21"/>
          <w:highlight w:val="none"/>
        </w:rPr>
      </w:pPr>
    </w:p>
    <w:sectPr>
      <w:footerReference r:id="rId3" w:type="default"/>
      <w:pgSz w:w="11906" w:h="16838"/>
      <w:pgMar w:top="1531" w:right="907" w:bottom="1304" w:left="907"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Malgun Gothic">
    <w:panose1 w:val="020B0503020000020004"/>
    <w:charset w:val="81"/>
    <w:family w:val="swiss"/>
    <w:pitch w:val="default"/>
    <w:sig w:usb0="9000002F" w:usb1="29D77CFB" w:usb2="00000012" w:usb3="00000000" w:csb0="0008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5691933"/>
    </w:sdtPr>
    <w:sdtContent>
      <w:p w14:paraId="08748091">
        <w:pPr>
          <w:pStyle w:val="2"/>
          <w:jc w:val="center"/>
        </w:pPr>
        <w:r>
          <w:fldChar w:fldCharType="begin"/>
        </w:r>
        <w:r>
          <w:instrText xml:space="preserve">PAGE   \* MERGEFORMAT</w:instrText>
        </w:r>
        <w:r>
          <w:fldChar w:fldCharType="separate"/>
        </w:r>
        <w:r>
          <w:rPr>
            <w:lang w:val="zh-CN"/>
          </w:rPr>
          <w:t>2</w:t>
        </w:r>
        <w:r>
          <w:fldChar w:fldCharType="end"/>
        </w:r>
      </w:p>
    </w:sdtContent>
  </w:sdt>
  <w:p w14:paraId="7874F75D">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99DCEC"/>
    <w:multiLevelType w:val="singleLevel"/>
    <w:tmpl w:val="E999DCEC"/>
    <w:lvl w:ilvl="0" w:tentative="0">
      <w:start w:val="1"/>
      <w:numFmt w:val="decimal"/>
      <w:suff w:val="space"/>
      <w:lvlText w:val="(%1)"/>
      <w:lvlJc w:val="left"/>
    </w:lvl>
  </w:abstractNum>
  <w:abstractNum w:abstractNumId="1">
    <w:nsid w:val="287011AC"/>
    <w:multiLevelType w:val="multilevel"/>
    <w:tmpl w:val="287011AC"/>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jMTE3NGM5MTc1ZmFkYzliOTkzYmMyN2M3YWY4ZGYifQ=="/>
    <w:docVar w:name="KSO_WPS_MARK_KEY" w:val="dd3c84b4-2fb0-4f21-be5b-3eba0ba340d6"/>
  </w:docVars>
  <w:rsids>
    <w:rsidRoot w:val="00FB05EA"/>
    <w:rsid w:val="000349A2"/>
    <w:rsid w:val="000456CD"/>
    <w:rsid w:val="000701BF"/>
    <w:rsid w:val="000C09E5"/>
    <w:rsid w:val="000F366F"/>
    <w:rsid w:val="0011445F"/>
    <w:rsid w:val="00133195"/>
    <w:rsid w:val="00150CCD"/>
    <w:rsid w:val="00161AA2"/>
    <w:rsid w:val="001D278B"/>
    <w:rsid w:val="001E4606"/>
    <w:rsid w:val="001F17DE"/>
    <w:rsid w:val="00200A02"/>
    <w:rsid w:val="00204EBD"/>
    <w:rsid w:val="00233CAF"/>
    <w:rsid w:val="00240341"/>
    <w:rsid w:val="00246C44"/>
    <w:rsid w:val="00270B33"/>
    <w:rsid w:val="00272EF8"/>
    <w:rsid w:val="00292CDC"/>
    <w:rsid w:val="00297BA6"/>
    <w:rsid w:val="002D1BD1"/>
    <w:rsid w:val="002E731E"/>
    <w:rsid w:val="00346E54"/>
    <w:rsid w:val="003702EE"/>
    <w:rsid w:val="003A3ED0"/>
    <w:rsid w:val="003C096F"/>
    <w:rsid w:val="003E4342"/>
    <w:rsid w:val="004002CA"/>
    <w:rsid w:val="00440152"/>
    <w:rsid w:val="0045065E"/>
    <w:rsid w:val="00476E1F"/>
    <w:rsid w:val="004774AE"/>
    <w:rsid w:val="00486DF1"/>
    <w:rsid w:val="004A1B33"/>
    <w:rsid w:val="004A5F5C"/>
    <w:rsid w:val="004C071A"/>
    <w:rsid w:val="00537099"/>
    <w:rsid w:val="005A678E"/>
    <w:rsid w:val="005D372B"/>
    <w:rsid w:val="005E32A2"/>
    <w:rsid w:val="005F2E3C"/>
    <w:rsid w:val="006416FD"/>
    <w:rsid w:val="0065033E"/>
    <w:rsid w:val="00660C1B"/>
    <w:rsid w:val="00660D72"/>
    <w:rsid w:val="006B37FA"/>
    <w:rsid w:val="006C3C3E"/>
    <w:rsid w:val="006E0AE8"/>
    <w:rsid w:val="007176B2"/>
    <w:rsid w:val="00720684"/>
    <w:rsid w:val="007414A7"/>
    <w:rsid w:val="00763B45"/>
    <w:rsid w:val="00774F83"/>
    <w:rsid w:val="007B3D93"/>
    <w:rsid w:val="00820517"/>
    <w:rsid w:val="00826A80"/>
    <w:rsid w:val="00844C26"/>
    <w:rsid w:val="00881146"/>
    <w:rsid w:val="008D370B"/>
    <w:rsid w:val="008D3D3F"/>
    <w:rsid w:val="008F1211"/>
    <w:rsid w:val="00924B07"/>
    <w:rsid w:val="009C2F64"/>
    <w:rsid w:val="009E0C2F"/>
    <w:rsid w:val="009E51F3"/>
    <w:rsid w:val="00A3772E"/>
    <w:rsid w:val="00A520CB"/>
    <w:rsid w:val="00A73607"/>
    <w:rsid w:val="00A85E1F"/>
    <w:rsid w:val="00A9765E"/>
    <w:rsid w:val="00AB3FFD"/>
    <w:rsid w:val="00AE2CAC"/>
    <w:rsid w:val="00B440A4"/>
    <w:rsid w:val="00BD282A"/>
    <w:rsid w:val="00BE61B0"/>
    <w:rsid w:val="00C511E9"/>
    <w:rsid w:val="00C719F3"/>
    <w:rsid w:val="00C71B1A"/>
    <w:rsid w:val="00CB3613"/>
    <w:rsid w:val="00CD558F"/>
    <w:rsid w:val="00CE50CA"/>
    <w:rsid w:val="00D212F2"/>
    <w:rsid w:val="00D66603"/>
    <w:rsid w:val="00DD10EB"/>
    <w:rsid w:val="00DF403B"/>
    <w:rsid w:val="00E07498"/>
    <w:rsid w:val="00E16084"/>
    <w:rsid w:val="00E16F26"/>
    <w:rsid w:val="00E22126"/>
    <w:rsid w:val="00E61172"/>
    <w:rsid w:val="00E77B2F"/>
    <w:rsid w:val="00E877A8"/>
    <w:rsid w:val="00E96D77"/>
    <w:rsid w:val="00EB2A0E"/>
    <w:rsid w:val="00EE6EFD"/>
    <w:rsid w:val="00F30B28"/>
    <w:rsid w:val="00F373CC"/>
    <w:rsid w:val="00F52426"/>
    <w:rsid w:val="00F72EA5"/>
    <w:rsid w:val="00F8734D"/>
    <w:rsid w:val="00FB05EA"/>
    <w:rsid w:val="00FC2FA7"/>
    <w:rsid w:val="00FF402C"/>
    <w:rsid w:val="010C39EE"/>
    <w:rsid w:val="01B547F1"/>
    <w:rsid w:val="0201093B"/>
    <w:rsid w:val="02202CC5"/>
    <w:rsid w:val="022B626C"/>
    <w:rsid w:val="02355837"/>
    <w:rsid w:val="026807A2"/>
    <w:rsid w:val="02774D4D"/>
    <w:rsid w:val="0305084D"/>
    <w:rsid w:val="037C76C2"/>
    <w:rsid w:val="051F3E1D"/>
    <w:rsid w:val="05A306C5"/>
    <w:rsid w:val="05BB2734"/>
    <w:rsid w:val="05C56ED2"/>
    <w:rsid w:val="06414E4E"/>
    <w:rsid w:val="07E14D3A"/>
    <w:rsid w:val="08534CA8"/>
    <w:rsid w:val="08601134"/>
    <w:rsid w:val="08A9336C"/>
    <w:rsid w:val="08DC2F05"/>
    <w:rsid w:val="0A025C18"/>
    <w:rsid w:val="0A442C55"/>
    <w:rsid w:val="0A514B12"/>
    <w:rsid w:val="0AD336E3"/>
    <w:rsid w:val="0B0C73F9"/>
    <w:rsid w:val="0B1A5559"/>
    <w:rsid w:val="0B36617C"/>
    <w:rsid w:val="0B7D2C3D"/>
    <w:rsid w:val="0B84210D"/>
    <w:rsid w:val="0C0F4753"/>
    <w:rsid w:val="0C1639F2"/>
    <w:rsid w:val="0C767178"/>
    <w:rsid w:val="0C7708D0"/>
    <w:rsid w:val="0C7F5844"/>
    <w:rsid w:val="0CA80AC7"/>
    <w:rsid w:val="0CDE53CF"/>
    <w:rsid w:val="0D7542C5"/>
    <w:rsid w:val="0D7C3ABE"/>
    <w:rsid w:val="0DBF06AB"/>
    <w:rsid w:val="0E3B6B08"/>
    <w:rsid w:val="0F8C4E54"/>
    <w:rsid w:val="0FD8535A"/>
    <w:rsid w:val="10C420A4"/>
    <w:rsid w:val="11155963"/>
    <w:rsid w:val="11A52A60"/>
    <w:rsid w:val="11F72B09"/>
    <w:rsid w:val="11FE7F80"/>
    <w:rsid w:val="1272045A"/>
    <w:rsid w:val="12B22DD8"/>
    <w:rsid w:val="13282944"/>
    <w:rsid w:val="13302D7F"/>
    <w:rsid w:val="13781A8A"/>
    <w:rsid w:val="138F5271"/>
    <w:rsid w:val="13EE2489"/>
    <w:rsid w:val="14697BE6"/>
    <w:rsid w:val="15A06CAE"/>
    <w:rsid w:val="15FA1CB1"/>
    <w:rsid w:val="16105F47"/>
    <w:rsid w:val="163B109D"/>
    <w:rsid w:val="16A0455D"/>
    <w:rsid w:val="16A322A4"/>
    <w:rsid w:val="16FE36D2"/>
    <w:rsid w:val="17255CB2"/>
    <w:rsid w:val="18250267"/>
    <w:rsid w:val="1842174F"/>
    <w:rsid w:val="1864257A"/>
    <w:rsid w:val="1897067C"/>
    <w:rsid w:val="18C64FE3"/>
    <w:rsid w:val="195D280D"/>
    <w:rsid w:val="197E141A"/>
    <w:rsid w:val="1A527A9E"/>
    <w:rsid w:val="1BBB6936"/>
    <w:rsid w:val="1BDF49FE"/>
    <w:rsid w:val="1CB405F6"/>
    <w:rsid w:val="1D5506CB"/>
    <w:rsid w:val="1E112EE0"/>
    <w:rsid w:val="1E2F52AD"/>
    <w:rsid w:val="1EB853CE"/>
    <w:rsid w:val="1EEA2C5C"/>
    <w:rsid w:val="1F161646"/>
    <w:rsid w:val="1F5703F0"/>
    <w:rsid w:val="1F5816B6"/>
    <w:rsid w:val="1FC7117C"/>
    <w:rsid w:val="1FD27361"/>
    <w:rsid w:val="20331BCC"/>
    <w:rsid w:val="2044598B"/>
    <w:rsid w:val="20831A0C"/>
    <w:rsid w:val="20BD4EDA"/>
    <w:rsid w:val="215C787D"/>
    <w:rsid w:val="21F11B39"/>
    <w:rsid w:val="2205394D"/>
    <w:rsid w:val="226524AC"/>
    <w:rsid w:val="22A9077C"/>
    <w:rsid w:val="22E4719D"/>
    <w:rsid w:val="232F7513"/>
    <w:rsid w:val="23506F8C"/>
    <w:rsid w:val="245559BB"/>
    <w:rsid w:val="24E22751"/>
    <w:rsid w:val="25BC57A4"/>
    <w:rsid w:val="25FA2770"/>
    <w:rsid w:val="26154EB4"/>
    <w:rsid w:val="264A6E00"/>
    <w:rsid w:val="267870ED"/>
    <w:rsid w:val="270F3ECA"/>
    <w:rsid w:val="27606603"/>
    <w:rsid w:val="279D33B3"/>
    <w:rsid w:val="27F05BD9"/>
    <w:rsid w:val="28265475"/>
    <w:rsid w:val="283C40DC"/>
    <w:rsid w:val="2870015B"/>
    <w:rsid w:val="28891BAB"/>
    <w:rsid w:val="28927545"/>
    <w:rsid w:val="289A5B44"/>
    <w:rsid w:val="28AF59FD"/>
    <w:rsid w:val="28DF0E53"/>
    <w:rsid w:val="29E5351D"/>
    <w:rsid w:val="29EE1B2F"/>
    <w:rsid w:val="2A3E743F"/>
    <w:rsid w:val="2AC2335E"/>
    <w:rsid w:val="2B6A204F"/>
    <w:rsid w:val="2B9F1144"/>
    <w:rsid w:val="2BC07D56"/>
    <w:rsid w:val="2C134616"/>
    <w:rsid w:val="2C7E61D0"/>
    <w:rsid w:val="2CAD0E06"/>
    <w:rsid w:val="2E8B071A"/>
    <w:rsid w:val="2ED52CB7"/>
    <w:rsid w:val="2EF2402E"/>
    <w:rsid w:val="304643BF"/>
    <w:rsid w:val="309537C1"/>
    <w:rsid w:val="30B37116"/>
    <w:rsid w:val="31290611"/>
    <w:rsid w:val="31D12358"/>
    <w:rsid w:val="32081243"/>
    <w:rsid w:val="328B209B"/>
    <w:rsid w:val="33A70D32"/>
    <w:rsid w:val="33FB1F69"/>
    <w:rsid w:val="341C4A36"/>
    <w:rsid w:val="344C3171"/>
    <w:rsid w:val="347952C0"/>
    <w:rsid w:val="34D8484B"/>
    <w:rsid w:val="34FF2356"/>
    <w:rsid w:val="35170C48"/>
    <w:rsid w:val="352B7B58"/>
    <w:rsid w:val="352F321B"/>
    <w:rsid w:val="3599165E"/>
    <w:rsid w:val="35CF3C06"/>
    <w:rsid w:val="35DC59EE"/>
    <w:rsid w:val="36053F41"/>
    <w:rsid w:val="36A54032"/>
    <w:rsid w:val="371870B0"/>
    <w:rsid w:val="373F5BE4"/>
    <w:rsid w:val="37CA7752"/>
    <w:rsid w:val="38AF73EA"/>
    <w:rsid w:val="38F5782D"/>
    <w:rsid w:val="3938118D"/>
    <w:rsid w:val="399D7738"/>
    <w:rsid w:val="39A15285"/>
    <w:rsid w:val="39B12A8F"/>
    <w:rsid w:val="3A4C5D6C"/>
    <w:rsid w:val="3AF35B14"/>
    <w:rsid w:val="3B51360E"/>
    <w:rsid w:val="3BDA07F2"/>
    <w:rsid w:val="3BE13D5E"/>
    <w:rsid w:val="3C2D2F39"/>
    <w:rsid w:val="3D0B16F0"/>
    <w:rsid w:val="3D3103CE"/>
    <w:rsid w:val="3D621335"/>
    <w:rsid w:val="3E0C3695"/>
    <w:rsid w:val="3E4C13EB"/>
    <w:rsid w:val="3F820652"/>
    <w:rsid w:val="40073668"/>
    <w:rsid w:val="41412A78"/>
    <w:rsid w:val="41434B73"/>
    <w:rsid w:val="41583E5F"/>
    <w:rsid w:val="418F3B96"/>
    <w:rsid w:val="42A561C7"/>
    <w:rsid w:val="43963579"/>
    <w:rsid w:val="43DA540D"/>
    <w:rsid w:val="440E7EF2"/>
    <w:rsid w:val="44310F91"/>
    <w:rsid w:val="44944DDA"/>
    <w:rsid w:val="44B55BE0"/>
    <w:rsid w:val="452C07F9"/>
    <w:rsid w:val="453E633F"/>
    <w:rsid w:val="45853BB7"/>
    <w:rsid w:val="459A08E0"/>
    <w:rsid w:val="461F1914"/>
    <w:rsid w:val="46547383"/>
    <w:rsid w:val="46EB442E"/>
    <w:rsid w:val="47036B9C"/>
    <w:rsid w:val="475F42D5"/>
    <w:rsid w:val="498019D3"/>
    <w:rsid w:val="49A11CFD"/>
    <w:rsid w:val="4AAA7A11"/>
    <w:rsid w:val="4AB8447B"/>
    <w:rsid w:val="4BCB4095"/>
    <w:rsid w:val="4C111715"/>
    <w:rsid w:val="4CA845EE"/>
    <w:rsid w:val="4CCC7BA3"/>
    <w:rsid w:val="4CF741F0"/>
    <w:rsid w:val="4E802410"/>
    <w:rsid w:val="4F304989"/>
    <w:rsid w:val="4F646A4D"/>
    <w:rsid w:val="4F832E48"/>
    <w:rsid w:val="50BB1C90"/>
    <w:rsid w:val="50F63C66"/>
    <w:rsid w:val="51477D68"/>
    <w:rsid w:val="515F4737"/>
    <w:rsid w:val="51A41C47"/>
    <w:rsid w:val="52672D70"/>
    <w:rsid w:val="52DB7AF5"/>
    <w:rsid w:val="52E26C7E"/>
    <w:rsid w:val="53423505"/>
    <w:rsid w:val="547376FA"/>
    <w:rsid w:val="5490094D"/>
    <w:rsid w:val="54D67C46"/>
    <w:rsid w:val="55276595"/>
    <w:rsid w:val="55764690"/>
    <w:rsid w:val="5653296F"/>
    <w:rsid w:val="56786069"/>
    <w:rsid w:val="57483A9C"/>
    <w:rsid w:val="5775762B"/>
    <w:rsid w:val="57D16C60"/>
    <w:rsid w:val="58326D08"/>
    <w:rsid w:val="58D259FC"/>
    <w:rsid w:val="597731B4"/>
    <w:rsid w:val="59BC612C"/>
    <w:rsid w:val="59F76F17"/>
    <w:rsid w:val="5A102F99"/>
    <w:rsid w:val="5A405C9F"/>
    <w:rsid w:val="5AC621BE"/>
    <w:rsid w:val="5B5714EF"/>
    <w:rsid w:val="5B865931"/>
    <w:rsid w:val="5BF53D7F"/>
    <w:rsid w:val="5C0A65BF"/>
    <w:rsid w:val="5DAB2583"/>
    <w:rsid w:val="5DEE3864"/>
    <w:rsid w:val="5E1317EA"/>
    <w:rsid w:val="5E8E5228"/>
    <w:rsid w:val="5FFE7BFB"/>
    <w:rsid w:val="609B1B24"/>
    <w:rsid w:val="60BB4CD7"/>
    <w:rsid w:val="611D6D37"/>
    <w:rsid w:val="61290E69"/>
    <w:rsid w:val="627D7A8D"/>
    <w:rsid w:val="62B17D06"/>
    <w:rsid w:val="62FF4946"/>
    <w:rsid w:val="636268CE"/>
    <w:rsid w:val="641C232F"/>
    <w:rsid w:val="64B86393"/>
    <w:rsid w:val="64CF3777"/>
    <w:rsid w:val="650669B1"/>
    <w:rsid w:val="6673304D"/>
    <w:rsid w:val="667546B5"/>
    <w:rsid w:val="66E15790"/>
    <w:rsid w:val="66E96F14"/>
    <w:rsid w:val="671E7365"/>
    <w:rsid w:val="67F123B0"/>
    <w:rsid w:val="68134E9D"/>
    <w:rsid w:val="681A3FD0"/>
    <w:rsid w:val="68725BBA"/>
    <w:rsid w:val="6A3E42CD"/>
    <w:rsid w:val="6A7C062B"/>
    <w:rsid w:val="6AE121ED"/>
    <w:rsid w:val="6B7D6892"/>
    <w:rsid w:val="6B916358"/>
    <w:rsid w:val="6BE26BFB"/>
    <w:rsid w:val="6C133141"/>
    <w:rsid w:val="6C3A73B2"/>
    <w:rsid w:val="6C4D6A3F"/>
    <w:rsid w:val="6C79668F"/>
    <w:rsid w:val="6C7E6279"/>
    <w:rsid w:val="6C8C120F"/>
    <w:rsid w:val="6D00310E"/>
    <w:rsid w:val="6D5926DD"/>
    <w:rsid w:val="6D770695"/>
    <w:rsid w:val="6E1859C2"/>
    <w:rsid w:val="6E3130D0"/>
    <w:rsid w:val="6EE51683"/>
    <w:rsid w:val="6F086931"/>
    <w:rsid w:val="6F260085"/>
    <w:rsid w:val="70096E04"/>
    <w:rsid w:val="703134FA"/>
    <w:rsid w:val="704F1E87"/>
    <w:rsid w:val="709D6F54"/>
    <w:rsid w:val="70C40F7D"/>
    <w:rsid w:val="70F57389"/>
    <w:rsid w:val="711B221D"/>
    <w:rsid w:val="711C6D43"/>
    <w:rsid w:val="71D63A61"/>
    <w:rsid w:val="71F27E0A"/>
    <w:rsid w:val="722877C7"/>
    <w:rsid w:val="7238752D"/>
    <w:rsid w:val="72491B54"/>
    <w:rsid w:val="744A5B44"/>
    <w:rsid w:val="74BE5902"/>
    <w:rsid w:val="75E16A92"/>
    <w:rsid w:val="75F0011F"/>
    <w:rsid w:val="760342F6"/>
    <w:rsid w:val="7615623A"/>
    <w:rsid w:val="763B54E9"/>
    <w:rsid w:val="767232F4"/>
    <w:rsid w:val="76CD007A"/>
    <w:rsid w:val="76E41A31"/>
    <w:rsid w:val="7726797D"/>
    <w:rsid w:val="777B4187"/>
    <w:rsid w:val="779A6594"/>
    <w:rsid w:val="77C0443A"/>
    <w:rsid w:val="77E17F12"/>
    <w:rsid w:val="789428E4"/>
    <w:rsid w:val="78B42587"/>
    <w:rsid w:val="79A86177"/>
    <w:rsid w:val="7A1F58C9"/>
    <w:rsid w:val="7A70182E"/>
    <w:rsid w:val="7A807F1F"/>
    <w:rsid w:val="7B2E0EA2"/>
    <w:rsid w:val="7B832497"/>
    <w:rsid w:val="7BD51DE7"/>
    <w:rsid w:val="7BD535D9"/>
    <w:rsid w:val="7C7623EB"/>
    <w:rsid w:val="7CE64CC9"/>
    <w:rsid w:val="7CE65DD7"/>
    <w:rsid w:val="7E201324"/>
    <w:rsid w:val="7E682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8"/>
    <w:uiPriority w:val="0"/>
    <w:pP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line number"/>
    <w:basedOn w:val="6"/>
    <w:qFormat/>
    <w:uiPriority w:val="0"/>
  </w:style>
  <w:style w:type="character" w:customStyle="1" w:styleId="8">
    <w:name w:val="页眉 字符"/>
    <w:basedOn w:val="6"/>
    <w:link w:val="3"/>
    <w:qFormat/>
    <w:uiPriority w:val="0"/>
    <w:rPr>
      <w:rFonts w:asciiTheme="minorHAnsi" w:hAnsiTheme="minorHAnsi" w:eastAsiaTheme="minorEastAsia" w:cstheme="minorBidi"/>
      <w:kern w:val="2"/>
      <w:sz w:val="18"/>
      <w:szCs w:val="18"/>
    </w:rPr>
  </w:style>
  <w:style w:type="character" w:customStyle="1" w:styleId="9">
    <w:name w:val="页脚 字符"/>
    <w:basedOn w:val="6"/>
    <w:link w:val="2"/>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png"/><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numbering" Target="numbering.xml"/><Relationship Id="rId56" Type="http://schemas.openxmlformats.org/officeDocument/2006/relationships/image" Target="media/image36.jpeg"/><Relationship Id="rId55" Type="http://schemas.openxmlformats.org/officeDocument/2006/relationships/image" Target="media/image35.wmf"/><Relationship Id="rId54" Type="http://schemas.openxmlformats.org/officeDocument/2006/relationships/oleObject" Target="embeddings/oleObject16.bin"/><Relationship Id="rId53" Type="http://schemas.openxmlformats.org/officeDocument/2006/relationships/image" Target="media/image34.wmf"/><Relationship Id="rId52" Type="http://schemas.openxmlformats.org/officeDocument/2006/relationships/oleObject" Target="embeddings/oleObject15.bin"/><Relationship Id="rId51" Type="http://schemas.openxmlformats.org/officeDocument/2006/relationships/image" Target="media/image33.wmf"/><Relationship Id="rId50" Type="http://schemas.openxmlformats.org/officeDocument/2006/relationships/oleObject" Target="embeddings/oleObject14.bin"/><Relationship Id="rId5" Type="http://schemas.openxmlformats.org/officeDocument/2006/relationships/image" Target="media/image1.png"/><Relationship Id="rId49" Type="http://schemas.openxmlformats.org/officeDocument/2006/relationships/image" Target="media/image32.wmf"/><Relationship Id="rId48" Type="http://schemas.openxmlformats.org/officeDocument/2006/relationships/oleObject" Target="embeddings/oleObject13.bin"/><Relationship Id="rId47" Type="http://schemas.openxmlformats.org/officeDocument/2006/relationships/image" Target="media/image31.wmf"/><Relationship Id="rId46" Type="http://schemas.openxmlformats.org/officeDocument/2006/relationships/oleObject" Target="embeddings/oleObject12.bin"/><Relationship Id="rId45" Type="http://schemas.openxmlformats.org/officeDocument/2006/relationships/image" Target="media/image30.wmf"/><Relationship Id="rId44" Type="http://schemas.openxmlformats.org/officeDocument/2006/relationships/oleObject" Target="embeddings/oleObject11.bin"/><Relationship Id="rId43" Type="http://schemas.openxmlformats.org/officeDocument/2006/relationships/image" Target="media/image29.wmf"/><Relationship Id="rId42" Type="http://schemas.openxmlformats.org/officeDocument/2006/relationships/oleObject" Target="embeddings/oleObject10.bin"/><Relationship Id="rId41" Type="http://schemas.openxmlformats.org/officeDocument/2006/relationships/image" Target="media/image28.jpeg"/><Relationship Id="rId40" Type="http://schemas.openxmlformats.org/officeDocument/2006/relationships/image" Target="media/image27.wmf"/><Relationship Id="rId4" Type="http://schemas.openxmlformats.org/officeDocument/2006/relationships/theme" Target="theme/theme1.xml"/><Relationship Id="rId39" Type="http://schemas.openxmlformats.org/officeDocument/2006/relationships/oleObject" Target="embeddings/oleObject9.bin"/><Relationship Id="rId38" Type="http://schemas.openxmlformats.org/officeDocument/2006/relationships/image" Target="media/image26.wmf"/><Relationship Id="rId37" Type="http://schemas.openxmlformats.org/officeDocument/2006/relationships/oleObject" Target="embeddings/oleObject8.bin"/><Relationship Id="rId36" Type="http://schemas.openxmlformats.org/officeDocument/2006/relationships/image" Target="media/image25.wmf"/><Relationship Id="rId35" Type="http://schemas.openxmlformats.org/officeDocument/2006/relationships/oleObject" Target="embeddings/oleObject7.bin"/><Relationship Id="rId34" Type="http://schemas.openxmlformats.org/officeDocument/2006/relationships/image" Target="media/image24.wmf"/><Relationship Id="rId33" Type="http://schemas.openxmlformats.org/officeDocument/2006/relationships/oleObject" Target="embeddings/oleObject6.bin"/><Relationship Id="rId32" Type="http://schemas.openxmlformats.org/officeDocument/2006/relationships/image" Target="media/image23.wmf"/><Relationship Id="rId31" Type="http://schemas.openxmlformats.org/officeDocument/2006/relationships/oleObject" Target="embeddings/oleObject5.bin"/><Relationship Id="rId30" Type="http://schemas.openxmlformats.org/officeDocument/2006/relationships/image" Target="media/image22.wmf"/><Relationship Id="rId3" Type="http://schemas.openxmlformats.org/officeDocument/2006/relationships/footer" Target="footer1.xml"/><Relationship Id="rId29" Type="http://schemas.openxmlformats.org/officeDocument/2006/relationships/oleObject" Target="embeddings/oleObject4.bin"/><Relationship Id="rId28" Type="http://schemas.openxmlformats.org/officeDocument/2006/relationships/image" Target="media/image21.wmf"/><Relationship Id="rId27" Type="http://schemas.openxmlformats.org/officeDocument/2006/relationships/oleObject" Target="embeddings/oleObject3.bin"/><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wmf"/><Relationship Id="rId23" Type="http://schemas.openxmlformats.org/officeDocument/2006/relationships/oleObject" Target="embeddings/oleObject2.bin"/><Relationship Id="rId22" Type="http://schemas.openxmlformats.org/officeDocument/2006/relationships/image" Target="media/image17.jpeg"/><Relationship Id="rId21" Type="http://schemas.openxmlformats.org/officeDocument/2006/relationships/image" Target="media/image16.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BB7C0-DEDD-4C95-845F-55F0F55102CC}">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1575</Words>
  <Characters>9386</Characters>
  <Lines>486</Lines>
  <Paragraphs>137</Paragraphs>
  <TotalTime>202</TotalTime>
  <ScaleCrop>false</ScaleCrop>
  <LinksUpToDate>false</LinksUpToDate>
  <CharactersWithSpaces>10941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2024-03-19T03:08:00Z</dcterms:created>
  <dc:creator>86150</dc:creator>
  <cp:lastModifiedBy>Liu Kaiwei</cp:lastModifiedBy>
  <dcterms:modified xsi:type="dcterms:W3CDTF">2024-11-03T09:47:38Z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E0DDD25F37EA4D04B2D37E0515724ACB_13</vt:lpwstr>
  </property>
</Properties>
</file>