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5B9883" w14:textId="7CADC19F" w:rsidR="00397230" w:rsidRPr="006F22CD" w:rsidRDefault="00397230" w:rsidP="00397230">
      <w:pPr>
        <w:rPr>
          <w:b/>
        </w:rPr>
      </w:pPr>
      <w:r w:rsidRPr="006F22CD">
        <w:rPr>
          <w:b/>
        </w:rPr>
        <w:t>Appendix</w:t>
      </w:r>
    </w:p>
    <w:p w14:paraId="4025F8E7" w14:textId="77777777" w:rsidR="00FD5826" w:rsidRDefault="00FD5826" w:rsidP="00397230">
      <w:pPr>
        <w:rPr>
          <w:b/>
        </w:rPr>
      </w:pPr>
    </w:p>
    <w:p w14:paraId="01F6886D" w14:textId="68DB4D00" w:rsidR="00397230" w:rsidRDefault="00397230" w:rsidP="00397230">
      <w:r w:rsidRPr="006F22CD">
        <w:rPr>
          <w:b/>
        </w:rPr>
        <w:t xml:space="preserve">Clinical samples: </w:t>
      </w:r>
      <w:r>
        <w:t>Collected from symptomatic patients for diagnostic testing.</w:t>
      </w:r>
    </w:p>
    <w:p w14:paraId="69DC5EDD" w14:textId="77777777" w:rsidR="00397230" w:rsidRDefault="00397230" w:rsidP="00397230">
      <w:r w:rsidRPr="006F22CD">
        <w:rPr>
          <w:b/>
        </w:rPr>
        <w:t xml:space="preserve">Screening samples: </w:t>
      </w:r>
      <w:r>
        <w:t>Collected for infection control and prevention to identify potential asymptomatic carriers.</w:t>
      </w:r>
    </w:p>
    <w:p w14:paraId="46303701" w14:textId="77777777" w:rsidR="00397230" w:rsidRDefault="00397230" w:rsidP="00397230">
      <w:r w:rsidRPr="006F22CD">
        <w:rPr>
          <w:b/>
        </w:rPr>
        <w:t>Read length N50:</w:t>
      </w:r>
      <w:r>
        <w:t xml:space="preserve"> The sequenced read length where 50% of the sequenced bases are contained within reads of this length, or longer.</w:t>
      </w:r>
    </w:p>
    <w:p w14:paraId="42BAEF5D" w14:textId="77777777" w:rsidR="00397230" w:rsidRDefault="00397230" w:rsidP="00397230">
      <w:pPr>
        <w:rPr>
          <w:color w:val="333333"/>
          <w:highlight w:val="white"/>
        </w:rPr>
      </w:pPr>
      <w:r w:rsidRPr="006F22CD">
        <w:rPr>
          <w:b/>
        </w:rPr>
        <w:t>Assembly N50</w:t>
      </w:r>
      <w:r>
        <w:t xml:space="preserve">: </w:t>
      </w:r>
      <w:r>
        <w:rPr>
          <w:color w:val="333333"/>
          <w:highlight w:val="white"/>
        </w:rPr>
        <w:t>D</w:t>
      </w:r>
      <w:r>
        <w:t>efined by the length of the shortest contig for which longer and equal length contigs cover at least 50 % of the assembly.</w:t>
      </w:r>
      <w:r>
        <w:rPr>
          <w:b/>
          <w:color w:val="333333"/>
          <w:highlight w:val="white"/>
        </w:rPr>
        <w:t xml:space="preserve"> </w:t>
      </w:r>
      <w:r>
        <w:rPr>
          <w:color w:val="333333"/>
          <w:highlight w:val="white"/>
        </w:rPr>
        <w:t>[</w:t>
      </w:r>
      <w:hyperlink r:id="rId4" w:history="1">
        <w:r w:rsidRPr="006F22CD">
          <w:rPr>
            <w:color w:val="000000"/>
            <w:highlight w:val="white"/>
          </w:rPr>
          <w:t>80</w:t>
        </w:r>
      </w:hyperlink>
      <w:r>
        <w:rPr>
          <w:color w:val="333333"/>
          <w:highlight w:val="white"/>
        </w:rPr>
        <w:t>]</w:t>
      </w:r>
    </w:p>
    <w:p w14:paraId="187DA000" w14:textId="77777777" w:rsidR="00397230" w:rsidRDefault="00397230" w:rsidP="00397230">
      <w:pPr>
        <w:rPr>
          <w:color w:val="333333"/>
          <w:highlight w:val="white"/>
        </w:rPr>
      </w:pPr>
      <w:r w:rsidRPr="006F22CD">
        <w:rPr>
          <w:b/>
          <w:i/>
          <w:color w:val="333333"/>
          <w:highlight w:val="white"/>
        </w:rPr>
        <w:t>ctx-m-65:</w:t>
      </w:r>
      <w:r>
        <w:rPr>
          <w:color w:val="333333"/>
          <w:highlight w:val="white"/>
        </w:rPr>
        <w:t xml:space="preserve"> Extended-Spectrum β-Lactamase (ESBL).</w:t>
      </w:r>
    </w:p>
    <w:p w14:paraId="266FD1FB" w14:textId="77777777" w:rsidR="00397230" w:rsidRDefault="00397230" w:rsidP="00397230">
      <w:pPr>
        <w:rPr>
          <w:color w:val="333333"/>
          <w:highlight w:val="white"/>
        </w:rPr>
      </w:pPr>
      <w:r w:rsidRPr="006F22CD">
        <w:rPr>
          <w:b/>
          <w:bCs/>
          <w:i/>
          <w:iCs/>
          <w:color w:val="333333"/>
          <w:highlight w:val="white"/>
        </w:rPr>
        <w:t>oxa-66</w:t>
      </w:r>
      <w:r>
        <w:rPr>
          <w:color w:val="333333"/>
          <w:highlight w:val="white"/>
        </w:rPr>
        <w:t xml:space="preserve">: Beta-lactamase - </w:t>
      </w:r>
      <w:proofErr w:type="spellStart"/>
      <w:r>
        <w:rPr>
          <w:color w:val="333333"/>
          <w:highlight w:val="white"/>
        </w:rPr>
        <w:t>Carbapeneamase</w:t>
      </w:r>
      <w:proofErr w:type="spellEnd"/>
      <w:r>
        <w:rPr>
          <w:color w:val="333333"/>
          <w:highlight w:val="white"/>
        </w:rPr>
        <w:t>.</w:t>
      </w:r>
    </w:p>
    <w:p w14:paraId="2AD74395" w14:textId="77777777" w:rsidR="00397230" w:rsidRDefault="00397230" w:rsidP="00397230">
      <w:pPr>
        <w:rPr>
          <w:color w:val="333333"/>
          <w:highlight w:val="white"/>
        </w:rPr>
      </w:pPr>
      <w:r w:rsidRPr="006F22CD">
        <w:rPr>
          <w:b/>
          <w:bCs/>
          <w:i/>
          <w:iCs/>
          <w:color w:val="333333"/>
          <w:highlight w:val="white"/>
        </w:rPr>
        <w:t>oxa-23</w:t>
      </w:r>
      <w:r>
        <w:rPr>
          <w:color w:val="333333"/>
          <w:highlight w:val="white"/>
        </w:rPr>
        <w:t xml:space="preserve">: Beta-lactamase - </w:t>
      </w:r>
      <w:proofErr w:type="spellStart"/>
      <w:r>
        <w:rPr>
          <w:color w:val="333333"/>
          <w:highlight w:val="white"/>
        </w:rPr>
        <w:t>Carbapeneamase</w:t>
      </w:r>
      <w:proofErr w:type="spellEnd"/>
      <w:r>
        <w:rPr>
          <w:color w:val="333333"/>
          <w:highlight w:val="white"/>
        </w:rPr>
        <w:t>.</w:t>
      </w:r>
    </w:p>
    <w:p w14:paraId="1F4863DA" w14:textId="77777777" w:rsidR="00397230" w:rsidRDefault="00397230" w:rsidP="00397230">
      <w:pPr>
        <w:rPr>
          <w:color w:val="333333"/>
          <w:highlight w:val="white"/>
        </w:rPr>
      </w:pPr>
      <w:r w:rsidRPr="006F22CD">
        <w:rPr>
          <w:b/>
          <w:bCs/>
          <w:i/>
          <w:iCs/>
          <w:color w:val="333333"/>
          <w:highlight w:val="white"/>
        </w:rPr>
        <w:t>oxa-486</w:t>
      </w:r>
      <w:r>
        <w:rPr>
          <w:color w:val="333333"/>
          <w:highlight w:val="white"/>
        </w:rPr>
        <w:t>: oxa-50 like beta-lactamase - Carbapenemase.</w:t>
      </w:r>
    </w:p>
    <w:p w14:paraId="372B68EE" w14:textId="77777777" w:rsidR="00397230" w:rsidRDefault="00397230" w:rsidP="00397230">
      <w:pPr>
        <w:rPr>
          <w:color w:val="333333"/>
          <w:highlight w:val="white"/>
        </w:rPr>
      </w:pPr>
      <w:r w:rsidRPr="006F22CD">
        <w:rPr>
          <w:b/>
          <w:bCs/>
          <w:i/>
          <w:iCs/>
          <w:color w:val="333333"/>
          <w:highlight w:val="white"/>
        </w:rPr>
        <w:t>pdc-167</w:t>
      </w:r>
      <w:r>
        <w:rPr>
          <w:color w:val="333333"/>
          <w:highlight w:val="white"/>
        </w:rPr>
        <w:t>: Pseudomonas Derived Cephalosporinase (PDC) beta-lactamase.</w:t>
      </w:r>
    </w:p>
    <w:p w14:paraId="176537EC" w14:textId="77777777" w:rsidR="00397230" w:rsidRDefault="00397230" w:rsidP="00397230">
      <w:pPr>
        <w:rPr>
          <w:color w:val="333333"/>
          <w:highlight w:val="white"/>
        </w:rPr>
      </w:pPr>
      <w:r w:rsidRPr="006F22CD">
        <w:rPr>
          <w:b/>
          <w:bCs/>
          <w:i/>
          <w:iCs/>
          <w:color w:val="333333"/>
          <w:highlight w:val="white"/>
        </w:rPr>
        <w:t>vanA</w:t>
      </w:r>
      <w:r>
        <w:rPr>
          <w:color w:val="333333"/>
          <w:highlight w:val="white"/>
        </w:rPr>
        <w:t>: Glycopeptide resistance gene cluster, vanA ligase.</w:t>
      </w:r>
    </w:p>
    <w:p w14:paraId="211F1AD3" w14:textId="77777777" w:rsidR="00397230" w:rsidRDefault="00397230" w:rsidP="00397230">
      <w:pPr>
        <w:rPr>
          <w:color w:val="333333"/>
          <w:highlight w:val="white"/>
        </w:rPr>
      </w:pPr>
      <w:r w:rsidRPr="006F22CD">
        <w:rPr>
          <w:b/>
          <w:bCs/>
          <w:i/>
          <w:iCs/>
          <w:color w:val="333333"/>
          <w:highlight w:val="white"/>
        </w:rPr>
        <w:t>mecA</w:t>
      </w:r>
      <w:r>
        <w:rPr>
          <w:color w:val="333333"/>
          <w:highlight w:val="white"/>
        </w:rPr>
        <w:t>: Methicillin-resistant penicillin binding protein 2(PBP2).</w:t>
      </w:r>
    </w:p>
    <w:p w14:paraId="30F88D99" w14:textId="77777777" w:rsidR="00B64CA4" w:rsidRDefault="00B64CA4"/>
    <w:sectPr w:rsidR="00B64CA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7230"/>
    <w:rsid w:val="001B409C"/>
    <w:rsid w:val="00327E45"/>
    <w:rsid w:val="00397230"/>
    <w:rsid w:val="0063124C"/>
    <w:rsid w:val="00A278EE"/>
    <w:rsid w:val="00AE5A63"/>
    <w:rsid w:val="00B64CA4"/>
    <w:rsid w:val="00FD58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EEAEBA0"/>
  <w15:chartTrackingRefBased/>
  <w15:docId w15:val="{D9F5DC6A-7CA2-CC4C-98E3-FF146F437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H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7230"/>
    <w:pPr>
      <w:spacing w:line="276" w:lineRule="auto"/>
    </w:pPr>
    <w:rPr>
      <w:rFonts w:ascii="Arial" w:eastAsia="Arial" w:hAnsi="Arial" w:cs="Arial"/>
      <w:kern w:val="0"/>
      <w:sz w:val="22"/>
      <w:szCs w:val="22"/>
      <w:lang w:val="en"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97230"/>
    <w:pPr>
      <w:keepNext/>
      <w:keepLines/>
      <w:spacing w:before="360" w:after="80" w:line="240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US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97230"/>
    <w:pPr>
      <w:keepNext/>
      <w:keepLines/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US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97230"/>
    <w:pPr>
      <w:keepNext/>
      <w:keepLines/>
      <w:spacing w:before="160" w:after="80" w:line="240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US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97230"/>
    <w:pPr>
      <w:keepNext/>
      <w:keepLines/>
      <w:spacing w:before="80" w:after="40" w:line="240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en-US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97230"/>
    <w:pPr>
      <w:keepNext/>
      <w:keepLines/>
      <w:spacing w:before="80" w:after="40" w:line="240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en-US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97230"/>
    <w:pPr>
      <w:keepNext/>
      <w:keepLines/>
      <w:spacing w:before="40" w:line="240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en-US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97230"/>
    <w:pPr>
      <w:keepNext/>
      <w:keepLines/>
      <w:spacing w:before="40" w:line="240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en-US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97230"/>
    <w:pPr>
      <w:keepNext/>
      <w:keepLines/>
      <w:spacing w:line="240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en-US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97230"/>
    <w:pPr>
      <w:keepNext/>
      <w:keepLines/>
      <w:spacing w:line="240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en-US"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97230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97230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97230"/>
    <w:rPr>
      <w:rFonts w:eastAsiaTheme="majorEastAsia" w:cstheme="majorBidi"/>
      <w:color w:val="0F4761" w:themeColor="accent1" w:themeShade="BF"/>
      <w:sz w:val="28"/>
      <w:szCs w:val="28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97230"/>
    <w:rPr>
      <w:rFonts w:eastAsiaTheme="majorEastAsia" w:cstheme="majorBidi"/>
      <w:i/>
      <w:iCs/>
      <w:color w:val="0F4761" w:themeColor="accent1" w:themeShade="BF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97230"/>
    <w:rPr>
      <w:rFonts w:eastAsiaTheme="majorEastAsia" w:cstheme="majorBidi"/>
      <w:color w:val="0F4761" w:themeColor="accent1" w:themeShade="BF"/>
      <w:lang w:val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97230"/>
    <w:rPr>
      <w:rFonts w:eastAsiaTheme="majorEastAsia" w:cstheme="majorBidi"/>
      <w:i/>
      <w:iCs/>
      <w:color w:val="595959" w:themeColor="text1" w:themeTint="A6"/>
      <w:lang w:val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97230"/>
    <w:rPr>
      <w:rFonts w:eastAsiaTheme="majorEastAsia" w:cstheme="majorBidi"/>
      <w:color w:val="595959" w:themeColor="text1" w:themeTint="A6"/>
      <w:lang w:val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97230"/>
    <w:rPr>
      <w:rFonts w:eastAsiaTheme="majorEastAsia" w:cstheme="majorBidi"/>
      <w:i/>
      <w:iCs/>
      <w:color w:val="272727" w:themeColor="text1" w:themeTint="D8"/>
      <w:lang w:val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97230"/>
    <w:rPr>
      <w:rFonts w:eastAsiaTheme="majorEastAsia" w:cstheme="majorBidi"/>
      <w:color w:val="272727" w:themeColor="text1" w:themeTint="D8"/>
      <w:lang w:val="en-US"/>
    </w:rPr>
  </w:style>
  <w:style w:type="paragraph" w:styleId="Title">
    <w:name w:val="Title"/>
    <w:basedOn w:val="Normal"/>
    <w:next w:val="Normal"/>
    <w:link w:val="TitleChar"/>
    <w:uiPriority w:val="10"/>
    <w:qFormat/>
    <w:rsid w:val="0039723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397230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397230"/>
    <w:pPr>
      <w:numPr>
        <w:ilvl w:val="1"/>
      </w:numPr>
      <w:spacing w:after="160" w:line="240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US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397230"/>
    <w:rPr>
      <w:rFonts w:eastAsiaTheme="majorEastAsia" w:cstheme="majorBidi"/>
      <w:color w:val="595959" w:themeColor="text1" w:themeTint="A6"/>
      <w:spacing w:val="15"/>
      <w:sz w:val="28"/>
      <w:szCs w:val="28"/>
      <w:lang w:val="en-US"/>
    </w:rPr>
  </w:style>
  <w:style w:type="paragraph" w:styleId="Quote">
    <w:name w:val="Quote"/>
    <w:basedOn w:val="Normal"/>
    <w:next w:val="Normal"/>
    <w:link w:val="QuoteChar"/>
    <w:uiPriority w:val="29"/>
    <w:qFormat/>
    <w:rsid w:val="00397230"/>
    <w:pPr>
      <w:spacing w:before="160" w:after="160" w:line="240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en-US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397230"/>
    <w:rPr>
      <w:i/>
      <w:iCs/>
      <w:color w:val="404040" w:themeColor="text1" w:themeTint="BF"/>
      <w:lang w:val="en-US"/>
    </w:rPr>
  </w:style>
  <w:style w:type="paragraph" w:styleId="ListParagraph">
    <w:name w:val="List Paragraph"/>
    <w:basedOn w:val="Normal"/>
    <w:uiPriority w:val="34"/>
    <w:qFormat/>
    <w:rsid w:val="00397230"/>
    <w:pPr>
      <w:spacing w:line="240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en-US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3972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9723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40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val="en-US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97230"/>
    <w:rPr>
      <w:i/>
      <w:iCs/>
      <w:color w:val="0F4761" w:themeColor="accent1" w:themeShade="BF"/>
      <w:lang w:val="en-US"/>
    </w:rPr>
  </w:style>
  <w:style w:type="character" w:styleId="IntenseReference">
    <w:name w:val="Intense Reference"/>
    <w:basedOn w:val="DefaultParagraphFont"/>
    <w:uiPriority w:val="32"/>
    <w:qFormat/>
    <w:rsid w:val="0039723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paperpile.com/c/kyWzcZ/0Tb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133</Words>
  <Characters>763</Characters>
  <Application>Microsoft Office Word</Application>
  <DocSecurity>0</DocSecurity>
  <Lines>6</Lines>
  <Paragraphs>1</Paragraphs>
  <ScaleCrop>false</ScaleCrop>
  <Company/>
  <LinksUpToDate>false</LinksUpToDate>
  <CharactersWithSpaces>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Srinithi Purushothaman</dc:creator>
  <cp:keywords/>
  <dc:description/>
  <cp:lastModifiedBy>Srinithi Purushothaman</cp:lastModifiedBy>
  <cp:revision>2</cp:revision>
  <dcterms:created xsi:type="dcterms:W3CDTF">2024-09-16T14:31:00Z</dcterms:created>
  <dcterms:modified xsi:type="dcterms:W3CDTF">2024-09-16T14:36:00Z</dcterms:modified>
</cp:coreProperties>
</file>