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DF8" w:rsidRPr="009F7DF8" w:rsidRDefault="009F7DF8" w:rsidP="009F7DF8">
      <w:pPr>
        <w:spacing w:before="240" w:after="120"/>
        <w:rPr>
          <w:rFonts w:ascii="Calibri" w:eastAsia="Times New Roman" w:hAnsi="Calibri" w:cs="Calibri"/>
          <w:bCs/>
          <w:sz w:val="22"/>
        </w:rPr>
      </w:pPr>
      <w:r w:rsidRPr="009F7DF8">
        <w:rPr>
          <w:rFonts w:ascii="Calibri" w:eastAsia="Times New Roman" w:hAnsi="Calibri" w:cs="Calibri"/>
          <w:b/>
          <w:bCs/>
          <w:sz w:val="22"/>
        </w:rPr>
        <w:t>Supplementary Table S1</w:t>
      </w:r>
      <w:r w:rsidRPr="009F7DF8">
        <w:rPr>
          <w:rFonts w:ascii="Calibri" w:eastAsia="Times New Roman" w:hAnsi="Calibri" w:cs="Calibri"/>
          <w:bCs/>
          <w:sz w:val="22"/>
        </w:rPr>
        <w:t xml:space="preserve">. </w:t>
      </w:r>
      <w:r w:rsidRPr="009F7DF8">
        <w:rPr>
          <w:rFonts w:ascii="Calibri" w:eastAsia="Times New Roman" w:hAnsi="Calibri" w:cs="Calibri"/>
          <w:iCs/>
          <w:sz w:val="22"/>
        </w:rPr>
        <w:t>Affected cases and asymptomatic carriers of ALS families.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969"/>
        <w:gridCol w:w="4059"/>
      </w:tblGrid>
      <w:tr w:rsidR="009F7DF8" w:rsidTr="00104A29">
        <w:trPr>
          <w:trHeight w:val="865"/>
        </w:trPr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b/>
                <w:sz w:val="22"/>
              </w:rPr>
            </w:pPr>
            <w:r w:rsidRPr="009F7DF8">
              <w:rPr>
                <w:b/>
                <w:sz w:val="22"/>
              </w:rPr>
              <w:t>Family No.</w:t>
            </w:r>
          </w:p>
          <w:p w:rsidR="009F7DF8" w:rsidRPr="009F7DF8" w:rsidRDefault="009F7DF8" w:rsidP="00887F79">
            <w:pPr>
              <w:rPr>
                <w:b/>
                <w:sz w:val="22"/>
              </w:rPr>
            </w:pP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:rsidR="009F7DF8" w:rsidRPr="009F7DF8" w:rsidRDefault="009F7DF8" w:rsidP="00104A29">
            <w:pPr>
              <w:jc w:val="center"/>
              <w:rPr>
                <w:b/>
                <w:sz w:val="22"/>
              </w:rPr>
            </w:pPr>
            <w:r w:rsidRPr="009F7DF8">
              <w:rPr>
                <w:b/>
                <w:sz w:val="22"/>
              </w:rPr>
              <w:t>Affected Cases</w:t>
            </w:r>
            <w:bookmarkStart w:id="0" w:name="_GoBack"/>
            <w:bookmarkEnd w:id="0"/>
            <w:r w:rsidRPr="009F7DF8">
              <w:rPr>
                <w:b/>
                <w:sz w:val="22"/>
              </w:rPr>
              <w:t>*</w:t>
            </w:r>
          </w:p>
        </w:tc>
        <w:tc>
          <w:tcPr>
            <w:tcW w:w="4059" w:type="dxa"/>
            <w:shd w:val="clear" w:color="auto" w:fill="E7E6E6" w:themeFill="background2"/>
            <w:vAlign w:val="center"/>
          </w:tcPr>
          <w:p w:rsidR="009F7DF8" w:rsidRPr="009F7DF8" w:rsidRDefault="009F7DF8" w:rsidP="00104A29">
            <w:pPr>
              <w:jc w:val="center"/>
              <w:rPr>
                <w:b/>
                <w:sz w:val="22"/>
              </w:rPr>
            </w:pPr>
            <w:r w:rsidRPr="009F7DF8">
              <w:rPr>
                <w:b/>
                <w:sz w:val="22"/>
              </w:rPr>
              <w:t>Asymptomatic Carriers*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2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2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4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3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2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4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5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6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2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7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2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8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2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9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10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11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  <w:tr w:rsidR="009F7DF8" w:rsidTr="00104A29">
        <w:tc>
          <w:tcPr>
            <w:tcW w:w="988" w:type="dxa"/>
            <w:shd w:val="clear" w:color="auto" w:fill="E7E6E6" w:themeFill="background2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12</w:t>
            </w:r>
          </w:p>
        </w:tc>
        <w:tc>
          <w:tcPr>
            <w:tcW w:w="396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1</w:t>
            </w:r>
          </w:p>
        </w:tc>
        <w:tc>
          <w:tcPr>
            <w:tcW w:w="4059" w:type="dxa"/>
          </w:tcPr>
          <w:p w:rsidR="009F7DF8" w:rsidRPr="009F7DF8" w:rsidRDefault="009F7DF8" w:rsidP="00887F79">
            <w:pPr>
              <w:rPr>
                <w:sz w:val="22"/>
              </w:rPr>
            </w:pPr>
            <w:r w:rsidRPr="009F7DF8">
              <w:rPr>
                <w:sz w:val="22"/>
              </w:rPr>
              <w:t>-</w:t>
            </w:r>
          </w:p>
        </w:tc>
      </w:tr>
    </w:tbl>
    <w:p w:rsidR="009F7DF8" w:rsidRPr="009F7DF8" w:rsidRDefault="009F7DF8" w:rsidP="009F7DF8">
      <w:pPr>
        <w:rPr>
          <w:rFonts w:ascii="Calibri" w:eastAsia="Times New Roman" w:hAnsi="Calibri" w:cs="Calibri"/>
          <w:iCs/>
          <w:sz w:val="20"/>
        </w:rPr>
      </w:pPr>
      <w:r w:rsidRPr="009F7DF8">
        <w:rPr>
          <w:rFonts w:ascii="Calibri" w:eastAsia="Times New Roman" w:hAnsi="Calibri" w:cs="Calibri"/>
          <w:iCs/>
          <w:sz w:val="20"/>
        </w:rPr>
        <w:t>*Registered as CING patients.</w:t>
      </w:r>
    </w:p>
    <w:p w:rsidR="009F7DF8" w:rsidRDefault="009F7DF8">
      <w:r>
        <w:br w:type="page"/>
      </w:r>
    </w:p>
    <w:tbl>
      <w:tblPr>
        <w:tblStyle w:val="TableGrid"/>
        <w:tblW w:w="98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6"/>
        <w:gridCol w:w="281"/>
        <w:gridCol w:w="1771"/>
        <w:gridCol w:w="1614"/>
        <w:gridCol w:w="1229"/>
        <w:gridCol w:w="1228"/>
        <w:gridCol w:w="1175"/>
        <w:gridCol w:w="1249"/>
      </w:tblGrid>
      <w:tr w:rsidR="004B1278" w:rsidRPr="004B1278" w:rsidTr="00BA693F">
        <w:trPr>
          <w:trHeight w:val="346"/>
        </w:trPr>
        <w:tc>
          <w:tcPr>
            <w:tcW w:w="9873" w:type="dxa"/>
            <w:gridSpan w:val="8"/>
            <w:tcBorders>
              <w:bottom w:val="single" w:sz="4" w:space="0" w:color="auto"/>
            </w:tcBorders>
            <w:hideMark/>
          </w:tcPr>
          <w:p w:rsidR="004B1278" w:rsidRPr="004B1278" w:rsidRDefault="009F7DF8" w:rsidP="009F7DF8">
            <w:pPr>
              <w:spacing w:before="240" w:after="120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lastRenderedPageBreak/>
              <w:t>Supplementary</w:t>
            </w:r>
            <w:r w:rsidR="004B1278" w:rsidRPr="004B1278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 xml:space="preserve"> Table S</w:t>
            </w: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2</w:t>
            </w:r>
            <w:r w:rsidR="004B1278" w:rsidRPr="004B1278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. </w:t>
            </w:r>
            <w:r w:rsidR="004B1278" w:rsidRPr="004B1278">
              <w:rPr>
                <w:rFonts w:ascii="Calibri" w:eastAsia="Times New Roman" w:hAnsi="Calibri" w:cs="Calibri"/>
                <w:i/>
                <w:iCs/>
                <w:sz w:val="22"/>
                <w:szCs w:val="22"/>
                <w:lang w:val="en-US"/>
              </w:rPr>
              <w:t>In silico</w:t>
            </w:r>
            <w:r w:rsidR="004B1278"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predictions of missense variants of uncertain clinical significance (VUS).</w:t>
            </w:r>
          </w:p>
        </w:tc>
      </w:tr>
      <w:tr w:rsidR="004B1278" w:rsidRPr="004B1278" w:rsidTr="009F7DF8">
        <w:trPr>
          <w:trHeight w:val="499"/>
        </w:trPr>
        <w:tc>
          <w:tcPr>
            <w:tcW w:w="13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Sequence Variant</w:t>
            </w:r>
          </w:p>
        </w:tc>
        <w:tc>
          <w:tcPr>
            <w:tcW w:w="2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8266" w:type="dxa"/>
            <w:gridSpan w:val="6"/>
            <w:tcBorders>
              <w:top w:val="single" w:sz="4" w:space="0" w:color="auto"/>
            </w:tcBorders>
            <w:shd w:val="clear" w:color="auto" w:fill="auto"/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b/>
                <w:sz w:val="22"/>
                <w:szCs w:val="22"/>
                <w:lang w:val="en-US"/>
              </w:rPr>
              <w:t>Missense Software Prediction Tools</w:t>
            </w:r>
          </w:p>
        </w:tc>
      </w:tr>
      <w:tr w:rsidR="004B1278" w:rsidRPr="004B1278" w:rsidTr="009F7DF8">
        <w:trPr>
          <w:trHeight w:val="695"/>
        </w:trPr>
        <w:tc>
          <w:tcPr>
            <w:tcW w:w="1326" w:type="dxa"/>
            <w:tcBorders>
              <w:top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MutationTaster (probability)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proofErr w:type="spellStart"/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MutationTaster</w:t>
            </w:r>
            <w:proofErr w:type="spellEnd"/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2021 (TV)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PolyPhen-2 (S)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MutPred2 (S)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PANTHER (</w:t>
            </w:r>
            <w:proofErr w:type="spellStart"/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Pdel</w:t>
            </w:r>
            <w:proofErr w:type="spellEnd"/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CADD (S¹)</w:t>
            </w:r>
          </w:p>
        </w:tc>
      </w:tr>
      <w:tr w:rsidR="004B1278" w:rsidRPr="004B1278" w:rsidTr="00BA693F">
        <w:trPr>
          <w:trHeight w:val="346"/>
        </w:trPr>
        <w:tc>
          <w:tcPr>
            <w:tcW w:w="987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i/>
                <w:iCs/>
                <w:sz w:val="22"/>
                <w:szCs w:val="22"/>
                <w:shd w:val="clear" w:color="auto" w:fill="E7E6E6" w:themeFill="background2"/>
                <w:lang w:val="en-US"/>
              </w:rPr>
            </w:pPr>
            <w:r w:rsidRPr="004B1278">
              <w:rPr>
                <w:rFonts w:ascii="Calibri" w:eastAsia="Times New Roman" w:hAnsi="Calibri" w:cs="Calibri"/>
                <w:i/>
                <w:iCs/>
                <w:sz w:val="22"/>
                <w:szCs w:val="22"/>
                <w:shd w:val="clear" w:color="auto" w:fill="E7E6E6" w:themeFill="background2"/>
                <w:lang w:val="en-US"/>
              </w:rPr>
              <w:t xml:space="preserve">TARDBP </w:t>
            </w:r>
            <w:r w:rsidRPr="004B1278">
              <w:rPr>
                <w:rFonts w:ascii="Calibri" w:eastAsia="Times New Roman" w:hAnsi="Calibri" w:cs="Calibri"/>
                <w:sz w:val="22"/>
                <w:szCs w:val="22"/>
                <w:shd w:val="clear" w:color="auto" w:fill="E7E6E6" w:themeFill="background2"/>
                <w:lang w:val="en-US"/>
              </w:rPr>
              <w:t>(NM_003119.4)</w:t>
            </w:r>
          </w:p>
        </w:tc>
      </w:tr>
      <w:tr w:rsidR="004B1278" w:rsidRPr="004B1278" w:rsidTr="009F7DF8">
        <w:trPr>
          <w:trHeight w:val="1141"/>
        </w:trPr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c.800A&gt;G</w:t>
            </w:r>
          </w:p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p.(Asn267Ser)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Disease causing (0.999)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Deleterious (81|19)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Benign  </w:t>
            </w:r>
          </w:p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(0)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Pathogenic (0.536)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N/F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Deleterious    (15.84)</w:t>
            </w:r>
          </w:p>
        </w:tc>
      </w:tr>
      <w:tr w:rsidR="004B1278" w:rsidRPr="004B1278" w:rsidTr="00BA693F">
        <w:trPr>
          <w:trHeight w:val="346"/>
        </w:trPr>
        <w:tc>
          <w:tcPr>
            <w:tcW w:w="987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shd w:val="clear" w:color="auto" w:fill="E7E6E6" w:themeFill="background2"/>
                <w:lang w:val="en-US"/>
              </w:rPr>
            </w:pPr>
            <w:r w:rsidRPr="004B1278">
              <w:rPr>
                <w:rFonts w:ascii="Calibri" w:eastAsia="Times New Roman" w:hAnsi="Calibri" w:cs="Calibri"/>
                <w:i/>
                <w:iCs/>
                <w:sz w:val="22"/>
                <w:szCs w:val="22"/>
                <w:shd w:val="clear" w:color="auto" w:fill="E7E6E6" w:themeFill="background2"/>
                <w:lang w:val="en-US"/>
              </w:rPr>
              <w:t xml:space="preserve">FIG4 </w:t>
            </w:r>
            <w:r w:rsidRPr="004B1278">
              <w:rPr>
                <w:rFonts w:ascii="Calibri" w:eastAsia="Times New Roman" w:hAnsi="Calibri" w:cs="Calibri"/>
                <w:sz w:val="22"/>
                <w:szCs w:val="22"/>
                <w:shd w:val="clear" w:color="auto" w:fill="E7E6E6" w:themeFill="background2"/>
                <w:lang w:val="en-US"/>
              </w:rPr>
              <w:t>(NM_014845.6)</w:t>
            </w:r>
          </w:p>
        </w:tc>
      </w:tr>
      <w:tr w:rsidR="004B1278" w:rsidRPr="004B1278" w:rsidTr="009F7DF8">
        <w:trPr>
          <w:trHeight w:val="859"/>
        </w:trPr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c.295G&gt;T p.(Val99Phe)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Disease causing (0.999)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Deleterious (59|41)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Possibly damaging (0.876)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Pathogenic (0.87)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N/F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Deleterious (26.2)</w:t>
            </w:r>
          </w:p>
        </w:tc>
      </w:tr>
      <w:tr w:rsidR="004B1278" w:rsidRPr="004B1278" w:rsidTr="00BA693F">
        <w:trPr>
          <w:trHeight w:val="346"/>
        </w:trPr>
        <w:tc>
          <w:tcPr>
            <w:tcW w:w="987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i/>
                <w:sz w:val="22"/>
                <w:szCs w:val="22"/>
                <w:lang w:val="en-US"/>
              </w:rPr>
              <w:t>GLT8D1</w:t>
            </w: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(NM_018446.</w:t>
            </w:r>
            <w:r w:rsidRPr="004B1278">
              <w:rPr>
                <w:rFonts w:ascii="Calibri" w:eastAsia="Times New Roman" w:hAnsi="Calibri" w:cs="Calibri"/>
                <w:sz w:val="22"/>
                <w:szCs w:val="22"/>
                <w:shd w:val="clear" w:color="auto" w:fill="E7E6E6" w:themeFill="background2"/>
                <w:lang w:val="en-US"/>
              </w:rPr>
              <w:t>4</w:t>
            </w: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)</w:t>
            </w:r>
          </w:p>
        </w:tc>
      </w:tr>
      <w:tr w:rsidR="004B1278" w:rsidRPr="004B1278" w:rsidTr="009F7DF8">
        <w:trPr>
          <w:trHeight w:val="859"/>
        </w:trPr>
        <w:tc>
          <w:tcPr>
            <w:tcW w:w="1607" w:type="dxa"/>
            <w:gridSpan w:val="2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c.713C&gt;G p.(Thr238Ser)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Disease causing (0.999)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Deleterious (54|46)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Possibly damaging (0.996)</w:t>
            </w:r>
          </w:p>
        </w:tc>
        <w:tc>
          <w:tcPr>
            <w:tcW w:w="122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Pathogenic (0.758)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Probably damaging (0.74)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Deleterious (25.5)</w:t>
            </w:r>
          </w:p>
        </w:tc>
      </w:tr>
      <w:tr w:rsidR="004B1278" w:rsidRPr="004B1278" w:rsidTr="00BA693F">
        <w:trPr>
          <w:trHeight w:val="346"/>
        </w:trPr>
        <w:tc>
          <w:tcPr>
            <w:tcW w:w="9873" w:type="dxa"/>
            <w:gridSpan w:val="8"/>
            <w:tcBorders>
              <w:top w:val="single" w:sz="4" w:space="0" w:color="auto"/>
            </w:tcBorders>
            <w:shd w:val="clear" w:color="auto" w:fill="E7E6E6" w:themeFill="background2"/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i/>
                <w:sz w:val="22"/>
                <w:szCs w:val="22"/>
                <w:lang w:val="en-US"/>
              </w:rPr>
              <w:t>BICD2</w:t>
            </w: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(NM_001003800.2)</w:t>
            </w:r>
          </w:p>
        </w:tc>
      </w:tr>
    </w:tbl>
    <w:tbl>
      <w:tblPr>
        <w:tblStyle w:val="TableGrid1"/>
        <w:tblW w:w="99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9"/>
        <w:gridCol w:w="1809"/>
        <w:gridCol w:w="1550"/>
        <w:gridCol w:w="1143"/>
        <w:gridCol w:w="1222"/>
        <w:gridCol w:w="1177"/>
        <w:gridCol w:w="1249"/>
      </w:tblGrid>
      <w:tr w:rsidR="004B1278" w:rsidRPr="004B1278" w:rsidTr="00BA693F">
        <w:trPr>
          <w:trHeight w:val="815"/>
        </w:trPr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c.1180C&gt;A p.(Leu394Met)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Disease causing (0.999)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Deleterious (54|46)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Possibly damaging     (1)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Not Pathogenic (0.106)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Possibly damaging (0.5)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B1278" w:rsidRPr="004B1278" w:rsidRDefault="004B1278" w:rsidP="00BA693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4B1278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Deleterious    (22.7)</w:t>
            </w:r>
          </w:p>
        </w:tc>
      </w:tr>
    </w:tbl>
    <w:p w:rsidR="0063114D" w:rsidRPr="004B1278" w:rsidRDefault="0063114D" w:rsidP="004B1278">
      <w:pPr>
        <w:spacing w:line="259" w:lineRule="auto"/>
        <w:rPr>
          <w:rFonts w:ascii="Calibri" w:hAnsi="Calibri" w:cs="Calibri"/>
          <w:sz w:val="22"/>
          <w:szCs w:val="22"/>
        </w:rPr>
      </w:pPr>
    </w:p>
    <w:sectPr w:rsidR="0063114D" w:rsidRPr="004B12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278"/>
    <w:rsid w:val="00104A29"/>
    <w:rsid w:val="004B1278"/>
    <w:rsid w:val="0063114D"/>
    <w:rsid w:val="009F7DF8"/>
    <w:rsid w:val="00DE3D3A"/>
    <w:rsid w:val="00EC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649144-80EC-4062-9723-D0C4250F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278"/>
    <w:pPr>
      <w:spacing w:line="300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4B127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4B1278"/>
    <w:pPr>
      <w:spacing w:after="0" w:line="240" w:lineRule="auto"/>
    </w:pPr>
    <w:rPr>
      <w:rFonts w:eastAsiaTheme="minorEastAsia"/>
      <w:sz w:val="21"/>
      <w:szCs w:val="21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B1278"/>
    <w:pPr>
      <w:spacing w:after="0" w:line="240" w:lineRule="auto"/>
    </w:pPr>
    <w:rPr>
      <w:rFonts w:eastAsiaTheme="minorEastAsia"/>
      <w:sz w:val="21"/>
      <w:szCs w:val="21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MITSI Ellie (CSMM)</dc:creator>
  <cp:lastModifiedBy>USER</cp:lastModifiedBy>
  <cp:revision>3</cp:revision>
  <dcterms:created xsi:type="dcterms:W3CDTF">2024-10-03T09:23:00Z</dcterms:created>
  <dcterms:modified xsi:type="dcterms:W3CDTF">2024-10-03T13:34:00Z</dcterms:modified>
</cp:coreProperties>
</file>