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CEF5C7" w14:textId="06B72221" w:rsidR="007F2057" w:rsidRDefault="00371371">
      <w:r>
        <w:t>Formal Definitions</w:t>
      </w:r>
    </w:p>
    <w:p w14:paraId="69C1CAB6" w14:textId="04B93105"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For</w:t>
      </w:r>
      <w:r>
        <w:rPr>
          <w:rFonts w:ascii="Calibri" w:eastAsia="Calibri" w:hAnsi="Calibri" w:cs="Calibri"/>
          <w:sz w:val="24"/>
          <w:szCs w:val="24"/>
        </w:rPr>
        <w:t xml:space="preserve"> a weighted graph </w:t>
      </w:r>
      <m:oMath>
        <m:r>
          <m:rPr>
            <m:sty m:val="p"/>
          </m:rPr>
          <w:rPr>
            <w:rFonts w:ascii="Cambria Math" w:eastAsia="Calibri" w:hAnsi="Cambria Math" w:cs="Calibri"/>
            <w:sz w:val="24"/>
            <w:szCs w:val="24"/>
          </w:rPr>
          <m:t>G = (V, E, W)</m:t>
        </m:r>
      </m:oMath>
      <w:r>
        <w:rPr>
          <w:rFonts w:ascii="Calibri" w:eastAsia="Calibri" w:hAnsi="Calibri" w:cs="Calibri"/>
          <w:sz w:val="24"/>
          <w:szCs w:val="24"/>
        </w:rPr>
        <w:t xml:space="preserve"> , where V is the set of nodes, E the set of edges and W the set of weights, the node degree of a node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oMath>
      <w:r>
        <w:rPr>
          <w:rFonts w:ascii="Calibri" w:eastAsia="Calibri" w:hAnsi="Calibri" w:cs="Calibri"/>
          <w:sz w:val="24"/>
          <w:szCs w:val="24"/>
        </w:rPr>
        <w:t xml:space="preserve"> is defined as</w:t>
      </w:r>
    </w:p>
    <w:p w14:paraId="4A8A86E7" w14:textId="77777777" w:rsidR="00142D6D" w:rsidRPr="00CA64D1" w:rsidRDefault="00142D6D" w:rsidP="00142D6D">
      <w:pPr>
        <w:spacing w:line="480" w:lineRule="auto"/>
        <w:jc w:val="both"/>
        <w:rPr>
          <w:rFonts w:ascii="Calibri" w:eastAsia="Calibri" w:hAnsi="Calibri" w:cs="Calibri"/>
          <w:sz w:val="24"/>
          <w:szCs w:val="24"/>
        </w:rPr>
      </w:pPr>
      <m:oMathPara>
        <m:oMath>
          <m:r>
            <w:rPr>
              <w:rFonts w:ascii="Cambria Math" w:eastAsia="Calibri" w:hAnsi="Cambria Math" w:cs="Calibri"/>
              <w:sz w:val="24"/>
              <w:szCs w:val="24"/>
            </w:rPr>
            <m:t>d</m:t>
          </m:r>
          <m:d>
            <m:dPr>
              <m:ctrlPr>
                <w:rPr>
                  <w:rFonts w:ascii="Cambria Math" w:eastAsia="Calibri" w:hAnsi="Cambria Math" w:cs="Calibri"/>
                  <w:i/>
                  <w:sz w:val="24"/>
                  <w:szCs w:val="24"/>
                </w:rPr>
              </m:ctrlPr>
            </m:dPr>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e>
          </m:d>
          <m:r>
            <m:rPr>
              <m:sty m:val="p"/>
            </m:rPr>
            <w:rPr>
              <w:rFonts w:ascii="Cambria Math" w:eastAsia="Calibri" w:hAnsi="Cambria Math" w:cs="Calibri"/>
              <w:sz w:val="24"/>
              <w:szCs w:val="24"/>
            </w:rPr>
            <m:t xml:space="preserve">= </m:t>
          </m:r>
          <m:nary>
            <m:naryPr>
              <m:chr m:val="∑"/>
              <m:supHide m:val="1"/>
              <m:ctrlPr>
                <w:rPr>
                  <w:rFonts w:ascii="Cambria Math" w:eastAsia="Calibri" w:hAnsi="Cambria Math" w:cs="Calibri"/>
                  <w:sz w:val="24"/>
                  <w:szCs w:val="24"/>
                </w:rPr>
              </m:ctrlPr>
            </m:naryPr>
            <m:sub>
              <m:d>
                <m:dPr>
                  <m:begChr m:val="{"/>
                  <m:endChr m:val="}"/>
                  <m:ctrlPr>
                    <w:rPr>
                      <w:rFonts w:ascii="Cambria Math" w:eastAsia="Calibri" w:hAnsi="Cambria Math" w:cs="Calibri"/>
                      <w:sz w:val="24"/>
                      <w:szCs w:val="24"/>
                    </w:rPr>
                  </m:ctrlPr>
                </m:dPr>
                <m:e>
                  <m:sSub>
                    <m:sSubPr>
                      <m:ctrlPr>
                        <w:rPr>
                          <w:rFonts w:ascii="Cambria Math" w:eastAsia="Calibri" w:hAnsi="Cambria Math" w:cs="Calibri"/>
                          <w:sz w:val="24"/>
                          <w:szCs w:val="24"/>
                        </w:rPr>
                      </m:ctrlPr>
                    </m:sSubPr>
                    <m:e>
                      <m:r>
                        <m:rPr>
                          <m:sty m:val="p"/>
                        </m:rPr>
                        <w:rPr>
                          <w:rFonts w:ascii="Cambria Math" w:eastAsia="Calibri" w:hAnsi="Cambria Math" w:cs="Calibri"/>
                          <w:sz w:val="24"/>
                          <w:szCs w:val="24"/>
                        </w:rPr>
                        <m:t>cg</m:t>
                      </m:r>
                    </m:e>
                    <m:sub>
                      <m:r>
                        <m:rPr>
                          <m:sty m:val="p"/>
                        </m:rPr>
                        <w:rPr>
                          <w:rFonts w:ascii="Cambria Math" w:eastAsia="Calibri" w:hAnsi="Cambria Math" w:cs="Calibri"/>
                          <w:sz w:val="24"/>
                          <w:szCs w:val="24"/>
                        </w:rPr>
                        <m:t>j</m:t>
                      </m:r>
                    </m:sub>
                  </m:sSub>
                  <m:r>
                    <m:rPr>
                      <m:sty m:val="p"/>
                    </m:rPr>
                    <w:rPr>
                      <w:rFonts w:ascii="Cambria Math" w:eastAsia="Calibri" w:hAnsi="Cambria Math" w:cs="Cambria Math"/>
                      <w:sz w:val="24"/>
                      <w:szCs w:val="24"/>
                    </w:rPr>
                    <m:t>∈</m:t>
                  </m:r>
                  <m:r>
                    <m:rPr>
                      <m:sty m:val="p"/>
                    </m:rPr>
                    <w:rPr>
                      <w:rFonts w:ascii="Cambria Math" w:eastAsia="Calibri" w:hAnsi="Cambria Math" w:cs="Calibri"/>
                      <w:sz w:val="24"/>
                      <w:szCs w:val="24"/>
                    </w:rPr>
                    <m:t>N</m:t>
                  </m:r>
                  <m:d>
                    <m:dPr>
                      <m:ctrlPr>
                        <w:rPr>
                          <w:rFonts w:ascii="Cambria Math" w:eastAsia="Calibri" w:hAnsi="Cambria Math" w:cs="Calibri"/>
                          <w:sz w:val="24"/>
                          <w:szCs w:val="24"/>
                        </w:rPr>
                      </m:ctrlPr>
                    </m:dPr>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e>
                  </m:d>
                  <m:ctrlPr>
                    <w:rPr>
                      <w:rFonts w:ascii="Cambria Math" w:eastAsia="Calibri" w:hAnsi="Calibri" w:cs="Calibri"/>
                      <w:sz w:val="24"/>
                      <w:szCs w:val="24"/>
                    </w:rPr>
                  </m:ctrlPr>
                </m:e>
              </m:d>
            </m:sub>
            <m:sup>
              <m:ctrlPr>
                <w:rPr>
                  <w:rFonts w:ascii="Cambria Math" w:eastAsia="Calibri" w:hAnsi="Calibri" w:cs="Calibri"/>
                  <w:sz w:val="24"/>
                  <w:szCs w:val="24"/>
                </w:rPr>
              </m:ctrlPr>
            </m:sup>
            <m:e>
              <m:r>
                <w:rPr>
                  <w:rFonts w:ascii="Cambria Math" w:eastAsia="Calibri" w:hAnsi="Calibri" w:cs="Calibri"/>
                  <w:sz w:val="24"/>
                  <w:szCs w:val="24"/>
                </w:rPr>
                <m:t>w(c</m:t>
              </m:r>
              <m:sSub>
                <m:sSubPr>
                  <m:ctrlPr>
                    <w:rPr>
                      <w:rFonts w:ascii="Cambria Math" w:eastAsia="Calibri" w:hAnsi="Calibri" w:cs="Calibri"/>
                      <w:i/>
                      <w:sz w:val="24"/>
                      <w:szCs w:val="24"/>
                    </w:rPr>
                  </m:ctrlPr>
                </m:sSubPr>
                <m:e>
                  <m:r>
                    <w:rPr>
                      <w:rFonts w:ascii="Cambria Math" w:eastAsia="Calibri" w:hAnsi="Calibri" w:cs="Calibri"/>
                      <w:sz w:val="24"/>
                      <w:szCs w:val="24"/>
                    </w:rPr>
                    <m:t>g</m:t>
                  </m:r>
                </m:e>
                <m:sub>
                  <m:r>
                    <w:rPr>
                      <w:rFonts w:ascii="Cambria Math" w:eastAsia="Calibri" w:hAnsi="Calibri" w:cs="Calibri"/>
                      <w:sz w:val="24"/>
                      <w:szCs w:val="24"/>
                    </w:rPr>
                    <m:t>i</m:t>
                  </m:r>
                </m:sub>
              </m:sSub>
              <m:r>
                <w:rPr>
                  <w:rFonts w:ascii="Cambria Math" w:eastAsia="Calibri" w:hAnsi="Calibri" w:cs="Calibri"/>
                  <w:sz w:val="24"/>
                  <w:szCs w:val="24"/>
                </w:rPr>
                <m:t>,c</m:t>
              </m:r>
              <m:sSub>
                <m:sSubPr>
                  <m:ctrlPr>
                    <w:rPr>
                      <w:rFonts w:ascii="Cambria Math" w:eastAsia="Calibri" w:hAnsi="Calibri" w:cs="Calibri"/>
                      <w:i/>
                      <w:sz w:val="24"/>
                      <w:szCs w:val="24"/>
                    </w:rPr>
                  </m:ctrlPr>
                </m:sSubPr>
                <m:e>
                  <m:r>
                    <w:rPr>
                      <w:rFonts w:ascii="Cambria Math" w:eastAsia="Calibri" w:hAnsi="Calibri" w:cs="Calibri"/>
                      <w:sz w:val="24"/>
                      <w:szCs w:val="24"/>
                    </w:rPr>
                    <m:t>g</m:t>
                  </m:r>
                </m:e>
                <m:sub>
                  <m:r>
                    <w:rPr>
                      <w:rFonts w:ascii="Cambria Math" w:eastAsia="Calibri" w:hAnsi="Calibri" w:cs="Calibri"/>
                      <w:sz w:val="24"/>
                      <w:szCs w:val="24"/>
                    </w:rPr>
                    <m:t>j</m:t>
                  </m:r>
                </m:sub>
              </m:sSub>
              <m:r>
                <w:rPr>
                  <w:rFonts w:ascii="Cambria Math" w:eastAsia="Calibri" w:hAnsi="Calibri" w:cs="Calibri"/>
                  <w:sz w:val="24"/>
                  <w:szCs w:val="24"/>
                </w:rPr>
                <m:t>)</m:t>
              </m:r>
              <m:ctrlPr>
                <w:rPr>
                  <w:rFonts w:ascii="Cambria Math" w:eastAsia="Calibri" w:hAnsi="Calibri" w:cs="Calibri"/>
                  <w:sz w:val="24"/>
                  <w:szCs w:val="24"/>
                </w:rPr>
              </m:ctrlPr>
            </m:e>
          </m:nary>
        </m:oMath>
      </m:oMathPara>
    </w:p>
    <w:p w14:paraId="3F661D24"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where  </w:t>
      </w:r>
      <m:oMath>
        <m:r>
          <m:rPr>
            <m:sty m:val="p"/>
          </m:rPr>
          <w:rPr>
            <w:rFonts w:ascii="Cambria Math" w:eastAsia="Calibri" w:hAnsi="Cambria Math" w:cs="Calibri"/>
            <w:sz w:val="24"/>
            <w:szCs w:val="24"/>
          </w:rPr>
          <m:t>N</m:t>
        </m:r>
        <m:d>
          <m:dPr>
            <m:ctrlPr>
              <w:rPr>
                <w:rFonts w:ascii="Cambria Math" w:eastAsia="Calibri" w:hAnsi="Cambria Math" w:cs="Calibri"/>
                <w:sz w:val="24"/>
                <w:szCs w:val="24"/>
              </w:rPr>
            </m:ctrlPr>
          </m:dPr>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e>
        </m:d>
      </m:oMath>
      <w:r>
        <w:rPr>
          <w:rFonts w:ascii="Calibri" w:eastAsia="Calibri" w:hAnsi="Calibri" w:cs="Calibri"/>
          <w:sz w:val="24"/>
          <w:szCs w:val="24"/>
        </w:rPr>
        <w:t xml:space="preserve"> is the set of neighbouring nodes to node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oMath>
      <w:r>
        <w:rPr>
          <w:rFonts w:ascii="Calibri" w:eastAsia="Calibri" w:hAnsi="Calibri" w:cs="Calibri"/>
          <w:sz w:val="24"/>
          <w:szCs w:val="24"/>
        </w:rPr>
        <w:t>.</w:t>
      </w:r>
    </w:p>
    <w:p w14:paraId="4B78C405"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The eigenvector centrality </w:t>
      </w:r>
      <m:oMath>
        <m:sSub>
          <m:sSubPr>
            <m:ctrlPr>
              <w:rPr>
                <w:rFonts w:ascii="Cambria Math" w:eastAsia="Calibri" w:hAnsi="Cambria Math" w:cs="Calibri"/>
                <w:i/>
                <w:sz w:val="24"/>
                <w:szCs w:val="24"/>
              </w:rPr>
            </m:ctrlPr>
          </m:sSubPr>
          <m:e>
            <m:r>
              <w:rPr>
                <w:rFonts w:ascii="Cambria Math" w:eastAsia="Calibri" w:hAnsi="Cambria Math" w:cs="Calibri"/>
                <w:sz w:val="24"/>
                <w:szCs w:val="24"/>
              </w:rPr>
              <m:t>x</m:t>
            </m:r>
          </m:e>
          <m:sub>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sub>
        </m:sSub>
      </m:oMath>
      <w:r>
        <w:rPr>
          <w:rFonts w:ascii="Calibri" w:eastAsia="Calibri" w:hAnsi="Calibri" w:cs="Calibri"/>
          <w:sz w:val="24"/>
          <w:szCs w:val="24"/>
        </w:rPr>
        <w:t xml:space="preserve"> of a node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w:rPr>
            <w:rFonts w:ascii="Cambria Math" w:eastAsia="Calibri" w:hAnsi="Cambria Math" w:cs="Calibri"/>
            <w:sz w:val="24"/>
            <w:szCs w:val="24"/>
          </w:rPr>
          <m:t xml:space="preserve"> </m:t>
        </m:r>
      </m:oMath>
      <w:r>
        <w:rPr>
          <w:rFonts w:ascii="Calibri" w:eastAsia="Calibri" w:hAnsi="Calibri" w:cs="Calibri"/>
          <w:sz w:val="24"/>
          <w:szCs w:val="24"/>
        </w:rPr>
        <w:t>is the solution of the equation</w:t>
      </w:r>
    </w:p>
    <w:p w14:paraId="7304DAC4" w14:textId="77777777" w:rsidR="00142D6D" w:rsidRDefault="00142D6D" w:rsidP="00142D6D">
      <w:pPr>
        <w:spacing w:line="480" w:lineRule="auto"/>
        <w:jc w:val="both"/>
        <w:rPr>
          <w:rFonts w:ascii="Calibri" w:eastAsia="Calibri" w:hAnsi="Calibri" w:cs="Calibri"/>
          <w:sz w:val="24"/>
          <w:szCs w:val="24"/>
        </w:rPr>
      </w:pPr>
      <m:oMathPara>
        <m:oMath>
          <m:r>
            <w:rPr>
              <w:rFonts w:ascii="Cambria Math" w:eastAsia="Calibri" w:hAnsi="Cambria Math" w:cs="Calibri"/>
              <w:sz w:val="24"/>
              <w:szCs w:val="24"/>
            </w:rPr>
            <m:t>Ax= λx</m:t>
          </m:r>
        </m:oMath>
      </m:oMathPara>
    </w:p>
    <w:p w14:paraId="1C498113"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where </w:t>
      </w:r>
      <m:oMath>
        <m:r>
          <w:rPr>
            <w:rFonts w:ascii="Cambria Math" w:eastAsia="Calibri" w:hAnsi="Cambria Math" w:cs="Calibri"/>
            <w:sz w:val="24"/>
            <w:szCs w:val="24"/>
          </w:rPr>
          <m:t>A</m:t>
        </m:r>
      </m:oMath>
      <w:r>
        <w:rPr>
          <w:rFonts w:ascii="Calibri" w:eastAsia="Calibri" w:hAnsi="Calibri" w:cs="Calibri"/>
          <w:sz w:val="24"/>
          <w:szCs w:val="24"/>
        </w:rPr>
        <w:t xml:space="preserve"> is the adjacency matrix, </w:t>
      </w:r>
      <m:oMath>
        <m:r>
          <w:rPr>
            <w:rFonts w:ascii="Cambria Math" w:eastAsia="Calibri" w:hAnsi="Cambria Math" w:cs="Calibri"/>
            <w:sz w:val="24"/>
            <w:szCs w:val="24"/>
          </w:rPr>
          <m:t>λ</m:t>
        </m:r>
      </m:oMath>
      <w:r>
        <w:rPr>
          <w:rFonts w:ascii="Calibri" w:eastAsia="Calibri" w:hAnsi="Calibri" w:cs="Calibri"/>
          <w:sz w:val="24"/>
          <w:szCs w:val="24"/>
        </w:rPr>
        <w:t xml:space="preserve"> is the largest eigenvalue of </w:t>
      </w:r>
      <m:oMath>
        <m:r>
          <w:rPr>
            <w:rFonts w:ascii="Cambria Math" w:eastAsia="Calibri" w:hAnsi="Cambria Math" w:cs="Calibri"/>
            <w:sz w:val="24"/>
            <w:szCs w:val="24"/>
          </w:rPr>
          <m:t>A</m:t>
        </m:r>
      </m:oMath>
      <w:r>
        <w:rPr>
          <w:rFonts w:ascii="Calibri" w:eastAsia="Calibri" w:hAnsi="Calibri" w:cs="Calibri"/>
          <w:sz w:val="24"/>
          <w:szCs w:val="24"/>
        </w:rPr>
        <w:t>.</w:t>
      </w:r>
    </w:p>
    <w:p w14:paraId="4AE970B9"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Betweenness centrality of a node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oMath>
      <w:r>
        <w:rPr>
          <w:rFonts w:ascii="Calibri" w:eastAsia="Calibri" w:hAnsi="Calibri" w:cs="Calibri"/>
          <w:sz w:val="24"/>
          <w:szCs w:val="24"/>
        </w:rPr>
        <w:t xml:space="preserve"> is defined as</w:t>
      </w:r>
    </w:p>
    <w:p w14:paraId="7896333C" w14:textId="77777777" w:rsidR="00142D6D" w:rsidRPr="002A4891" w:rsidRDefault="00142D6D" w:rsidP="00142D6D">
      <w:pPr>
        <w:spacing w:line="480" w:lineRule="auto"/>
        <w:jc w:val="both"/>
        <w:rPr>
          <w:rFonts w:ascii="Calibri" w:eastAsia="Calibri" w:hAnsi="Calibri" w:cs="Calibri"/>
          <w:sz w:val="24"/>
          <w:szCs w:val="24"/>
        </w:rPr>
      </w:pPr>
      <m:oMathPara>
        <m:oMath>
          <m:sSub>
            <m:sSubPr>
              <m:ctrlPr>
                <w:rPr>
                  <w:rFonts w:ascii="Cambria Math" w:eastAsia="Calibri" w:hAnsi="Cambria Math" w:cs="Calibri"/>
                  <w:i/>
                  <w:sz w:val="24"/>
                  <w:szCs w:val="24"/>
                </w:rPr>
              </m:ctrlPr>
            </m:sSubPr>
            <m:e>
              <m:r>
                <w:rPr>
                  <w:rFonts w:ascii="Cambria Math" w:eastAsia="Calibri" w:hAnsi="Cambria Math" w:cs="Calibri"/>
                  <w:sz w:val="24"/>
                  <w:szCs w:val="24"/>
                </w:rPr>
                <m:t>c</m:t>
              </m:r>
            </m:e>
            <m:sub>
              <m:r>
                <w:rPr>
                  <w:rFonts w:ascii="Cambria Math" w:eastAsia="Calibri" w:hAnsi="Cambria Math" w:cs="Calibri"/>
                  <w:sz w:val="24"/>
                  <w:szCs w:val="24"/>
                </w:rPr>
                <m:t>B</m:t>
              </m:r>
            </m:sub>
          </m:sSub>
          <m:d>
            <m:dPr>
              <m:ctrlPr>
                <w:rPr>
                  <w:rFonts w:ascii="Cambria Math" w:eastAsia="Calibri" w:hAnsi="Cambria Math" w:cs="Calibri"/>
                  <w:i/>
                  <w:sz w:val="24"/>
                  <w:szCs w:val="24"/>
                </w:rPr>
              </m:ctrlPr>
            </m:dPr>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e>
          </m:d>
          <m:r>
            <w:rPr>
              <w:rFonts w:ascii="Cambria Math" w:eastAsia="Calibri" w:hAnsi="Cambria Math" w:cs="Calibri"/>
              <w:sz w:val="24"/>
              <w:szCs w:val="24"/>
            </w:rPr>
            <m:t xml:space="preserve">= </m:t>
          </m:r>
          <m:nary>
            <m:naryPr>
              <m:chr m:val="∑"/>
              <m:limLoc m:val="undOvr"/>
              <m:supHide m:val="1"/>
              <m:ctrlPr>
                <w:rPr>
                  <w:rFonts w:ascii="Cambria Math" w:eastAsia="Calibri" w:hAnsi="Cambria Math" w:cs="Calibri"/>
                  <w:i/>
                  <w:sz w:val="24"/>
                  <w:szCs w:val="24"/>
                </w:rPr>
              </m:ctrlPr>
            </m:naryPr>
            <m:sub>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r>
                <m:rPr>
                  <m:sty m:val="p"/>
                </m:rPr>
                <w:rPr>
                  <w:rFonts w:ascii="Cambria Math" w:eastAsia="Calibri" w:hAnsi="Cambria Math" w:cs="Cambria Math"/>
                  <w:sz w:val="24"/>
                  <w:szCs w:val="24"/>
                </w:rPr>
                <m:t>∈V</m:t>
              </m:r>
            </m:sub>
            <m:sup/>
            <m:e>
              <m:f>
                <m:fPr>
                  <m:ctrlPr>
                    <w:rPr>
                      <w:rFonts w:ascii="Cambria Math" w:eastAsia="Calibri" w:hAnsi="Cambria Math" w:cs="Calibri"/>
                      <w:i/>
                      <w:sz w:val="24"/>
                      <w:szCs w:val="24"/>
                    </w:rPr>
                  </m:ctrlPr>
                </m:fPr>
                <m:num>
                  <m:r>
                    <w:rPr>
                      <w:rFonts w:ascii="Cambria Math" w:eastAsia="Calibri" w:hAnsi="Cambria Math" w:cs="Calibri"/>
                      <w:sz w:val="24"/>
                      <w:szCs w:val="24"/>
                    </w:rPr>
                    <m:t>σ(c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w:rPr>
                      <w:rFonts w:ascii="Cambria Math" w:eastAsia="Calibri" w:hAnsi="Cambria Math" w:cs="Calibri"/>
                      <w:sz w:val="24"/>
                      <w:szCs w:val="24"/>
                    </w:rPr>
                    <m:t>)</m:t>
                  </m:r>
                </m:num>
                <m:den>
                  <m:r>
                    <w:rPr>
                      <w:rFonts w:ascii="Cambria Math" w:eastAsia="Calibri" w:hAnsi="Cambria Math" w:cs="Calibri"/>
                      <w:sz w:val="24"/>
                      <w:szCs w:val="24"/>
                    </w:rPr>
                    <m:t>σ(c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r>
                    <w:rPr>
                      <w:rFonts w:ascii="Cambria Math" w:eastAsia="Calibri" w:hAnsi="Cambria Math" w:cs="Calibri"/>
                      <w:sz w:val="24"/>
                      <w:szCs w:val="24"/>
                    </w:rPr>
                    <m:t>)</m:t>
                  </m:r>
                </m:den>
              </m:f>
            </m:e>
          </m:nary>
        </m:oMath>
      </m:oMathPara>
    </w:p>
    <w:p w14:paraId="35387052"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where </w:t>
      </w:r>
      <m:oMath>
        <m:r>
          <w:rPr>
            <w:rFonts w:ascii="Cambria Math" w:eastAsia="Calibri" w:hAnsi="Cambria Math" w:cs="Calibri"/>
            <w:sz w:val="24"/>
            <w:szCs w:val="24"/>
          </w:rPr>
          <m:t>σ(c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r>
          <w:rPr>
            <w:rFonts w:ascii="Cambria Math" w:eastAsia="Calibri" w:hAnsi="Cambria Math" w:cs="Calibri"/>
            <w:sz w:val="24"/>
            <w:szCs w:val="24"/>
          </w:rPr>
          <m:t>)</m:t>
        </m:r>
      </m:oMath>
      <w:r>
        <w:rPr>
          <w:rFonts w:ascii="Calibri" w:eastAsia="Calibri" w:hAnsi="Calibri" w:cs="Calibri"/>
          <w:sz w:val="24"/>
          <w:szCs w:val="24"/>
        </w:rPr>
        <w:t xml:space="preserve"> the sum of the weights of the shortest paths between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oMath>
      <w:r>
        <w:rPr>
          <w:rFonts w:ascii="Calibri" w:eastAsia="Calibri" w:hAnsi="Calibri" w:cs="Calibri"/>
          <w:sz w:val="24"/>
          <w:szCs w:val="24"/>
        </w:rPr>
        <w:t xml:space="preserve"> and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oMath>
      <w:r>
        <w:rPr>
          <w:rFonts w:ascii="Calibri" w:eastAsia="Calibri" w:hAnsi="Calibri" w:cs="Calibri"/>
          <w:sz w:val="24"/>
          <w:szCs w:val="24"/>
        </w:rPr>
        <w:t xml:space="preserve"> and</w:t>
      </w:r>
      <w:r w:rsidRPr="00E937EC">
        <w:rPr>
          <w:rFonts w:ascii="Cambria Math" w:eastAsia="Calibri" w:hAnsi="Cambria Math" w:cs="Calibri"/>
          <w:i/>
          <w:sz w:val="24"/>
          <w:szCs w:val="24"/>
        </w:rPr>
        <w:t xml:space="preserve"> </w:t>
      </w:r>
      <m:oMath>
        <m:r>
          <w:rPr>
            <w:rFonts w:ascii="Cambria Math" w:eastAsia="Calibri" w:hAnsi="Cambria Math" w:cs="Calibri"/>
            <w:sz w:val="24"/>
            <w:szCs w:val="24"/>
          </w:rPr>
          <m:t>σ(c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w:rPr>
            <w:rFonts w:ascii="Cambria Math" w:eastAsia="Calibri" w:hAnsi="Cambria Math" w:cs="Calibri"/>
            <w:sz w:val="24"/>
            <w:szCs w:val="24"/>
          </w:rPr>
          <m:t>)</m:t>
        </m:r>
      </m:oMath>
      <w:r>
        <w:rPr>
          <w:rFonts w:ascii="Cambria Math" w:eastAsia="Calibri" w:hAnsi="Cambria Math" w:cs="Calibri"/>
          <w:i/>
          <w:sz w:val="24"/>
          <w:szCs w:val="24"/>
        </w:rPr>
        <w:t xml:space="preserve"> </w:t>
      </w:r>
      <w:r>
        <w:rPr>
          <w:rFonts w:ascii="Cambria Math" w:eastAsia="Calibri" w:hAnsi="Cambria Math" w:cs="Calibri"/>
          <w:iCs/>
          <w:sz w:val="24"/>
          <w:szCs w:val="24"/>
        </w:rPr>
        <w:t xml:space="preserve">the sum </w:t>
      </w:r>
      <w:r>
        <w:rPr>
          <w:rFonts w:ascii="Calibri" w:eastAsia="Calibri" w:hAnsi="Calibri" w:cs="Calibri"/>
          <w:sz w:val="24"/>
          <w:szCs w:val="24"/>
        </w:rPr>
        <w:t xml:space="preserve">of the weights of the shortest paths between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oMath>
      <w:r>
        <w:rPr>
          <w:rFonts w:ascii="Calibri" w:eastAsia="Calibri" w:hAnsi="Calibri" w:cs="Calibri"/>
          <w:sz w:val="24"/>
          <w:szCs w:val="24"/>
        </w:rPr>
        <w:t xml:space="preserve"> and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oMath>
      <w:r>
        <w:rPr>
          <w:rFonts w:ascii="Calibri" w:eastAsia="Calibri" w:hAnsi="Calibri" w:cs="Calibri"/>
          <w:sz w:val="24"/>
          <w:szCs w:val="24"/>
        </w:rPr>
        <w:t xml:space="preserve"> passing through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oMath>
      <w:r>
        <w:rPr>
          <w:rFonts w:ascii="Calibri" w:eastAsia="Calibri" w:hAnsi="Calibri" w:cs="Calibri"/>
          <w:sz w:val="24"/>
          <w:szCs w:val="24"/>
        </w:rPr>
        <w:t xml:space="preserve">. If </w:t>
      </w:r>
      <m:oMath>
        <m:r>
          <w:rPr>
            <w:rFonts w:ascii="Cambria Math" w:eastAsia="Calibri" w:hAnsi="Cambria Math" w:cs="Calibri"/>
            <w:sz w:val="24"/>
            <w:szCs w:val="24"/>
          </w:rPr>
          <m:t>j=k</m:t>
        </m:r>
      </m:oMath>
      <w:r>
        <w:rPr>
          <w:rFonts w:ascii="Calibri" w:eastAsia="Calibri" w:hAnsi="Calibri" w:cs="Calibri"/>
          <w:sz w:val="24"/>
          <w:szCs w:val="24"/>
        </w:rPr>
        <w:t xml:space="preserve">, </w:t>
      </w:r>
      <m:oMath>
        <m:r>
          <w:rPr>
            <w:rFonts w:ascii="Cambria Math" w:eastAsia="Calibri" w:hAnsi="Cambria Math" w:cs="Calibri"/>
            <w:sz w:val="24"/>
            <w:szCs w:val="24"/>
          </w:rPr>
          <m:t>σ</m:t>
        </m:r>
        <m:d>
          <m:dPr>
            <m:ctrlPr>
              <w:rPr>
                <w:rFonts w:ascii="Cambria Math" w:eastAsia="Calibri" w:hAnsi="Cambria Math" w:cs="Calibri"/>
                <w:i/>
                <w:sz w:val="24"/>
                <w:szCs w:val="24"/>
              </w:rPr>
            </m:ctrlPr>
          </m:dPr>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e>
        </m:d>
        <m:r>
          <w:rPr>
            <w:rFonts w:ascii="Cambria Math" w:eastAsia="Calibri" w:hAnsi="Cambria Math" w:cs="Calibri"/>
            <w:sz w:val="24"/>
            <w:szCs w:val="24"/>
          </w:rPr>
          <m:t>=1</m:t>
        </m:r>
      </m:oMath>
      <w:r>
        <w:rPr>
          <w:rFonts w:ascii="Calibri" w:eastAsia="Calibri" w:hAnsi="Calibri" w:cs="Calibri"/>
          <w:sz w:val="24"/>
          <w:szCs w:val="24"/>
        </w:rPr>
        <w:t xml:space="preserve">. If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m:rPr>
            <m:sty m:val="p"/>
          </m:rPr>
          <w:rPr>
            <w:rFonts w:ascii="Cambria Math" w:eastAsia="Calibri" w:hAnsi="Cambria Math" w:cs="Cambria Math"/>
            <w:sz w:val="24"/>
            <w:szCs w:val="24"/>
          </w:rPr>
          <m:t>∈</m:t>
        </m:r>
        <m:d>
          <m:dPr>
            <m:begChr m:val="{"/>
            <m:endChr m:val="}"/>
            <m:ctrlPr>
              <w:rPr>
                <w:rFonts w:ascii="Cambria Math" w:eastAsia="Calibri" w:hAnsi="Cambria Math" w:cs="Cambria Math"/>
                <w:sz w:val="24"/>
                <w:szCs w:val="24"/>
              </w:rPr>
            </m:ctrlPr>
          </m:dPr>
          <m:e>
            <m:sSub>
              <m:sSubPr>
                <m:ctrlPr>
                  <w:rPr>
                    <w:rFonts w:ascii="Cambria Math" w:eastAsia="Calibri" w:hAnsi="Cambria Math" w:cs="Cambria Math"/>
                    <w:sz w:val="24"/>
                    <w:szCs w:val="24"/>
                  </w:rPr>
                </m:ctrlPr>
              </m:sSubPr>
              <m:e>
                <m:r>
                  <m:rPr>
                    <m:sty m:val="p"/>
                  </m:rPr>
                  <w:rPr>
                    <w:rFonts w:ascii="Cambria Math" w:eastAsia="Calibri" w:hAnsi="Cambria Math" w:cs="Cambria Math"/>
                    <w:sz w:val="24"/>
                    <w:szCs w:val="24"/>
                  </w:rPr>
                  <m:t>cg</m:t>
                </m:r>
              </m:e>
              <m:sub>
                <m:r>
                  <m:rPr>
                    <m:sty m:val="p"/>
                  </m:rPr>
                  <w:rPr>
                    <w:rFonts w:ascii="Cambria Math" w:eastAsia="Calibri" w:hAnsi="Cambria Math" w:cs="Cambria Math"/>
                    <w:sz w:val="24"/>
                    <w:szCs w:val="24"/>
                  </w:rPr>
                  <m:t>j</m:t>
                </m:r>
              </m:sub>
            </m:sSub>
            <m:r>
              <m:rPr>
                <m:sty m:val="p"/>
              </m:rPr>
              <w:rPr>
                <w:rFonts w:ascii="Cambria Math" w:eastAsia="Calibri" w:hAnsi="Cambria Math" w:cs="Cambria Math"/>
                <w:sz w:val="24"/>
                <w:szCs w:val="24"/>
              </w:rPr>
              <m:t>,</m:t>
            </m:r>
            <m:sSub>
              <m:sSubPr>
                <m:ctrlPr>
                  <w:rPr>
                    <w:rFonts w:ascii="Cambria Math" w:eastAsia="Calibri" w:hAnsi="Cambria Math" w:cs="Cambria Math"/>
                    <w:sz w:val="24"/>
                    <w:szCs w:val="24"/>
                  </w:rPr>
                </m:ctrlPr>
              </m:sSubPr>
              <m:e>
                <m:r>
                  <m:rPr>
                    <m:sty m:val="p"/>
                  </m:rPr>
                  <w:rPr>
                    <w:rFonts w:ascii="Cambria Math" w:eastAsia="Calibri" w:hAnsi="Cambria Math" w:cs="Cambria Math"/>
                    <w:sz w:val="24"/>
                    <w:szCs w:val="24"/>
                  </w:rPr>
                  <m:t>cg</m:t>
                </m:r>
              </m:e>
              <m:sub>
                <m:r>
                  <m:rPr>
                    <m:sty m:val="p"/>
                  </m:rPr>
                  <w:rPr>
                    <w:rFonts w:ascii="Cambria Math" w:eastAsia="Calibri" w:hAnsi="Cambria Math" w:cs="Cambria Math"/>
                    <w:sz w:val="24"/>
                    <w:szCs w:val="24"/>
                  </w:rPr>
                  <m:t>k</m:t>
                </m:r>
              </m:sub>
            </m:sSub>
          </m:e>
        </m:d>
      </m:oMath>
      <w:r>
        <w:rPr>
          <w:rFonts w:ascii="Calibri" w:eastAsia="Calibri" w:hAnsi="Calibri" w:cs="Calibri"/>
          <w:sz w:val="24"/>
          <w:szCs w:val="24"/>
        </w:rPr>
        <w:t xml:space="preserve">,  </w:t>
      </w:r>
      <m:oMath>
        <m:r>
          <w:rPr>
            <w:rFonts w:ascii="Cambria Math" w:eastAsia="Calibri" w:hAnsi="Cambria Math" w:cs="Calibri"/>
            <w:sz w:val="24"/>
            <w:szCs w:val="24"/>
          </w:rPr>
          <m:t>σ</m:t>
        </m:r>
        <m:d>
          <m:dPr>
            <m:ctrlPr>
              <w:rPr>
                <w:rFonts w:ascii="Cambria Math" w:eastAsia="Calibri" w:hAnsi="Cambria Math" w:cs="Calibri"/>
                <w:i/>
                <w:sz w:val="24"/>
                <w:szCs w:val="24"/>
              </w:rPr>
            </m:ctrlPr>
          </m:dPr>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k</m:t>
                </m:r>
              </m:sub>
            </m:sSub>
          </m:e>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e>
        </m:d>
        <m:r>
          <w:rPr>
            <w:rFonts w:ascii="Cambria Math" w:eastAsia="Calibri" w:hAnsi="Cambria Math" w:cs="Calibri"/>
            <w:sz w:val="24"/>
            <w:szCs w:val="24"/>
          </w:rPr>
          <m:t>=0</m:t>
        </m:r>
      </m:oMath>
      <w:r>
        <w:rPr>
          <w:rFonts w:ascii="Calibri" w:eastAsia="Calibri" w:hAnsi="Calibri" w:cs="Calibri"/>
          <w:sz w:val="24"/>
          <w:szCs w:val="24"/>
        </w:rPr>
        <w:t>.</w:t>
      </w:r>
    </w:p>
    <w:p w14:paraId="5139C671"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Degree centrality of a node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w:rPr>
            <w:rFonts w:ascii="Cambria Math" w:eastAsia="Calibri" w:hAnsi="Cambria Math" w:cs="Calibri"/>
            <w:sz w:val="24"/>
            <w:szCs w:val="24"/>
          </w:rPr>
          <m:t xml:space="preserve"> </m:t>
        </m:r>
      </m:oMath>
      <w:r>
        <w:rPr>
          <w:rFonts w:ascii="Calibri" w:eastAsia="Calibri" w:hAnsi="Calibri" w:cs="Calibri"/>
          <w:sz w:val="24"/>
          <w:szCs w:val="24"/>
        </w:rPr>
        <w:t>is defined as</w:t>
      </w:r>
    </w:p>
    <w:p w14:paraId="307EAFEC" w14:textId="77777777" w:rsidR="00142D6D" w:rsidRPr="002835DA" w:rsidRDefault="00142D6D" w:rsidP="00142D6D">
      <w:pPr>
        <w:spacing w:line="480" w:lineRule="auto"/>
        <w:jc w:val="both"/>
        <w:rPr>
          <w:rFonts w:ascii="Calibri" w:eastAsia="Calibri" w:hAnsi="Calibri" w:cs="Calibri"/>
          <w:sz w:val="24"/>
          <w:szCs w:val="24"/>
        </w:rPr>
      </w:pPr>
      <m:oMathPara>
        <m:oMath>
          <m:sSub>
            <m:sSubPr>
              <m:ctrlPr>
                <w:rPr>
                  <w:rFonts w:ascii="Cambria Math" w:eastAsia="Calibri" w:hAnsi="Cambria Math" w:cs="Calibri"/>
                  <w:i/>
                  <w:sz w:val="24"/>
                  <w:szCs w:val="24"/>
                </w:rPr>
              </m:ctrlPr>
            </m:sSubPr>
            <m:e>
              <m:r>
                <w:rPr>
                  <w:rFonts w:ascii="Cambria Math" w:eastAsia="Calibri" w:hAnsi="Cambria Math" w:cs="Calibri"/>
                  <w:sz w:val="24"/>
                  <w:szCs w:val="24"/>
                </w:rPr>
                <m:t>c</m:t>
              </m:r>
            </m:e>
            <m:sub>
              <m:r>
                <w:rPr>
                  <w:rFonts w:ascii="Cambria Math" w:eastAsia="Calibri" w:hAnsi="Cambria Math" w:cs="Calibri"/>
                  <w:sz w:val="24"/>
                  <w:szCs w:val="24"/>
                </w:rPr>
                <m:t>d</m:t>
              </m:r>
            </m:sub>
          </m:sSub>
          <m:d>
            <m:dPr>
              <m:ctrlPr>
                <w:rPr>
                  <w:rFonts w:ascii="Cambria Math" w:eastAsia="Calibri" w:hAnsi="Cambria Math" w:cs="Calibri"/>
                  <w:i/>
                  <w:sz w:val="24"/>
                  <w:szCs w:val="24"/>
                </w:rPr>
              </m:ctrlPr>
            </m:dPr>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e>
          </m:d>
          <m:r>
            <w:rPr>
              <w:rFonts w:ascii="Cambria Math" w:eastAsia="Calibri" w:hAnsi="Cambria Math" w:cs="Calibri"/>
              <w:sz w:val="24"/>
              <w:szCs w:val="24"/>
            </w:rPr>
            <m:t>=</m:t>
          </m:r>
          <m:f>
            <m:fPr>
              <m:ctrlPr>
                <w:rPr>
                  <w:rFonts w:ascii="Cambria Math" w:eastAsia="Calibri" w:hAnsi="Cambria Math" w:cs="Calibri"/>
                  <w:i/>
                  <w:sz w:val="24"/>
                  <w:szCs w:val="24"/>
                </w:rPr>
              </m:ctrlPr>
            </m:fPr>
            <m:num>
              <m:r>
                <w:rPr>
                  <w:rFonts w:ascii="Cambria Math" w:eastAsia="Calibri" w:hAnsi="Cambria Math" w:cs="Calibri"/>
                  <w:sz w:val="24"/>
                  <w:szCs w:val="24"/>
                </w:rPr>
                <m:t>|</m:t>
              </m:r>
              <m:sSub>
                <m:sSubPr>
                  <m:ctrlPr>
                    <w:rPr>
                      <w:rFonts w:ascii="Cambria Math" w:eastAsia="Calibri" w:hAnsi="Cambria Math" w:cs="Calibri"/>
                      <w:i/>
                      <w:sz w:val="24"/>
                      <w:szCs w:val="24"/>
                    </w:rPr>
                  </m:ctrlPr>
                </m:sSubPr>
                <m:e>
                  <m:sSub>
                    <m:sSubPr>
                      <m:ctrlPr>
                        <w:rPr>
                          <w:rFonts w:ascii="Cambria Math" w:eastAsia="Calibri" w:hAnsi="Cambria Math" w:cs="Calibri"/>
                          <w:i/>
                          <w:sz w:val="24"/>
                          <w:szCs w:val="24"/>
                        </w:rPr>
                      </m:ctrlPr>
                    </m:sSubPr>
                    <m:e>
                      <m:r>
                        <w:rPr>
                          <w:rFonts w:ascii="Cambria Math" w:eastAsia="Calibri" w:hAnsi="Cambria Math" w:cs="Calibri"/>
                          <w:sz w:val="24"/>
                          <w:szCs w:val="24"/>
                        </w:rPr>
                        <m:t>E</m:t>
                      </m:r>
                    </m:e>
                    <m:sub>
                      <m:r>
                        <w:rPr>
                          <w:rFonts w:ascii="Cambria Math" w:eastAsia="Calibri" w:hAnsi="Cambria Math" w:cs="Calibri"/>
                          <w:sz w:val="24"/>
                          <w:szCs w:val="24"/>
                        </w:rPr>
                        <m:t>cg</m:t>
                      </m:r>
                    </m:sub>
                  </m:sSub>
                </m:e>
                <m:sub>
                  <m:r>
                    <w:rPr>
                      <w:rFonts w:ascii="Cambria Math" w:eastAsia="Calibri" w:hAnsi="Cambria Math" w:cs="Calibri"/>
                      <w:sz w:val="24"/>
                      <w:szCs w:val="24"/>
                    </w:rPr>
                    <m:t>i</m:t>
                  </m:r>
                </m:sub>
              </m:sSub>
              <m:r>
                <w:rPr>
                  <w:rFonts w:ascii="Cambria Math" w:eastAsia="Calibri" w:hAnsi="Cambria Math" w:cs="Calibri"/>
                  <w:sz w:val="24"/>
                  <w:szCs w:val="24"/>
                </w:rPr>
                <m:t>|</m:t>
              </m:r>
            </m:num>
            <m:den>
              <m:r>
                <w:rPr>
                  <w:rFonts w:ascii="Cambria Math" w:eastAsia="Calibri" w:hAnsi="Cambria Math" w:cs="Calibri"/>
                  <w:sz w:val="24"/>
                  <w:szCs w:val="24"/>
                </w:rPr>
                <m:t>|E|</m:t>
              </m:r>
            </m:den>
          </m:f>
        </m:oMath>
      </m:oMathPara>
    </w:p>
    <w:p w14:paraId="072FC688"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where </w:t>
      </w:r>
      <m:oMath>
        <m:r>
          <w:rPr>
            <w:rFonts w:ascii="Cambria Math" w:eastAsia="Calibri" w:hAnsi="Cambria Math" w:cs="Calibri"/>
            <w:sz w:val="24"/>
            <w:szCs w:val="24"/>
          </w:rPr>
          <m:t>|E|</m:t>
        </m:r>
      </m:oMath>
      <w:r>
        <w:rPr>
          <w:rFonts w:ascii="Calibri" w:eastAsia="Calibri" w:hAnsi="Calibri" w:cs="Calibri"/>
          <w:sz w:val="24"/>
          <w:szCs w:val="24"/>
        </w:rPr>
        <w:t xml:space="preserve"> is the number of edges in G and </w:t>
      </w:r>
      <m:oMath>
        <m:r>
          <w:rPr>
            <w:rFonts w:ascii="Cambria Math" w:eastAsia="Calibri" w:hAnsi="Cambria Math" w:cs="Calibri"/>
            <w:sz w:val="24"/>
            <w:szCs w:val="24"/>
          </w:rPr>
          <m:t>|</m:t>
        </m:r>
        <m:sSub>
          <m:sSubPr>
            <m:ctrlPr>
              <w:rPr>
                <w:rFonts w:ascii="Cambria Math" w:eastAsia="Calibri" w:hAnsi="Cambria Math" w:cs="Calibri"/>
                <w:i/>
                <w:sz w:val="24"/>
                <w:szCs w:val="24"/>
              </w:rPr>
            </m:ctrlPr>
          </m:sSubPr>
          <m:e>
            <m:sSub>
              <m:sSubPr>
                <m:ctrlPr>
                  <w:rPr>
                    <w:rFonts w:ascii="Cambria Math" w:eastAsia="Calibri" w:hAnsi="Cambria Math" w:cs="Calibri"/>
                    <w:i/>
                    <w:sz w:val="24"/>
                    <w:szCs w:val="24"/>
                  </w:rPr>
                </m:ctrlPr>
              </m:sSubPr>
              <m:e>
                <m:r>
                  <w:rPr>
                    <w:rFonts w:ascii="Cambria Math" w:eastAsia="Calibri" w:hAnsi="Cambria Math" w:cs="Calibri"/>
                    <w:sz w:val="24"/>
                    <w:szCs w:val="24"/>
                  </w:rPr>
                  <m:t>E</m:t>
                </m:r>
              </m:e>
              <m:sub>
                <m:r>
                  <w:rPr>
                    <w:rFonts w:ascii="Cambria Math" w:eastAsia="Calibri" w:hAnsi="Cambria Math" w:cs="Calibri"/>
                    <w:sz w:val="24"/>
                    <w:szCs w:val="24"/>
                  </w:rPr>
                  <m:t>cg</m:t>
                </m:r>
              </m:sub>
            </m:sSub>
          </m:e>
          <m:sub>
            <m:r>
              <w:rPr>
                <w:rFonts w:ascii="Cambria Math" w:eastAsia="Calibri" w:hAnsi="Cambria Math" w:cs="Calibri"/>
                <w:sz w:val="24"/>
                <w:szCs w:val="24"/>
              </w:rPr>
              <m:t>i</m:t>
            </m:r>
          </m:sub>
        </m:sSub>
        <m:r>
          <w:rPr>
            <w:rFonts w:ascii="Cambria Math" w:eastAsia="Calibri" w:hAnsi="Cambria Math" w:cs="Calibri"/>
            <w:sz w:val="24"/>
            <w:szCs w:val="24"/>
          </w:rPr>
          <m:t>|</m:t>
        </m:r>
      </m:oMath>
      <w:r>
        <w:rPr>
          <w:rFonts w:ascii="Calibri" w:eastAsia="Calibri" w:hAnsi="Calibri" w:cs="Calibri"/>
          <w:sz w:val="24"/>
          <w:szCs w:val="24"/>
        </w:rPr>
        <w:t xml:space="preserve"> is the number of edges in G that are connected to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w:rPr>
            <w:rFonts w:ascii="Cambria Math" w:eastAsia="Calibri" w:hAnsi="Cambria Math" w:cs="Calibri"/>
            <w:sz w:val="24"/>
            <w:szCs w:val="24"/>
          </w:rPr>
          <m:t xml:space="preserve"> </m:t>
        </m:r>
      </m:oMath>
      <w:r>
        <w:rPr>
          <w:rFonts w:ascii="Calibri" w:eastAsia="Calibri" w:hAnsi="Calibri" w:cs="Calibri"/>
          <w:sz w:val="24"/>
          <w:szCs w:val="24"/>
        </w:rPr>
        <w:t>.</w:t>
      </w:r>
    </w:p>
    <w:p w14:paraId="4EE0020F"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Eccentricity of a node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w:rPr>
            <w:rFonts w:ascii="Cambria Math" w:eastAsia="Calibri" w:hAnsi="Cambria Math" w:cs="Calibri"/>
            <w:sz w:val="24"/>
            <w:szCs w:val="24"/>
          </w:rPr>
          <m:t xml:space="preserve"> </m:t>
        </m:r>
      </m:oMath>
      <w:r>
        <w:rPr>
          <w:rFonts w:ascii="Calibri" w:eastAsia="Calibri" w:hAnsi="Calibri" w:cs="Calibri"/>
          <w:sz w:val="24"/>
          <w:szCs w:val="24"/>
        </w:rPr>
        <w:t>is defined as:</w:t>
      </w:r>
    </w:p>
    <w:p w14:paraId="02BBCB33" w14:textId="77777777" w:rsidR="00142D6D" w:rsidRPr="00170448" w:rsidRDefault="00142D6D" w:rsidP="00142D6D">
      <w:pPr>
        <w:spacing w:line="480" w:lineRule="auto"/>
        <w:jc w:val="both"/>
        <w:rPr>
          <w:rFonts w:ascii="Calibri" w:eastAsia="Calibri" w:hAnsi="Calibri" w:cs="Calibri"/>
          <w:sz w:val="24"/>
          <w:szCs w:val="24"/>
        </w:rPr>
      </w:pPr>
      <m:oMathPara>
        <m:oMath>
          <m:r>
            <w:rPr>
              <w:rFonts w:ascii="Cambria Math" w:eastAsia="Calibri" w:hAnsi="Cambria Math" w:cs="Calibri"/>
              <w:sz w:val="24"/>
              <w:szCs w:val="24"/>
            </w:rPr>
            <w:lastRenderedPageBreak/>
            <m:t>ecc</m:t>
          </m:r>
          <m:d>
            <m:dPr>
              <m:ctrlPr>
                <w:rPr>
                  <w:rFonts w:ascii="Cambria Math" w:eastAsia="Calibri" w:hAnsi="Cambria Math" w:cs="Calibri"/>
                  <w:i/>
                  <w:sz w:val="24"/>
                  <w:szCs w:val="24"/>
                </w:rPr>
              </m:ctrlPr>
            </m:dPr>
            <m:e>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e>
          </m:d>
          <m:r>
            <w:rPr>
              <w:rFonts w:ascii="Cambria Math" w:eastAsia="Calibri" w:hAnsi="Cambria Math" w:cs="Calibri"/>
              <w:sz w:val="24"/>
              <w:szCs w:val="24"/>
            </w:rPr>
            <m:t>=</m:t>
          </m:r>
          <m:func>
            <m:funcPr>
              <m:ctrlPr>
                <w:rPr>
                  <w:rFonts w:ascii="Cambria Math" w:eastAsia="Calibri" w:hAnsi="Cambria Math" w:cs="Calibri"/>
                  <w:i/>
                  <w:sz w:val="24"/>
                  <w:szCs w:val="24"/>
                </w:rPr>
              </m:ctrlPr>
            </m:funcPr>
            <m:fName>
              <m:limLow>
                <m:limLowPr>
                  <m:ctrlPr>
                    <w:rPr>
                      <w:rFonts w:ascii="Cambria Math" w:eastAsia="Calibri" w:hAnsi="Cambria Math" w:cs="Calibri"/>
                      <w:i/>
                      <w:sz w:val="24"/>
                      <w:szCs w:val="24"/>
                    </w:rPr>
                  </m:ctrlPr>
                </m:limLowPr>
                <m:e>
                  <m:r>
                    <m:rPr>
                      <m:sty m:val="p"/>
                    </m:rPr>
                    <w:rPr>
                      <w:rFonts w:ascii="Cambria Math" w:eastAsia="Calibri" w:hAnsi="Cambria Math" w:cs="Calibri"/>
                    </w:rPr>
                    <m:t>max</m:t>
                  </m:r>
                </m:e>
                <m:lim>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∈V</m:t>
                  </m:r>
                </m:lim>
              </m:limLow>
            </m:fName>
            <m:e>
              <m:r>
                <w:rPr>
                  <w:rFonts w:ascii="Cambria Math" w:eastAsia="Calibri" w:hAnsi="Cambria Math" w:cs="Calibri"/>
                  <w:sz w:val="24"/>
                  <w:szCs w:val="24"/>
                </w:rPr>
                <m:t>d(c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m:t>
              </m:r>
            </m:e>
          </m:func>
        </m:oMath>
      </m:oMathPara>
    </w:p>
    <w:p w14:paraId="796F1D85" w14:textId="77777777"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Where </w:t>
      </w:r>
      <m:oMath>
        <m:r>
          <w:rPr>
            <w:rFonts w:ascii="Cambria Math" w:eastAsia="Calibri" w:hAnsi="Cambria Math" w:cs="Calibri"/>
            <w:sz w:val="24"/>
            <w:szCs w:val="24"/>
          </w:rPr>
          <m:t>d(c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r>
          <w:rPr>
            <w:rFonts w:ascii="Cambria Math" w:eastAsia="Calibri" w:hAnsi="Cambria Math" w:cs="Calibri"/>
            <w:sz w:val="24"/>
            <w:szCs w:val="24"/>
          </w:rPr>
          <m:t>, 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r>
          <w:rPr>
            <w:rFonts w:ascii="Cambria Math" w:eastAsia="Calibri" w:hAnsi="Cambria Math" w:cs="Calibri"/>
            <w:sz w:val="24"/>
            <w:szCs w:val="24"/>
          </w:rPr>
          <m:t>)</m:t>
        </m:r>
      </m:oMath>
      <w:r>
        <w:rPr>
          <w:rFonts w:ascii="Calibri" w:eastAsia="Calibri" w:hAnsi="Calibri" w:cs="Calibri"/>
          <w:sz w:val="24"/>
          <w:szCs w:val="24"/>
        </w:rPr>
        <w:t xml:space="preserve"> the distance between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i</m:t>
            </m:r>
          </m:sub>
        </m:sSub>
      </m:oMath>
      <w:r>
        <w:rPr>
          <w:rFonts w:ascii="Calibri" w:eastAsia="Calibri" w:hAnsi="Calibri" w:cs="Calibri"/>
          <w:sz w:val="24"/>
          <w:szCs w:val="24"/>
        </w:rPr>
        <w:t xml:space="preserve"> and </w:t>
      </w:r>
      <m:oMath>
        <m:r>
          <w:rPr>
            <w:rFonts w:ascii="Cambria Math" w:eastAsia="Calibri" w:hAnsi="Cambria Math" w:cs="Calibri"/>
            <w:sz w:val="24"/>
            <w:szCs w:val="24"/>
          </w:rPr>
          <m:t>c</m:t>
        </m:r>
        <m:sSub>
          <m:sSubPr>
            <m:ctrlPr>
              <w:rPr>
                <w:rFonts w:ascii="Cambria Math" w:eastAsia="Calibri" w:hAnsi="Cambria Math" w:cs="Calibri"/>
                <w:i/>
                <w:sz w:val="24"/>
                <w:szCs w:val="24"/>
              </w:rPr>
            </m:ctrlPr>
          </m:sSubPr>
          <m:e>
            <m:r>
              <w:rPr>
                <w:rFonts w:ascii="Cambria Math" w:eastAsia="Calibri" w:hAnsi="Cambria Math" w:cs="Calibri"/>
                <w:sz w:val="24"/>
                <w:szCs w:val="24"/>
              </w:rPr>
              <m:t>g</m:t>
            </m:r>
          </m:e>
          <m:sub>
            <m:r>
              <w:rPr>
                <w:rFonts w:ascii="Cambria Math" w:eastAsia="Calibri" w:hAnsi="Cambria Math" w:cs="Calibri"/>
                <w:sz w:val="24"/>
                <w:szCs w:val="24"/>
              </w:rPr>
              <m:t>j</m:t>
            </m:r>
          </m:sub>
        </m:sSub>
      </m:oMath>
      <w:r>
        <w:rPr>
          <w:rFonts w:ascii="Calibri" w:eastAsia="Calibri" w:hAnsi="Calibri" w:cs="Calibri"/>
          <w:sz w:val="24"/>
          <w:szCs w:val="24"/>
        </w:rPr>
        <w:t>.</w:t>
      </w:r>
    </w:p>
    <w:p w14:paraId="36CC67C9" w14:textId="0012BD0F" w:rsidR="00142D6D" w:rsidRDefault="00142D6D" w:rsidP="00142D6D">
      <w:pPr>
        <w:spacing w:line="480" w:lineRule="auto"/>
        <w:jc w:val="both"/>
        <w:rPr>
          <w:rFonts w:ascii="Calibri" w:eastAsia="Calibri" w:hAnsi="Calibri" w:cs="Calibri"/>
          <w:sz w:val="24"/>
          <w:szCs w:val="24"/>
        </w:rPr>
      </w:pPr>
      <w:r>
        <w:rPr>
          <w:rFonts w:ascii="Calibri" w:eastAsia="Calibri" w:hAnsi="Calibri" w:cs="Calibri"/>
          <w:sz w:val="24"/>
          <w:szCs w:val="24"/>
        </w:rPr>
        <w:t xml:space="preserve">The formal definition of second order centrality is described in detail by </w:t>
      </w:r>
      <w:proofErr w:type="spellStart"/>
      <w:r>
        <w:rPr>
          <w:rFonts w:ascii="Calibri" w:eastAsia="Calibri" w:hAnsi="Calibri" w:cs="Calibri"/>
          <w:sz w:val="24"/>
          <w:szCs w:val="24"/>
        </w:rPr>
        <w:t>Kermarrec</w:t>
      </w:r>
      <w:proofErr w:type="spellEnd"/>
      <w:r>
        <w:rPr>
          <w:rFonts w:ascii="Calibri" w:eastAsia="Calibri" w:hAnsi="Calibri" w:cs="Calibri"/>
          <w:sz w:val="24"/>
          <w:szCs w:val="24"/>
        </w:rPr>
        <w:t xml:space="preserve"> et al. </w:t>
      </w:r>
      <w:sdt>
        <w:sdtPr>
          <w:rPr>
            <w:rFonts w:ascii="Calibri" w:eastAsia="Calibri" w:hAnsi="Calibri" w:cs="Calibri"/>
            <w:color w:val="000000"/>
            <w:sz w:val="24"/>
            <w:szCs w:val="24"/>
          </w:rPr>
          <w:tag w:val="MENDELEY_CITATION_v3_eyJjaXRhdGlvbklEIjoiTUVOREVMRVlfQ0lUQVRJT05fNzljNDJlNzItNWQ4Zi00ZDBjLWFmMTItMWFkMjgxZDQwNjJjIiwicHJvcGVydGllcyI6eyJub3RlSW5kZXgiOjB9LCJpc0VkaXRlZCI6ZmFsc2UsIm1hbnVhbE92ZXJyaWRlIjp7ImlzTWFudWFsbHlPdmVycmlkZGVuIjpmYWxzZSwiY2l0ZXByb2NUZXh0IjoiWzFdIiwibWFudWFsT3ZlcnJpZGVUZXh0IjoiIn0sImNpdGF0aW9uSXRlbXMiOlt7ImlkIjoiNTk4ZTYyZGMtODZkZS0zZGZjLWJlYzgtYzQwYmQ2MzYxOTA4IiwiaXRlbURhdGEiOnsidHlwZSI6ImFydGljbGUtam91cm5hbCIsImlkIjoiNTk4ZTYyZGMtODZkZS0zZGZjLWJlYzgtYzQwYmQ2MzYxOTA4IiwidGl0bGUiOiJTZWNvbmQgb3JkZXIgY2VudHJhbGl0eTogRGlzdHJpYnV0ZWQgYXNzZXNzbWVudCBvZiBub2RlcyBjcml0aWNpdHkgaW4gY29tcGxleCBuZXR3b3JrcyIsImF1dGhvciI6W3siZmFtaWx5IjoiS2VybWFycmVjIiwiZ2l2ZW4iOiJBbm5lLU1hcmllIiwicGFyc2UtbmFtZXMiOmZhbHNlLCJkcm9wcGluZy1wYXJ0aWNsZSI6IiIsIm5vbi1kcm9wcGluZy1wYXJ0aWNsZSI6IiJ9LHsiZmFtaWx5IjoiTWVycmVyIiwiZ2l2ZW4iOiJFcndhbiIsInBhcnNlLW5hbWVzIjpmYWxzZSwiZHJvcHBpbmctcGFydGljbGUiOiIiLCJub24tZHJvcHBpbmctcGFydGljbGUiOiJMZSJ9LHsiZmFtaWx5IjoiU2VyaWNvbGEiLCJnaXZlbiI6IkJydW5vIiwicGFyc2UtbmFtZXMiOmZhbHNlLCJkcm9wcGluZy1wYXJ0aWNsZSI6IiIsIm5vbi1kcm9wcGluZy1wYXJ0aWNsZSI6IiJ9LHsiZmFtaWx5IjoiVHLDqWRhbiIsImdpdmVuIjoiR2lsbGVzIiwicGFyc2UtbmFtZXMiOmZhbHNlLCJkcm9wcGluZy1wYXJ0aWNsZSI6IiIsIm5vbi1kcm9wcGluZy1wYXJ0aWNsZSI6IiJ9XSwiYWNjZXNzZWQiOnsiZGF0ZS1wYXJ0cyI6W1syMDI0LDExLDFdXX0sIkRPSSI6IjEwLjEwMTYvai5jb21jb20uMjAxMC4wNi4wMDciLCJpc3N1ZWQiOnsiZGF0ZS1wYXJ0cyI6W1syMDEwXV19LCJhYnN0cmFjdCI6IkEgY29tcGxleCBuZXR3b3JrIGNhbiBiZSBtb2RlbGVkIGFzIGEgZ3JhcGggcmVwcmVzZW50aW5nIHRoZSAnJ3dobyBrbm93cyB3aG9cIiByZWxhdGlvbnNoaXAuIEluIHRoZSBjb250ZXh0IG9mIGdyYXBoIHRoZW9yeSBmb3Igc29jaWFsIG5ldHdvcmtzLCB0aGUgbm90aW9uIG9mIGNlbnRyYWxpdHkgaXMgdXNlZCB0byBhc3Nlc3MgdGhlIHJlbGF0aXZlIGltcG9ydGFuY2Ugb2Ygbm9kZXMgaW4gYSBnaXZlbiBuZXR3b3JrIHRvcG9sb2d5LiBGb3IgZXhhbXBsZSwgaW4gYSBuZXR3b3JrIGNvbXBvc2VkIG9mIGxhcmdlIGRlbnNlIGNsdXN0ZXJzIGNvbm5lY3RlZCB0aHJvdWdoIG9ubHkgYSBmZXcgbGlua3MsIHRoZSBub2RlcyBpbnZvbHZlZCBpbiB0aG9zZSBsaW5rcyBhcmUgcGFydGljdWxhcmx5IGNyaXRpY2FsIGFzIGZhciBhcyB0aGUgbmV0d29yayBzdXJ2aXZhYmlsaXR5IGlzIGNvbmNlcm5lZC4gVGhpcyBtYXkgYWxzbyBpbXBhY3QgYW55IGFwcGxpY2F0aW9uIHJ1bm5pbmcgb24gdG9wIG9mIGl0LiBTdWNoIGluZm9ybWF0aW9uIGNhbiBiZSBleHBsb2l0ZWQgZm9yIHZhcmlvdXMgdG9wb2xvZ2ljYWwgbWFpbnRlbmFuY2UgaXNzdWVzIHRvIHByZXZlbnQgY29uZ2VzdGlvbiBhbmQgZGlzcnVwdGlvbi4gVGhpcyBjYW4gYWxzbyBiZSB1c2VkIG9mZmxpbmUgdG8gaWRlbnRpZnkgdGhlIG1vc3QgaW1wb3J0YW50IGFjdG9ycyBpbiBsYXJnZSBzb2NpYWwgaW50ZXJhY3Rpb24gZ3JhcGhzLiBTZXZlcmFsIGZvcm1zIG9mIGNlbnRyYWxpdHkgaGF2ZSBiZWVuIHByb3Bvc2VkIHNvIGZhci4gWWV0LCB0aGV5IHN1ZmZlciBmcm9tIGltcGVyZmVjdGlvbnM6IGluaXRpYWxseSBkZXNpZ25lZCBmb3Igc21hbGwgc29jaWFsIGdyYXBocywgdGhleSBhcmUgZWl0aGVyIG9mIGxpbWl0ZWQgdXNlIChkZWdyZWUgY2VudHJhbGl0eSksIGVpdGhlciBpbmNvbXBhdGlibGUgaW4gYSBkaXN0cmlidXRlZCBzZXR0aW5nIChlLmcuIHJhbmRvbSB3YWxrIGJldHdlZW5uZXNzIGNlbnRyYWxpdHkpLiBJbiB0aGlzIHBhcGVyIHdlIGludHJvZHVjZSBhIG5vdmVsIGZvcm0gb2YgY2VudHJhbGl0eTogdGhlIHNlY29uZCBvcmRlciBjZW50cmFsaXR5IHdoaWNoIGNhbiBiZSBjb21wdXRlZCBpbiBhIGRpc3RyaWJ1dGVkIG1hbm5lci4gVGhpcyBwcm92aWRlcyBsb2NhbGx5IGVhY2ggbm9kZSB3aXRoIGEgdmFsdWUgcmVmbGVjdGluZyBpdHMgcmVsYXRpdmUgY3JpdGljaXR5IGFuZCByZWxpZXMgb24gYSByYW5kb20gd2FsayB2aXNpdGluZyB0aGUgbmV0d29yayBpbiBhbiB1bmJpYXNlZCBmYXNoaW9uLiBUbyB0aGlzIGVuZCwgZWFjaCBub2RlIHJlY29yZHMgdGhlIHRpbWUgZWxhcHNlZCBiZXR3ZWVuIHZpc2l0cyBvZiB0aGF0IHJhbmRvbSB3YWxrIChjYWxsZWQgcmV0dXJuIHRpbWUgaW4gdGhlIHNlcXVlbCkgYW5kIGNvbXB1dGVzIHRoZSBzdGFuZGFyZCBkZXZpYXRpb24gKG9yIHNlY29uZCBvcmRlciBtb21lbnQpIG9mIHN1Y2ggcmV0dXJuIHRpbWVzLiBUaGUga2V5IHBvaW50IGlzIHRoYXQgY2VudHJhbCBub2RlcyBzZWUgcmVndWxhcmx5IHRoZSByYW5kb20gd2FsayBjb21wYXJlZCB0byBvdGhlciB0b3BvbG9neSBub2Rlcy4gQm90aCB0aHJvdWdoIHRoZW9yZXRpY2FsIGFuYWx5c2lzIGFuZCBzaW11bGF0aW9uICwgd2Ugc2hvdyB0aGF0IHRoZSBzdGFuZGFyZCBkZXZpYXRpb24gY2FuIGJlIHVzZWQgdG8gYWNjdXJhdGVseSBpZGVudGlmeSBjcml0aWNhbCBub2RlcyBhcyB3ZWxsIGFzIHRvIGdsb2JhbGx5IGNoYXJhY3Rlcml6ZSBncmFwaHMgdG9wb2xvZ3kgaW4gYSBkaXN0cmlidXRlZCB3YXkuIFdlIGZpbmFsbHkgY29tcGFyZSBvdXIgcHJvcG9zYWwgdG8gd2VsbC1rbm93biBjZW50cmFsaXRpZXMgdG8gYXNzZXNzIGl0cyBjb21wZXRpdGl2aXR5LiIsImNvbnRhaW5lci10aXRsZS1zaG9ydCI6IiJ9LCJpc1RlbXBvcmFyeSI6ZmFsc2V9XX0="/>
          <w:id w:val="377519331"/>
          <w:placeholder>
            <w:docPart w:val="EFC6358728C644349F95F38CBEA5B0AD"/>
          </w:placeholder>
        </w:sdtPr>
        <w:sdtContent>
          <w:r w:rsidRPr="00142D6D">
            <w:rPr>
              <w:rFonts w:ascii="Calibri" w:eastAsia="Calibri" w:hAnsi="Calibri" w:cs="Calibri"/>
              <w:color w:val="000000"/>
              <w:sz w:val="24"/>
              <w:szCs w:val="24"/>
            </w:rPr>
            <w:t>[1]</w:t>
          </w:r>
        </w:sdtContent>
      </w:sdt>
      <w:r>
        <w:rPr>
          <w:rFonts w:ascii="Calibri" w:eastAsia="Calibri" w:hAnsi="Calibri" w:cs="Calibri"/>
          <w:sz w:val="24"/>
          <w:szCs w:val="24"/>
        </w:rPr>
        <w:t xml:space="preserve"> and is outside the scope of this work. </w:t>
      </w:r>
    </w:p>
    <w:p w14:paraId="1DE43D8A" w14:textId="77777777" w:rsidR="00142D6D" w:rsidRPr="00CA64D1" w:rsidRDefault="00142D6D" w:rsidP="00142D6D">
      <w:pPr>
        <w:spacing w:line="480" w:lineRule="auto"/>
        <w:jc w:val="both"/>
        <w:rPr>
          <w:rFonts w:ascii="Calibri" w:eastAsia="Calibri" w:hAnsi="Calibri" w:cs="Calibri"/>
          <w:iCs/>
          <w:sz w:val="24"/>
          <w:szCs w:val="24"/>
        </w:rPr>
      </w:pPr>
    </w:p>
    <w:sdt>
      <w:sdtPr>
        <w:rPr>
          <w:color w:val="000000"/>
        </w:rPr>
        <w:tag w:val="MENDELEY_BIBLIOGRAPHY"/>
        <w:id w:val="1022133833"/>
        <w:placeholder>
          <w:docPart w:val="DefaultPlaceholder_-1854013440"/>
        </w:placeholder>
      </w:sdtPr>
      <w:sdtContent>
        <w:p w14:paraId="0C65CECA" w14:textId="77777777" w:rsidR="00142D6D" w:rsidRPr="00142D6D" w:rsidRDefault="00142D6D">
          <w:pPr>
            <w:autoSpaceDE w:val="0"/>
            <w:autoSpaceDN w:val="0"/>
            <w:ind w:hanging="640"/>
            <w:divId w:val="1314141399"/>
            <w:rPr>
              <w:rFonts w:eastAsia="Times New Roman"/>
              <w:color w:val="000000"/>
              <w:kern w:val="0"/>
              <w:sz w:val="24"/>
              <w:szCs w:val="24"/>
              <w14:ligatures w14:val="none"/>
            </w:rPr>
          </w:pPr>
          <w:r w:rsidRPr="00142D6D">
            <w:rPr>
              <w:rFonts w:eastAsia="Times New Roman"/>
              <w:color w:val="000000"/>
            </w:rPr>
            <w:t>[1]</w:t>
          </w:r>
          <w:r w:rsidRPr="00142D6D">
            <w:rPr>
              <w:rFonts w:eastAsia="Times New Roman"/>
              <w:color w:val="000000"/>
            </w:rPr>
            <w:tab/>
            <w:t xml:space="preserve">A.-M. </w:t>
          </w:r>
          <w:proofErr w:type="spellStart"/>
          <w:r w:rsidRPr="00142D6D">
            <w:rPr>
              <w:rFonts w:eastAsia="Times New Roman"/>
              <w:color w:val="000000"/>
            </w:rPr>
            <w:t>Kermarrec</w:t>
          </w:r>
          <w:proofErr w:type="spellEnd"/>
          <w:r w:rsidRPr="00142D6D">
            <w:rPr>
              <w:rFonts w:eastAsia="Times New Roman"/>
              <w:color w:val="000000"/>
            </w:rPr>
            <w:t xml:space="preserve">, E. Le </w:t>
          </w:r>
          <w:proofErr w:type="spellStart"/>
          <w:r w:rsidRPr="00142D6D">
            <w:rPr>
              <w:rFonts w:eastAsia="Times New Roman"/>
              <w:color w:val="000000"/>
            </w:rPr>
            <w:t>Merrer</w:t>
          </w:r>
          <w:proofErr w:type="spellEnd"/>
          <w:r w:rsidRPr="00142D6D">
            <w:rPr>
              <w:rFonts w:eastAsia="Times New Roman"/>
              <w:color w:val="000000"/>
            </w:rPr>
            <w:t xml:space="preserve">, B. </w:t>
          </w:r>
          <w:proofErr w:type="spellStart"/>
          <w:r w:rsidRPr="00142D6D">
            <w:rPr>
              <w:rFonts w:eastAsia="Times New Roman"/>
              <w:color w:val="000000"/>
            </w:rPr>
            <w:t>Sericola</w:t>
          </w:r>
          <w:proofErr w:type="spellEnd"/>
          <w:r w:rsidRPr="00142D6D">
            <w:rPr>
              <w:rFonts w:eastAsia="Times New Roman"/>
              <w:color w:val="000000"/>
            </w:rPr>
            <w:t xml:space="preserve">, and G. </w:t>
          </w:r>
          <w:proofErr w:type="spellStart"/>
          <w:r w:rsidRPr="00142D6D">
            <w:rPr>
              <w:rFonts w:eastAsia="Times New Roman"/>
              <w:color w:val="000000"/>
            </w:rPr>
            <w:t>Trédan</w:t>
          </w:r>
          <w:proofErr w:type="spellEnd"/>
          <w:r w:rsidRPr="00142D6D">
            <w:rPr>
              <w:rFonts w:eastAsia="Times New Roman"/>
              <w:color w:val="000000"/>
            </w:rPr>
            <w:t xml:space="preserve">, “Second order centrality: Distributed assessment of nodes </w:t>
          </w:r>
          <w:proofErr w:type="spellStart"/>
          <w:r w:rsidRPr="00142D6D">
            <w:rPr>
              <w:rFonts w:eastAsia="Times New Roman"/>
              <w:color w:val="000000"/>
            </w:rPr>
            <w:t>criticity</w:t>
          </w:r>
          <w:proofErr w:type="spellEnd"/>
          <w:r w:rsidRPr="00142D6D">
            <w:rPr>
              <w:rFonts w:eastAsia="Times New Roman"/>
              <w:color w:val="000000"/>
            </w:rPr>
            <w:t xml:space="preserve"> in complex networks,” 2010, </w:t>
          </w:r>
          <w:proofErr w:type="spellStart"/>
          <w:r w:rsidRPr="00142D6D">
            <w:rPr>
              <w:rFonts w:eastAsia="Times New Roman"/>
              <w:color w:val="000000"/>
            </w:rPr>
            <w:t>doi</w:t>
          </w:r>
          <w:proofErr w:type="spellEnd"/>
          <w:r w:rsidRPr="00142D6D">
            <w:rPr>
              <w:rFonts w:eastAsia="Times New Roman"/>
              <w:color w:val="000000"/>
            </w:rPr>
            <w:t>: 10.1016/j.comcom.2010.06.007.</w:t>
          </w:r>
        </w:p>
        <w:p w14:paraId="68E05345" w14:textId="38BAD754" w:rsidR="00371371" w:rsidRDefault="00142D6D">
          <w:r w:rsidRPr="00142D6D">
            <w:rPr>
              <w:rFonts w:eastAsia="Times New Roman"/>
              <w:color w:val="000000"/>
            </w:rPr>
            <w:t> </w:t>
          </w:r>
        </w:p>
      </w:sdtContent>
    </w:sdt>
    <w:sectPr w:rsidR="003713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371"/>
    <w:rsid w:val="00142D6D"/>
    <w:rsid w:val="00371371"/>
    <w:rsid w:val="006A5941"/>
    <w:rsid w:val="0072410C"/>
    <w:rsid w:val="007F2057"/>
    <w:rsid w:val="00D40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5DB37"/>
  <w15:chartTrackingRefBased/>
  <w15:docId w15:val="{CC8502EF-F5D1-4527-B703-44846CE5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3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3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3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3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3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3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3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3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3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3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371"/>
    <w:rPr>
      <w:rFonts w:eastAsiaTheme="majorEastAsia" w:cstheme="majorBidi"/>
      <w:color w:val="272727" w:themeColor="text1" w:themeTint="D8"/>
    </w:rPr>
  </w:style>
  <w:style w:type="paragraph" w:styleId="Title">
    <w:name w:val="Title"/>
    <w:basedOn w:val="Normal"/>
    <w:next w:val="Normal"/>
    <w:link w:val="TitleChar"/>
    <w:uiPriority w:val="10"/>
    <w:qFormat/>
    <w:rsid w:val="00371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371"/>
    <w:pPr>
      <w:spacing w:before="160"/>
      <w:jc w:val="center"/>
    </w:pPr>
    <w:rPr>
      <w:i/>
      <w:iCs/>
      <w:color w:val="404040" w:themeColor="text1" w:themeTint="BF"/>
    </w:rPr>
  </w:style>
  <w:style w:type="character" w:customStyle="1" w:styleId="QuoteChar">
    <w:name w:val="Quote Char"/>
    <w:basedOn w:val="DefaultParagraphFont"/>
    <w:link w:val="Quote"/>
    <w:uiPriority w:val="29"/>
    <w:rsid w:val="00371371"/>
    <w:rPr>
      <w:i/>
      <w:iCs/>
      <w:color w:val="404040" w:themeColor="text1" w:themeTint="BF"/>
    </w:rPr>
  </w:style>
  <w:style w:type="paragraph" w:styleId="ListParagraph">
    <w:name w:val="List Paragraph"/>
    <w:basedOn w:val="Normal"/>
    <w:uiPriority w:val="34"/>
    <w:qFormat/>
    <w:rsid w:val="00371371"/>
    <w:pPr>
      <w:ind w:left="720"/>
      <w:contextualSpacing/>
    </w:pPr>
  </w:style>
  <w:style w:type="character" w:styleId="IntenseEmphasis">
    <w:name w:val="Intense Emphasis"/>
    <w:basedOn w:val="DefaultParagraphFont"/>
    <w:uiPriority w:val="21"/>
    <w:qFormat/>
    <w:rsid w:val="00371371"/>
    <w:rPr>
      <w:i/>
      <w:iCs/>
      <w:color w:val="0F4761" w:themeColor="accent1" w:themeShade="BF"/>
    </w:rPr>
  </w:style>
  <w:style w:type="paragraph" w:styleId="IntenseQuote">
    <w:name w:val="Intense Quote"/>
    <w:basedOn w:val="Normal"/>
    <w:next w:val="Normal"/>
    <w:link w:val="IntenseQuoteChar"/>
    <w:uiPriority w:val="30"/>
    <w:qFormat/>
    <w:rsid w:val="00371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371"/>
    <w:rPr>
      <w:i/>
      <w:iCs/>
      <w:color w:val="0F4761" w:themeColor="accent1" w:themeShade="BF"/>
    </w:rPr>
  </w:style>
  <w:style w:type="character" w:styleId="IntenseReference">
    <w:name w:val="Intense Reference"/>
    <w:basedOn w:val="DefaultParagraphFont"/>
    <w:uiPriority w:val="32"/>
    <w:qFormat/>
    <w:rsid w:val="00371371"/>
    <w:rPr>
      <w:b/>
      <w:bCs/>
      <w:smallCaps/>
      <w:color w:val="0F4761" w:themeColor="accent1" w:themeShade="BF"/>
      <w:spacing w:val="5"/>
    </w:rPr>
  </w:style>
  <w:style w:type="character" w:styleId="PlaceholderText">
    <w:name w:val="Placeholder Text"/>
    <w:basedOn w:val="DefaultParagraphFont"/>
    <w:uiPriority w:val="99"/>
    <w:semiHidden/>
    <w:rsid w:val="00142D6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6927765">
      <w:bodyDiv w:val="1"/>
      <w:marLeft w:val="0"/>
      <w:marRight w:val="0"/>
      <w:marTop w:val="0"/>
      <w:marBottom w:val="0"/>
      <w:divBdr>
        <w:top w:val="none" w:sz="0" w:space="0" w:color="auto"/>
        <w:left w:val="none" w:sz="0" w:space="0" w:color="auto"/>
        <w:bottom w:val="none" w:sz="0" w:space="0" w:color="auto"/>
        <w:right w:val="none" w:sz="0" w:space="0" w:color="auto"/>
      </w:divBdr>
      <w:divsChild>
        <w:div w:id="131414139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FC6358728C644349F95F38CBEA5B0AD"/>
        <w:category>
          <w:name w:val="General"/>
          <w:gallery w:val="placeholder"/>
        </w:category>
        <w:types>
          <w:type w:val="bbPlcHdr"/>
        </w:types>
        <w:behaviors>
          <w:behavior w:val="content"/>
        </w:behaviors>
        <w:guid w:val="{4D458694-646F-49F4-88E4-8C7D63891789}"/>
      </w:docPartPr>
      <w:docPartBody>
        <w:p w:rsidR="001E194E" w:rsidRDefault="001E194E" w:rsidP="001E194E">
          <w:pPr>
            <w:pStyle w:val="EFC6358728C644349F95F38CBEA5B0AD"/>
          </w:pPr>
          <w:r w:rsidRPr="007A1C8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A382602-F96A-4B65-A227-F533F17149F7}"/>
      </w:docPartPr>
      <w:docPartBody>
        <w:p w:rsidR="001E194E" w:rsidRDefault="001E194E">
          <w:r w:rsidRPr="001F63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94E"/>
    <w:rsid w:val="001E194E"/>
    <w:rsid w:val="006A5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194E"/>
    <w:rPr>
      <w:color w:val="666666"/>
    </w:rPr>
  </w:style>
  <w:style w:type="paragraph" w:customStyle="1" w:styleId="EFC6358728C644349F95F38CBEA5B0AD">
    <w:name w:val="EFC6358728C644349F95F38CBEA5B0AD"/>
    <w:rsid w:val="001E19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466321F-EC20-4B39-BF91-8B09BBE10CCA}">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79c42e72-5d8f-4d0c-af12-1ad281d4062c&quot;,&quot;properties&quot;:{&quot;noteIndex&quot;:0},&quot;isEdited&quot;:false,&quot;manualOverride&quot;:{&quot;isManuallyOverridden&quot;:false,&quot;citeprocText&quot;:&quot;[1]&quot;,&quot;manualOverrideText&quot;:&quot;&quot;},&quot;citationTag&quot;:&quot;MENDELEY_CITATION_v3_eyJjaXRhdGlvbklEIjoiTUVOREVMRVlfQ0lUQVRJT05fNzljNDJlNzItNWQ4Zi00ZDBjLWFmMTItMWFkMjgxZDQwNjJjIiwicHJvcGVydGllcyI6eyJub3RlSW5kZXgiOjB9LCJpc0VkaXRlZCI6ZmFsc2UsIm1hbnVhbE92ZXJyaWRlIjp7ImlzTWFudWFsbHlPdmVycmlkZGVuIjpmYWxzZSwiY2l0ZXByb2NUZXh0IjoiWzFdIiwibWFudWFsT3ZlcnJpZGVUZXh0IjoiIn0sImNpdGF0aW9uSXRlbXMiOlt7ImlkIjoiNTk4ZTYyZGMtODZkZS0zZGZjLWJlYzgtYzQwYmQ2MzYxOTA4IiwiaXRlbURhdGEiOnsidHlwZSI6ImFydGljbGUtam91cm5hbCIsImlkIjoiNTk4ZTYyZGMtODZkZS0zZGZjLWJlYzgtYzQwYmQ2MzYxOTA4IiwidGl0bGUiOiJTZWNvbmQgb3JkZXIgY2VudHJhbGl0eTogRGlzdHJpYnV0ZWQgYXNzZXNzbWVudCBvZiBub2RlcyBjcml0aWNpdHkgaW4gY29tcGxleCBuZXR3b3JrcyIsImF1dGhvciI6W3siZmFtaWx5IjoiS2VybWFycmVjIiwiZ2l2ZW4iOiJBbm5lLU1hcmllIiwicGFyc2UtbmFtZXMiOmZhbHNlLCJkcm9wcGluZy1wYXJ0aWNsZSI6IiIsIm5vbi1kcm9wcGluZy1wYXJ0aWNsZSI6IiJ9LHsiZmFtaWx5IjoiTWVycmVyIiwiZ2l2ZW4iOiJFcndhbiIsInBhcnNlLW5hbWVzIjpmYWxzZSwiZHJvcHBpbmctcGFydGljbGUiOiIiLCJub24tZHJvcHBpbmctcGFydGljbGUiOiJMZSJ9LHsiZmFtaWx5IjoiU2VyaWNvbGEiLCJnaXZlbiI6IkJydW5vIiwicGFyc2UtbmFtZXMiOmZhbHNlLCJkcm9wcGluZy1wYXJ0aWNsZSI6IiIsIm5vbi1kcm9wcGluZy1wYXJ0aWNsZSI6IiJ9LHsiZmFtaWx5IjoiVHLDqWRhbiIsImdpdmVuIjoiR2lsbGVzIiwicGFyc2UtbmFtZXMiOmZhbHNlLCJkcm9wcGluZy1wYXJ0aWNsZSI6IiIsIm5vbi1kcm9wcGluZy1wYXJ0aWNsZSI6IiJ9XSwiYWNjZXNzZWQiOnsiZGF0ZS1wYXJ0cyI6W1syMDI0LDExLDFdXX0sIkRPSSI6IjEwLjEwMTYvai5jb21jb20uMjAxMC4wNi4wMDciLCJpc3N1ZWQiOnsiZGF0ZS1wYXJ0cyI6W1syMDEwXV19LCJhYnN0cmFjdCI6IkEgY29tcGxleCBuZXR3b3JrIGNhbiBiZSBtb2RlbGVkIGFzIGEgZ3JhcGggcmVwcmVzZW50aW5nIHRoZSAnJ3dobyBrbm93cyB3aG9cIiByZWxhdGlvbnNoaXAuIEluIHRoZSBjb250ZXh0IG9mIGdyYXBoIHRoZW9yeSBmb3Igc29jaWFsIG5ldHdvcmtzLCB0aGUgbm90aW9uIG9mIGNlbnRyYWxpdHkgaXMgdXNlZCB0byBhc3Nlc3MgdGhlIHJlbGF0aXZlIGltcG9ydGFuY2Ugb2Ygbm9kZXMgaW4gYSBnaXZlbiBuZXR3b3JrIHRvcG9sb2d5LiBGb3IgZXhhbXBsZSwgaW4gYSBuZXR3b3JrIGNvbXBvc2VkIG9mIGxhcmdlIGRlbnNlIGNsdXN0ZXJzIGNvbm5lY3RlZCB0aHJvdWdoIG9ubHkgYSBmZXcgbGlua3MsIHRoZSBub2RlcyBpbnZvbHZlZCBpbiB0aG9zZSBsaW5rcyBhcmUgcGFydGljdWxhcmx5IGNyaXRpY2FsIGFzIGZhciBhcyB0aGUgbmV0d29yayBzdXJ2aXZhYmlsaXR5IGlzIGNvbmNlcm5lZC4gVGhpcyBtYXkgYWxzbyBpbXBhY3QgYW55IGFwcGxpY2F0aW9uIHJ1bm5pbmcgb24gdG9wIG9mIGl0LiBTdWNoIGluZm9ybWF0aW9uIGNhbiBiZSBleHBsb2l0ZWQgZm9yIHZhcmlvdXMgdG9wb2xvZ2ljYWwgbWFpbnRlbmFuY2UgaXNzdWVzIHRvIHByZXZlbnQgY29uZ2VzdGlvbiBhbmQgZGlzcnVwdGlvbi4gVGhpcyBjYW4gYWxzbyBiZSB1c2VkIG9mZmxpbmUgdG8gaWRlbnRpZnkgdGhlIG1vc3QgaW1wb3J0YW50IGFjdG9ycyBpbiBsYXJnZSBzb2NpYWwgaW50ZXJhY3Rpb24gZ3JhcGhzLiBTZXZlcmFsIGZvcm1zIG9mIGNlbnRyYWxpdHkgaGF2ZSBiZWVuIHByb3Bvc2VkIHNvIGZhci4gWWV0LCB0aGV5IHN1ZmZlciBmcm9tIGltcGVyZmVjdGlvbnM6IGluaXRpYWxseSBkZXNpZ25lZCBmb3Igc21hbGwgc29jaWFsIGdyYXBocywgdGhleSBhcmUgZWl0aGVyIG9mIGxpbWl0ZWQgdXNlIChkZWdyZWUgY2VudHJhbGl0eSksIGVpdGhlciBpbmNvbXBhdGlibGUgaW4gYSBkaXN0cmlidXRlZCBzZXR0aW5nIChlLmcuIHJhbmRvbSB3YWxrIGJldHdlZW5uZXNzIGNlbnRyYWxpdHkpLiBJbiB0aGlzIHBhcGVyIHdlIGludHJvZHVjZSBhIG5vdmVsIGZvcm0gb2YgY2VudHJhbGl0eTogdGhlIHNlY29uZCBvcmRlciBjZW50cmFsaXR5IHdoaWNoIGNhbiBiZSBjb21wdXRlZCBpbiBhIGRpc3RyaWJ1dGVkIG1hbm5lci4gVGhpcyBwcm92aWRlcyBsb2NhbGx5IGVhY2ggbm9kZSB3aXRoIGEgdmFsdWUgcmVmbGVjdGluZyBpdHMgcmVsYXRpdmUgY3JpdGljaXR5IGFuZCByZWxpZXMgb24gYSByYW5kb20gd2FsayB2aXNpdGluZyB0aGUgbmV0d29yayBpbiBhbiB1bmJpYXNlZCBmYXNoaW9uLiBUbyB0aGlzIGVuZCwgZWFjaCBub2RlIHJlY29yZHMgdGhlIHRpbWUgZWxhcHNlZCBiZXR3ZWVuIHZpc2l0cyBvZiB0aGF0IHJhbmRvbSB3YWxrIChjYWxsZWQgcmV0dXJuIHRpbWUgaW4gdGhlIHNlcXVlbCkgYW5kIGNvbXB1dGVzIHRoZSBzdGFuZGFyZCBkZXZpYXRpb24gKG9yIHNlY29uZCBvcmRlciBtb21lbnQpIG9mIHN1Y2ggcmV0dXJuIHRpbWVzLiBUaGUga2V5IHBvaW50IGlzIHRoYXQgY2VudHJhbCBub2RlcyBzZWUgcmVndWxhcmx5IHRoZSByYW5kb20gd2FsayBjb21wYXJlZCB0byBvdGhlciB0b3BvbG9neSBub2Rlcy4gQm90aCB0aHJvdWdoIHRoZW9yZXRpY2FsIGFuYWx5c2lzIGFuZCBzaW11bGF0aW9uICwgd2Ugc2hvdyB0aGF0IHRoZSBzdGFuZGFyZCBkZXZpYXRpb24gY2FuIGJlIHVzZWQgdG8gYWNjdXJhdGVseSBpZGVudGlmeSBjcml0aWNhbCBub2RlcyBhcyB3ZWxsIGFzIHRvIGdsb2JhbGx5IGNoYXJhY3Rlcml6ZSBncmFwaHMgdG9wb2xvZ3kgaW4gYSBkaXN0cmlidXRlZCB3YXkuIFdlIGZpbmFsbHkgY29tcGFyZSBvdXIgcHJvcG9zYWwgdG8gd2VsbC1rbm93biBjZW50cmFsaXRpZXMgdG8gYXNzZXNzIGl0cyBjb21wZXRpdGl2aXR5LiIsImNvbnRhaW5lci10aXRsZS1zaG9ydCI6IiJ9LCJpc1RlbXBvcmFyeSI6ZmFsc2V9XX0=&quot;,&quot;citationItems&quot;:[{&quot;id&quot;:&quot;598e62dc-86de-3dfc-bec8-c40bd6361908&quot;,&quot;itemData&quot;:{&quot;type&quot;:&quot;article-journal&quot;,&quot;id&quot;:&quot;598e62dc-86de-3dfc-bec8-c40bd6361908&quot;,&quot;title&quot;:&quot;Second order centrality: Distributed assessment of nodes criticity in complex networks&quot;,&quot;author&quot;:[{&quot;family&quot;:&quot;Kermarrec&quot;,&quot;given&quot;:&quot;Anne-Marie&quot;,&quot;parse-names&quot;:false,&quot;dropping-particle&quot;:&quot;&quot;,&quot;non-dropping-particle&quot;:&quot;&quot;},{&quot;family&quot;:&quot;Merrer&quot;,&quot;given&quot;:&quot;Erwan&quot;,&quot;parse-names&quot;:false,&quot;dropping-particle&quot;:&quot;&quot;,&quot;non-dropping-particle&quot;:&quot;Le&quot;},{&quot;family&quot;:&quot;Sericola&quot;,&quot;given&quot;:&quot;Bruno&quot;,&quot;parse-names&quot;:false,&quot;dropping-particle&quot;:&quot;&quot;,&quot;non-dropping-particle&quot;:&quot;&quot;},{&quot;family&quot;:&quot;Trédan&quot;,&quot;given&quot;:&quot;Gilles&quot;,&quot;parse-names&quot;:false,&quot;dropping-particle&quot;:&quot;&quot;,&quot;non-dropping-particle&quot;:&quot;&quot;}],&quot;accessed&quot;:{&quot;date-parts&quot;:[[2024,11,1]]},&quot;DOI&quot;:&quot;10.1016/j.comcom.2010.06.007&quot;,&quot;issued&quot;:{&quot;date-parts&quot;:[[2010]]},&quot;abstract&quot;:&quot;A complex network can be modeled as a graph representing the ''who knows who\&quot; relationship. In the context of graph theory for social networks, the notion of centrality is used to assess the relative importance of nodes in a given network topology. For example, in a network composed of large dense clusters connected through only a few links, the nodes involved in those links are particularly critical as far as the network survivability is concerned. This may also impact any application running on top of it. Such information can be exploited for various topological maintenance issues to prevent congestion and disruption. This can also be used offline to identify the most important actors in large social interaction graphs. Several forms of centrality have been proposed so far. Yet, they suffer from imperfections: initially designed for small social graphs, they are either of limited use (degree centrality), either incompatible in a distributed setting (e.g. random walk betweenness centrality). In this paper we introduce a novel form of centrality: the second order centrality which can be computed in a distributed manner. This provides locally each node with a value reflecting its relative criticity and relies on a random walk visiting the network in an unbiased fashion. To this end, each node records the time elapsed between visits of that random walk (called return time in the sequel) and computes the standard deviation (or second order moment) of such return times. The key point is that central nodes see regularly the random walk compared to other topology nodes. Both through theoretical analysis and simulation , we show that the standard deviation can be used to accurately identify critical nodes as well as to globally characterize graphs topology in a distributed way. We finally compare our proposal to well-known centralities to assess its competitivity.&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32133-7F3F-45B8-A1CC-319BFA19B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Dimitria Brempou</dc:creator>
  <cp:keywords/>
  <dc:description/>
  <cp:lastModifiedBy>Dimitria Brempou</cp:lastModifiedBy>
  <cp:revision>1</cp:revision>
  <dcterms:created xsi:type="dcterms:W3CDTF">2024-11-01T19:34:00Z</dcterms:created>
  <dcterms:modified xsi:type="dcterms:W3CDTF">2024-11-01T20:05:00Z</dcterms:modified>
</cp:coreProperties>
</file>