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01E6E">
      <w:pPr>
        <w:rPr>
          <w:rFonts w:ascii="Times New Roman" w:hAnsi="Times New Roman"/>
          <w:b/>
          <w:bCs/>
          <w:sz w:val="22"/>
          <w:szCs w:val="22"/>
          <w:highlight w:val="none"/>
        </w:rPr>
      </w:pPr>
      <w:r>
        <w:rPr>
          <w:rFonts w:hint="eastAsia" w:ascii="Times New Roman" w:hAnsi="Times New Roman"/>
          <w:b/>
          <w:bCs/>
          <w:sz w:val="22"/>
          <w:szCs w:val="22"/>
          <w:highlight w:val="none"/>
        </w:rPr>
        <w:t>Abbreviations</w:t>
      </w:r>
    </w:p>
    <w:p w14:paraId="6F2D6D5E">
      <w:pPr>
        <w:rPr>
          <w:rFonts w:ascii="Times New Roman" w:hAnsi="Times New Roman"/>
          <w:b w:val="0"/>
          <w:bCs w:val="0"/>
          <w:sz w:val="22"/>
          <w:szCs w:val="22"/>
          <w:highlight w:val="none"/>
        </w:rPr>
      </w:pPr>
      <w:r>
        <w:rPr>
          <w:rFonts w:ascii="Times New Roman" w:hAnsi="Times New Roman"/>
          <w:b w:val="0"/>
          <w:bCs w:val="0"/>
          <w:sz w:val="22"/>
          <w:szCs w:val="22"/>
          <w:highlight w:val="none"/>
        </w:rPr>
        <w:t>CVD</w:t>
      </w:r>
      <w:r>
        <w:rPr>
          <w:rFonts w:hint="eastAsia" w:ascii="Times New Roman" w:hAnsi="Times New Roman"/>
          <w:b w:val="0"/>
          <w:bCs w:val="0"/>
          <w:sz w:val="22"/>
          <w:szCs w:val="22"/>
          <w:highlight w:val="none"/>
          <w:lang w:val="en-US" w:eastAsia="zh-CN"/>
        </w:rPr>
        <w:t xml:space="preserve">: </w:t>
      </w:r>
      <w:r>
        <w:rPr>
          <w:rFonts w:ascii="Times New Roman" w:hAnsi="Times New Roman"/>
          <w:b w:val="0"/>
          <w:bCs w:val="0"/>
          <w:sz w:val="22"/>
          <w:szCs w:val="22"/>
          <w:highlight w:val="none"/>
        </w:rPr>
        <w:t xml:space="preserve">cardiovascular disease </w:t>
      </w:r>
    </w:p>
    <w:p w14:paraId="3012B980">
      <w:pPr>
        <w:rPr>
          <w:rFonts w:ascii="Times New Roman" w:hAnsi="Times New Roman"/>
          <w:b w:val="0"/>
          <w:bCs w:val="0"/>
          <w:sz w:val="22"/>
          <w:szCs w:val="22"/>
          <w:highlight w:val="none"/>
        </w:rPr>
      </w:pPr>
      <w:r>
        <w:rPr>
          <w:rFonts w:ascii="Times New Roman" w:hAnsi="Times New Roman"/>
          <w:b w:val="0"/>
          <w:bCs w:val="0"/>
          <w:sz w:val="22"/>
          <w:szCs w:val="22"/>
          <w:highlight w:val="none"/>
        </w:rPr>
        <w:t>CA</w:t>
      </w:r>
      <w:r>
        <w:rPr>
          <w:rFonts w:hint="eastAsia" w:ascii="Times New Roman" w:hAnsi="Times New Roman"/>
          <w:b w:val="0"/>
          <w:bCs w:val="0"/>
          <w:sz w:val="22"/>
          <w:szCs w:val="22"/>
          <w:highlight w:val="none"/>
          <w:lang w:val="en-US" w:eastAsia="zh-CN"/>
        </w:rPr>
        <w:t xml:space="preserve">D: </w:t>
      </w:r>
      <w:r>
        <w:rPr>
          <w:rFonts w:ascii="Times New Roman" w:hAnsi="Times New Roman"/>
          <w:b w:val="0"/>
          <w:bCs w:val="0"/>
          <w:sz w:val="22"/>
          <w:szCs w:val="22"/>
          <w:highlight w:val="none"/>
        </w:rPr>
        <w:t xml:space="preserve">coronary artery disease </w:t>
      </w:r>
    </w:p>
    <w:p w14:paraId="6C075235">
      <w:pPr>
        <w:rPr>
          <w:rFonts w:ascii="Times New Roman" w:hAnsi="Times New Roman"/>
          <w:b w:val="0"/>
          <w:bCs w:val="0"/>
          <w:sz w:val="22"/>
          <w:szCs w:val="22"/>
          <w:highlight w:val="none"/>
        </w:rPr>
      </w:pPr>
      <w:r>
        <w:rPr>
          <w:rFonts w:ascii="Times New Roman" w:hAnsi="Times New Roman"/>
          <w:b w:val="0"/>
          <w:bCs w:val="0"/>
          <w:sz w:val="22"/>
          <w:szCs w:val="22"/>
          <w:highlight w:val="none"/>
        </w:rPr>
        <w:t>UA</w:t>
      </w:r>
      <w:r>
        <w:rPr>
          <w:rFonts w:hint="eastAsia" w:ascii="Times New Roman" w:hAnsi="Times New Roman"/>
          <w:b w:val="0"/>
          <w:bCs w:val="0"/>
          <w:sz w:val="22"/>
          <w:szCs w:val="22"/>
          <w:highlight w:val="none"/>
          <w:lang w:val="en-US" w:eastAsia="zh-CN"/>
        </w:rPr>
        <w:t xml:space="preserve">: </w:t>
      </w:r>
      <w:r>
        <w:rPr>
          <w:rFonts w:ascii="Times New Roman" w:hAnsi="Times New Roman"/>
          <w:b w:val="0"/>
          <w:bCs w:val="0"/>
          <w:sz w:val="22"/>
          <w:szCs w:val="22"/>
          <w:highlight w:val="none"/>
        </w:rPr>
        <w:t xml:space="preserve">Uric acid </w:t>
      </w:r>
    </w:p>
    <w:p w14:paraId="395E0A5D">
      <w:pPr>
        <w:rPr>
          <w:rFonts w:ascii="Times New Roman" w:hAnsi="Times New Roman"/>
          <w:b w:val="0"/>
          <w:bCs w:val="0"/>
          <w:sz w:val="22"/>
          <w:szCs w:val="22"/>
          <w:highlight w:val="none"/>
        </w:rPr>
      </w:pPr>
      <w:r>
        <w:rPr>
          <w:rFonts w:hint="eastAsia" w:ascii="Times New Roman" w:hAnsi="Times New Roman"/>
          <w:b w:val="0"/>
          <w:bCs w:val="0"/>
          <w:sz w:val="22"/>
          <w:szCs w:val="22"/>
          <w:highlight w:val="none"/>
          <w:lang w:val="en-US" w:eastAsia="zh-CN"/>
        </w:rPr>
        <w:t xml:space="preserve">Cr: </w:t>
      </w:r>
      <w:r>
        <w:rPr>
          <w:rFonts w:ascii="Times New Roman" w:hAnsi="Times New Roman"/>
          <w:b w:val="0"/>
          <w:bCs w:val="0"/>
          <w:sz w:val="22"/>
          <w:szCs w:val="22"/>
          <w:highlight w:val="none"/>
        </w:rPr>
        <w:t xml:space="preserve">creatinine </w:t>
      </w:r>
    </w:p>
    <w:p w14:paraId="4EC25107">
      <w:pPr>
        <w:rPr>
          <w:rFonts w:hint="eastAsia" w:ascii="Times New Roman" w:hAnsi="Times New Roman"/>
          <w:b w:val="0"/>
          <w:bCs w:val="0"/>
          <w:color w:val="000000"/>
          <w:sz w:val="22"/>
          <w:szCs w:val="22"/>
          <w:highlight w:val="none"/>
        </w:rPr>
      </w:pPr>
      <w:r>
        <w:rPr>
          <w:rFonts w:hint="eastAsia" w:ascii="Times New Roman" w:hAnsi="Times New Roman"/>
          <w:b w:val="0"/>
          <w:bCs w:val="0"/>
          <w:color w:val="000000"/>
          <w:sz w:val="22"/>
          <w:szCs w:val="22"/>
          <w:highlight w:val="none"/>
        </w:rPr>
        <w:t>UCR</w:t>
      </w:r>
      <w:r>
        <w:rPr>
          <w:rFonts w:hint="eastAsia" w:ascii="Times New Roman" w:hAnsi="Times New Roman"/>
          <w:b w:val="0"/>
          <w:bCs w:val="0"/>
          <w:color w:val="000000"/>
          <w:sz w:val="22"/>
          <w:szCs w:val="22"/>
          <w:highlight w:val="none"/>
          <w:lang w:val="en-US" w:eastAsia="zh-CN"/>
        </w:rPr>
        <w:t xml:space="preserve">: </w:t>
      </w:r>
      <w:r>
        <w:rPr>
          <w:rFonts w:ascii="Times New Roman" w:hAnsi="Times New Roman"/>
          <w:sz w:val="22"/>
          <w:szCs w:val="22"/>
          <w:highlight w:val="none"/>
        </w:rPr>
        <w:t>uric acid-to-creatinine ratio</w:t>
      </w:r>
      <w:r>
        <w:rPr>
          <w:rFonts w:hint="eastAsia" w:ascii="Times New Roman" w:hAnsi="Times New Roman"/>
          <w:b w:val="0"/>
          <w:bCs w:val="0"/>
          <w:color w:val="000000"/>
          <w:sz w:val="22"/>
          <w:szCs w:val="22"/>
          <w:highlight w:val="none"/>
        </w:rPr>
        <w:t xml:space="preserve"> </w:t>
      </w:r>
    </w:p>
    <w:p w14:paraId="4819522C">
      <w:pPr>
        <w:rPr>
          <w:rFonts w:hint="eastAsia" w:ascii="Times New Roman" w:hAnsi="Times New Roman"/>
          <w:b w:val="0"/>
          <w:bCs w:val="0"/>
          <w:color w:val="000000"/>
          <w:sz w:val="22"/>
          <w:szCs w:val="22"/>
          <w:highlight w:val="none"/>
        </w:rPr>
      </w:pPr>
      <w:r>
        <w:rPr>
          <w:rFonts w:hint="eastAsia" w:ascii="Times New Roman" w:hAnsi="Times New Roman"/>
          <w:b w:val="0"/>
          <w:bCs w:val="0"/>
          <w:color w:val="000000"/>
          <w:sz w:val="22"/>
          <w:szCs w:val="22"/>
          <w:highlight w:val="none"/>
          <w:lang w:val="en-US" w:eastAsia="zh-CN"/>
        </w:rPr>
        <w:t xml:space="preserve">NHANES: National Health and Nutrition Examination Survey </w:t>
      </w:r>
    </w:p>
    <w:p w14:paraId="073888E0">
      <w:pPr>
        <w:rPr>
          <w:rFonts w:ascii="Times New Roman" w:hAnsi="Times New Roman" w:eastAsia="Times New Roman"/>
          <w:b w:val="0"/>
          <w:bCs w:val="0"/>
          <w:color w:val="000000"/>
          <w:sz w:val="22"/>
          <w:szCs w:val="22"/>
          <w:highlight w:val="none"/>
        </w:rPr>
      </w:pPr>
      <w:r>
        <w:rPr>
          <w:rFonts w:ascii="Times New Roman" w:hAnsi="Times New Roman" w:eastAsia="Times New Roman"/>
          <w:b w:val="0"/>
          <w:bCs w:val="0"/>
          <w:color w:val="000000"/>
          <w:sz w:val="22"/>
          <w:szCs w:val="22"/>
          <w:highlight w:val="none"/>
        </w:rPr>
        <w:t>NCHS</w:t>
      </w:r>
      <w:r>
        <w:rPr>
          <w:rFonts w:hint="eastAsia" w:ascii="Times New Roman" w:hAnsi="Times New Roman" w:eastAsia="宋体"/>
          <w:b w:val="0"/>
          <w:bCs w:val="0"/>
          <w:color w:val="000000"/>
          <w:sz w:val="22"/>
          <w:szCs w:val="22"/>
          <w:highlight w:val="none"/>
          <w:lang w:val="en-US" w:eastAsia="zh-CN"/>
        </w:rPr>
        <w:t xml:space="preserve">: </w:t>
      </w:r>
      <w:r>
        <w:rPr>
          <w:rFonts w:ascii="Times New Roman" w:hAnsi="Times New Roman" w:eastAsia="Times New Roman"/>
          <w:b w:val="0"/>
          <w:bCs w:val="0"/>
          <w:color w:val="000000"/>
          <w:sz w:val="22"/>
          <w:szCs w:val="22"/>
          <w:highlight w:val="none"/>
        </w:rPr>
        <w:t xml:space="preserve">National Center for Health Surveys </w:t>
      </w:r>
    </w:p>
    <w:p w14:paraId="136A3C8C">
      <w:pPr>
        <w:rPr>
          <w:rFonts w:ascii="Times New Roman" w:hAnsi="Times New Roman" w:eastAsia="Times New Roman"/>
          <w:b w:val="0"/>
          <w:bCs w:val="0"/>
          <w:color w:val="000000"/>
          <w:sz w:val="22"/>
          <w:szCs w:val="22"/>
          <w:highlight w:val="none"/>
        </w:rPr>
      </w:pPr>
      <w:r>
        <w:rPr>
          <w:rFonts w:ascii="Times New Roman" w:hAnsi="Times New Roman" w:eastAsia="Times New Roman"/>
          <w:b w:val="0"/>
          <w:bCs w:val="0"/>
          <w:color w:val="000000"/>
          <w:sz w:val="22"/>
          <w:szCs w:val="22"/>
          <w:highlight w:val="none"/>
        </w:rPr>
        <w:t>NDI</w:t>
      </w:r>
      <w:r>
        <w:rPr>
          <w:rFonts w:hint="eastAsia" w:ascii="Times New Roman" w:hAnsi="Times New Roman" w:eastAsia="宋体"/>
          <w:b w:val="0"/>
          <w:bCs w:val="0"/>
          <w:color w:val="000000"/>
          <w:sz w:val="22"/>
          <w:szCs w:val="22"/>
          <w:highlight w:val="none"/>
          <w:lang w:val="en-US" w:eastAsia="zh-CN"/>
        </w:rPr>
        <w:t xml:space="preserve">: </w:t>
      </w:r>
      <w:r>
        <w:rPr>
          <w:rFonts w:ascii="Times New Roman" w:hAnsi="Times New Roman" w:eastAsia="Times New Roman"/>
          <w:b w:val="0"/>
          <w:bCs w:val="0"/>
          <w:color w:val="000000"/>
          <w:sz w:val="22"/>
          <w:szCs w:val="22"/>
          <w:highlight w:val="none"/>
        </w:rPr>
        <w:t xml:space="preserve">National Death Index </w:t>
      </w:r>
    </w:p>
    <w:p w14:paraId="1566DF95">
      <w:pPr>
        <w:rPr>
          <w:rFonts w:ascii="Times New Roman" w:hAnsi="Times New Roman"/>
          <w:b w:val="0"/>
          <w:bCs w:val="0"/>
          <w:sz w:val="22"/>
          <w:szCs w:val="22"/>
          <w:highlight w:val="none"/>
        </w:rPr>
      </w:pPr>
      <w:r>
        <w:rPr>
          <w:rFonts w:ascii="Times New Roman" w:hAnsi="Times New Roman"/>
          <w:b w:val="0"/>
          <w:bCs w:val="0"/>
          <w:sz w:val="22"/>
          <w:szCs w:val="22"/>
          <w:highlight w:val="none"/>
        </w:rPr>
        <w:t>SBP</w:t>
      </w:r>
      <w:r>
        <w:rPr>
          <w:rFonts w:hint="eastAsia" w:ascii="Times New Roman" w:hAnsi="Times New Roman"/>
          <w:b w:val="0"/>
          <w:bCs w:val="0"/>
          <w:sz w:val="22"/>
          <w:szCs w:val="22"/>
          <w:highlight w:val="none"/>
          <w:lang w:val="en-US" w:eastAsia="zh-CN"/>
        </w:rPr>
        <w:t>: s</w:t>
      </w:r>
      <w:r>
        <w:rPr>
          <w:rFonts w:ascii="Times New Roman" w:hAnsi="Times New Roman"/>
          <w:b w:val="0"/>
          <w:bCs w:val="0"/>
          <w:sz w:val="22"/>
          <w:szCs w:val="22"/>
          <w:highlight w:val="none"/>
        </w:rPr>
        <w:t xml:space="preserve">ystolic blood pressure </w:t>
      </w:r>
    </w:p>
    <w:p w14:paraId="1B92DBB5">
      <w:pPr>
        <w:rPr>
          <w:rFonts w:ascii="Times New Roman" w:hAnsi="Times New Roman"/>
          <w:b w:val="0"/>
          <w:bCs w:val="0"/>
          <w:sz w:val="22"/>
          <w:szCs w:val="22"/>
          <w:highlight w:val="none"/>
        </w:rPr>
      </w:pPr>
      <w:r>
        <w:rPr>
          <w:rFonts w:ascii="Times New Roman" w:hAnsi="Times New Roman"/>
          <w:b w:val="0"/>
          <w:bCs w:val="0"/>
          <w:sz w:val="22"/>
          <w:szCs w:val="22"/>
          <w:highlight w:val="none"/>
        </w:rPr>
        <w:t>DBP</w:t>
      </w:r>
      <w:r>
        <w:rPr>
          <w:rFonts w:hint="eastAsia" w:ascii="Times New Roman" w:hAnsi="Times New Roman"/>
          <w:b w:val="0"/>
          <w:bCs w:val="0"/>
          <w:sz w:val="22"/>
          <w:szCs w:val="22"/>
          <w:highlight w:val="none"/>
          <w:lang w:val="en-US" w:eastAsia="zh-CN"/>
        </w:rPr>
        <w:t xml:space="preserve">: </w:t>
      </w:r>
      <w:r>
        <w:rPr>
          <w:rFonts w:ascii="Times New Roman" w:hAnsi="Times New Roman"/>
          <w:b w:val="0"/>
          <w:bCs w:val="0"/>
          <w:sz w:val="22"/>
          <w:szCs w:val="22"/>
          <w:highlight w:val="none"/>
        </w:rPr>
        <w:t xml:space="preserve">diastolic blood pressure </w:t>
      </w:r>
    </w:p>
    <w:p w14:paraId="3BBF2261">
      <w:pPr>
        <w:rPr>
          <w:rFonts w:hint="eastAsia" w:ascii="Times New Roman" w:hAnsi="Times New Roman"/>
          <w:b w:val="0"/>
          <w:bCs w:val="0"/>
          <w:sz w:val="22"/>
          <w:szCs w:val="22"/>
          <w:highlight w:val="none"/>
          <w:lang w:val="en-US" w:eastAsia="zh-CN"/>
        </w:rPr>
      </w:pPr>
      <w:r>
        <w:rPr>
          <w:rFonts w:hint="eastAsia" w:ascii="Times New Roman" w:hAnsi="Times New Roman"/>
          <w:b w:val="0"/>
          <w:bCs w:val="0"/>
          <w:sz w:val="22"/>
          <w:szCs w:val="22"/>
          <w:highlight w:val="none"/>
          <w:lang w:val="en-US" w:eastAsia="zh-CN"/>
        </w:rPr>
        <w:t xml:space="preserve">eGFR: estimated glomerular filtration rate </w:t>
      </w:r>
    </w:p>
    <w:p w14:paraId="7188856C">
      <w:pPr>
        <w:rPr>
          <w:rFonts w:hint="eastAsia" w:ascii="Times New Roman" w:hAnsi="Times New Roman"/>
          <w:b w:val="0"/>
          <w:bCs w:val="0"/>
          <w:sz w:val="22"/>
          <w:szCs w:val="22"/>
          <w:highlight w:val="none"/>
          <w:lang w:val="en-US" w:eastAsia="zh-CN"/>
        </w:rPr>
      </w:pPr>
      <w:r>
        <w:rPr>
          <w:rFonts w:ascii="Times New Roman" w:hAnsi="Times New Roman"/>
          <w:b w:val="0"/>
          <w:bCs w:val="0"/>
          <w:sz w:val="22"/>
          <w:szCs w:val="22"/>
          <w:highlight w:val="none"/>
        </w:rPr>
        <w:t>BMI</w:t>
      </w:r>
      <w:r>
        <w:rPr>
          <w:rFonts w:hint="eastAsia" w:ascii="Times New Roman" w:hAnsi="Times New Roman"/>
          <w:b w:val="0"/>
          <w:bCs w:val="0"/>
          <w:sz w:val="22"/>
          <w:szCs w:val="22"/>
          <w:highlight w:val="none"/>
          <w:lang w:val="en-US" w:eastAsia="zh-CN"/>
        </w:rPr>
        <w:t xml:space="preserve">: </w:t>
      </w:r>
      <w:r>
        <w:rPr>
          <w:rFonts w:ascii="Times New Roman" w:hAnsi="Times New Roman"/>
          <w:b w:val="0"/>
          <w:bCs w:val="0"/>
          <w:sz w:val="22"/>
          <w:szCs w:val="22"/>
          <w:highlight w:val="none"/>
        </w:rPr>
        <w:t xml:space="preserve">body mass index </w:t>
      </w:r>
    </w:p>
    <w:p w14:paraId="044618FD">
      <w:pPr>
        <w:rPr>
          <w:rFonts w:ascii="Times New Roman" w:hAnsi="Times New Roman"/>
          <w:b w:val="0"/>
          <w:bCs w:val="0"/>
          <w:sz w:val="22"/>
          <w:szCs w:val="22"/>
          <w:highlight w:val="none"/>
        </w:rPr>
      </w:pPr>
      <w:r>
        <w:rPr>
          <w:rFonts w:ascii="Times New Roman" w:hAnsi="Times New Roman"/>
          <w:b w:val="0"/>
          <w:bCs w:val="0"/>
          <w:sz w:val="22"/>
          <w:szCs w:val="22"/>
          <w:highlight w:val="none"/>
        </w:rPr>
        <w:t>ALT</w:t>
      </w:r>
      <w:r>
        <w:rPr>
          <w:rFonts w:hint="eastAsia" w:ascii="Times New Roman" w:hAnsi="Times New Roman"/>
          <w:b w:val="0"/>
          <w:bCs w:val="0"/>
          <w:sz w:val="22"/>
          <w:szCs w:val="22"/>
          <w:highlight w:val="none"/>
          <w:lang w:val="en-US" w:eastAsia="zh-CN"/>
        </w:rPr>
        <w:t xml:space="preserve">: </w:t>
      </w:r>
      <w:r>
        <w:rPr>
          <w:rFonts w:ascii="Times New Roman" w:hAnsi="Times New Roman"/>
          <w:b w:val="0"/>
          <w:bCs w:val="0"/>
          <w:sz w:val="22"/>
          <w:szCs w:val="22"/>
          <w:highlight w:val="none"/>
        </w:rPr>
        <w:t xml:space="preserve">alanine aminotransferase </w:t>
      </w:r>
    </w:p>
    <w:p w14:paraId="1566B19B">
      <w:pPr>
        <w:rPr>
          <w:rFonts w:ascii="Times New Roman" w:hAnsi="Times New Roman"/>
          <w:b w:val="0"/>
          <w:bCs w:val="0"/>
          <w:sz w:val="22"/>
          <w:szCs w:val="22"/>
          <w:highlight w:val="none"/>
        </w:rPr>
      </w:pPr>
      <w:r>
        <w:rPr>
          <w:rFonts w:ascii="Times New Roman" w:hAnsi="Times New Roman"/>
          <w:b w:val="0"/>
          <w:bCs w:val="0"/>
          <w:sz w:val="22"/>
          <w:szCs w:val="22"/>
          <w:highlight w:val="none"/>
        </w:rPr>
        <w:t>AST</w:t>
      </w:r>
      <w:r>
        <w:rPr>
          <w:rFonts w:hint="eastAsia" w:ascii="Times New Roman" w:hAnsi="Times New Roman"/>
          <w:b w:val="0"/>
          <w:bCs w:val="0"/>
          <w:sz w:val="22"/>
          <w:szCs w:val="22"/>
          <w:highlight w:val="none"/>
          <w:lang w:val="en-US" w:eastAsia="zh-CN"/>
        </w:rPr>
        <w:t xml:space="preserve">: </w:t>
      </w:r>
      <w:r>
        <w:rPr>
          <w:rFonts w:ascii="Times New Roman" w:hAnsi="Times New Roman"/>
          <w:b w:val="0"/>
          <w:bCs w:val="0"/>
          <w:sz w:val="22"/>
          <w:szCs w:val="22"/>
          <w:highlight w:val="none"/>
        </w:rPr>
        <w:t xml:space="preserve">aspartate aminotransferase </w:t>
      </w:r>
    </w:p>
    <w:p w14:paraId="0F197CEF">
      <w:pPr>
        <w:rPr>
          <w:rFonts w:hint="eastAsia" w:ascii="Times New Roman" w:hAnsi="Times New Roman"/>
          <w:b w:val="0"/>
          <w:bCs w:val="0"/>
          <w:sz w:val="22"/>
          <w:szCs w:val="22"/>
          <w:highlight w:val="none"/>
          <w:lang w:val="en-US" w:eastAsia="zh-CN"/>
        </w:rPr>
      </w:pPr>
      <w:r>
        <w:rPr>
          <w:rFonts w:hint="eastAsia" w:ascii="Times New Roman" w:hAnsi="Times New Roman"/>
          <w:b w:val="0"/>
          <w:bCs w:val="0"/>
          <w:sz w:val="22"/>
          <w:szCs w:val="22"/>
          <w:highlight w:val="none"/>
          <w:lang w:val="en-US" w:eastAsia="zh-CN"/>
        </w:rPr>
        <w:t>OR: odds ratio</w:t>
      </w:r>
    </w:p>
    <w:p w14:paraId="095022F4">
      <w:pPr>
        <w:rPr>
          <w:rFonts w:hint="eastAsia" w:ascii="Times New Roman" w:hAnsi="Times New Roman"/>
          <w:b w:val="0"/>
          <w:bCs w:val="0"/>
          <w:sz w:val="22"/>
          <w:szCs w:val="22"/>
          <w:highlight w:val="none"/>
          <w:lang w:val="en-US" w:eastAsia="zh-CN"/>
        </w:rPr>
      </w:pPr>
      <w:r>
        <w:rPr>
          <w:rFonts w:hint="eastAsia" w:ascii="Times New Roman" w:hAnsi="Times New Roman"/>
          <w:b w:val="0"/>
          <w:bCs w:val="0"/>
          <w:sz w:val="22"/>
          <w:szCs w:val="22"/>
          <w:highlight w:val="none"/>
          <w:lang w:val="en-US" w:eastAsia="zh-CN"/>
        </w:rPr>
        <w:t>CI: confidence interval</w:t>
      </w:r>
    </w:p>
    <w:p w14:paraId="23257672">
      <w:pPr>
        <w:rPr>
          <w:rFonts w:ascii="Times New Roman" w:hAnsi="Times New Roman"/>
          <w:b/>
          <w:bCs/>
          <w:highlight w:val="yellow"/>
        </w:rPr>
      </w:pPr>
      <w:r>
        <w:rPr>
          <w:rFonts w:hint="eastAsia" w:ascii="Times New Roman" w:hAnsi="Times New Roman"/>
          <w:b w:val="0"/>
          <w:bCs w:val="0"/>
          <w:sz w:val="22"/>
          <w:szCs w:val="22"/>
          <w:highlight w:val="none"/>
          <w:lang w:val="en-US" w:eastAsia="zh-CN"/>
        </w:rPr>
        <w:t>SHR: subhazard ratio</w:t>
      </w:r>
    </w:p>
    <w:p w14:paraId="5CB3DD9C">
      <w:pPr>
        <w:rPr>
          <w:rFonts w:ascii="Times New Roman" w:hAnsi="Times New Roman"/>
          <w:b/>
          <w:bCs/>
          <w:highlight w:val="yellow"/>
        </w:rPr>
      </w:pPr>
      <w:r>
        <w:rPr>
          <w:rFonts w:ascii="Times New Roman" w:hAnsi="Times New Roman"/>
          <w:b/>
          <w:bCs/>
          <w:highlight w:val="yellow"/>
        </w:rPr>
        <w:br w:type="page"/>
      </w:r>
    </w:p>
    <w:p w14:paraId="039FF660">
      <w:pPr>
        <w:rPr>
          <w:rFonts w:hint="default" w:ascii="Times New Roman" w:hAnsi="Times New Roman" w:eastAsia="宋体" w:cs="Times New Roman"/>
          <w:i w:val="0"/>
          <w:iCs w:val="0"/>
          <w:color w:val="000000"/>
          <w:sz w:val="18"/>
          <w:szCs w:val="18"/>
          <w:highlight w:val="yellow"/>
          <w:u w:val="none"/>
          <w:lang w:val="en-US" w:eastAsia="zh-CN"/>
        </w:rPr>
      </w:pPr>
      <w:r>
        <w:rPr>
          <w:rFonts w:ascii="Times New Roman" w:hAnsi="Times New Roman"/>
          <w:b/>
          <w:bCs/>
          <w:highlight w:val="yellow"/>
        </w:rPr>
        <w:t xml:space="preserve">Supplementary </w:t>
      </w:r>
      <w:r>
        <w:rPr>
          <w:rFonts w:hint="eastAsia" w:ascii="Times New Roman" w:hAnsi="Times New Roman"/>
          <w:b/>
          <w:bCs/>
          <w:highlight w:val="yellow"/>
          <w:lang w:val="en-US" w:eastAsia="zh-CN"/>
        </w:rPr>
        <w:t>T</w:t>
      </w:r>
      <w:r>
        <w:rPr>
          <w:rFonts w:ascii="Times New Roman" w:hAnsi="Times New Roman"/>
          <w:b/>
          <w:bCs/>
          <w:highlight w:val="yellow"/>
        </w:rPr>
        <w:t>able 1. Logistic regression</w:t>
      </w:r>
      <w:r>
        <w:rPr>
          <w:rFonts w:hint="eastAsia" w:ascii="Times New Roman" w:hAnsi="Times New Roman"/>
          <w:b/>
          <w:bCs/>
          <w:highlight w:val="yellow"/>
        </w:rPr>
        <w:t xml:space="preserve"> </w:t>
      </w:r>
      <w:r>
        <w:rPr>
          <w:rFonts w:hint="eastAsia" w:ascii="Times New Roman" w:hAnsi="Times New Roman"/>
          <w:b/>
          <w:bCs/>
          <w:sz w:val="22"/>
          <w:szCs w:val="22"/>
          <w:highlight w:val="yellow"/>
        </w:rPr>
        <w:t>(weighted)</w:t>
      </w: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7"/>
        <w:gridCol w:w="3501"/>
        <w:gridCol w:w="3502"/>
      </w:tblGrid>
      <w:tr w14:paraId="67EE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17" w:type="dxa"/>
            <w:tcBorders>
              <w:top w:val="single" w:color="000000" w:sz="4" w:space="0"/>
              <w:left w:val="nil"/>
              <w:bottom w:val="nil"/>
              <w:right w:val="nil"/>
            </w:tcBorders>
            <w:shd w:val="clear" w:color="auto" w:fill="auto"/>
            <w:noWrap/>
            <w:vAlign w:val="center"/>
          </w:tcPr>
          <w:p w14:paraId="07258489">
            <w:pPr>
              <w:rPr>
                <w:rFonts w:hint="eastAsia" w:ascii="Times New Roman" w:hAnsi="Times New Roman" w:eastAsia="宋体" w:cs="Times New Roman"/>
                <w:i w:val="0"/>
                <w:iCs w:val="0"/>
                <w:color w:val="000000"/>
                <w:sz w:val="18"/>
                <w:szCs w:val="18"/>
                <w:highlight w:val="yellow"/>
                <w:u w:val="none"/>
                <w:lang w:eastAsia="zh-CN"/>
              </w:rPr>
            </w:pPr>
          </w:p>
        </w:tc>
        <w:tc>
          <w:tcPr>
            <w:tcW w:w="3501" w:type="dxa"/>
            <w:tcBorders>
              <w:top w:val="single" w:color="000000" w:sz="4" w:space="0"/>
              <w:left w:val="nil"/>
              <w:bottom w:val="nil"/>
              <w:right w:val="nil"/>
            </w:tcBorders>
            <w:shd w:val="clear" w:color="auto" w:fill="auto"/>
            <w:noWrap/>
            <w:vAlign w:val="center"/>
          </w:tcPr>
          <w:p w14:paraId="2DF5816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yellow"/>
                <w:u w:val="none"/>
              </w:rPr>
            </w:pPr>
            <w:r>
              <w:rPr>
                <w:rFonts w:hint="default" w:ascii="Times New Roman" w:hAnsi="Times New Roman" w:eastAsia="宋体" w:cs="Times New Roman"/>
                <w:b/>
                <w:bCs/>
                <w:i w:val="0"/>
                <w:iCs w:val="0"/>
                <w:color w:val="000000"/>
                <w:kern w:val="0"/>
                <w:sz w:val="18"/>
                <w:szCs w:val="18"/>
                <w:highlight w:val="yellow"/>
                <w:u w:val="none"/>
                <w:lang w:val="en-US" w:eastAsia="zh-CN" w:bidi="ar"/>
              </w:rPr>
              <w:t>UCR</w:t>
            </w:r>
            <w:r>
              <w:rPr>
                <w:rFonts w:hint="eastAsia" w:ascii="Times New Roman" w:hAnsi="Times New Roman" w:eastAsia="宋体" w:cs="Times New Roman"/>
                <w:b/>
                <w:bCs/>
                <w:i w:val="0"/>
                <w:iCs w:val="0"/>
                <w:color w:val="000000"/>
                <w:kern w:val="0"/>
                <w:sz w:val="18"/>
                <w:szCs w:val="18"/>
                <w:highlight w:val="yellow"/>
                <w:u w:val="none"/>
                <w:lang w:val="en-US" w:eastAsia="zh-CN" w:bidi="ar"/>
              </w:rPr>
              <w:t xml:space="preserve"> </w:t>
            </w:r>
            <w:r>
              <w:rPr>
                <w:rFonts w:hint="eastAsia" w:ascii="宋体" w:hAnsi="宋体" w:eastAsia="宋体" w:cs="宋体"/>
                <w:b/>
                <w:bCs/>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b/>
                <w:bCs/>
                <w:i w:val="0"/>
                <w:iCs w:val="0"/>
                <w:color w:val="000000"/>
                <w:kern w:val="0"/>
                <w:sz w:val="18"/>
                <w:szCs w:val="18"/>
                <w:highlight w:val="yellow"/>
                <w:u w:val="none"/>
                <w:lang w:val="en-US" w:eastAsia="zh-CN" w:bidi="ar"/>
              </w:rPr>
              <w:t>4.3</w:t>
            </w:r>
          </w:p>
        </w:tc>
        <w:tc>
          <w:tcPr>
            <w:tcW w:w="3502" w:type="dxa"/>
            <w:tcBorders>
              <w:top w:val="single" w:color="000000" w:sz="4" w:space="0"/>
              <w:left w:val="nil"/>
              <w:bottom w:val="nil"/>
              <w:right w:val="nil"/>
            </w:tcBorders>
            <w:shd w:val="clear" w:color="auto" w:fill="auto"/>
            <w:noWrap/>
            <w:vAlign w:val="center"/>
          </w:tcPr>
          <w:p w14:paraId="580A70B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yellow"/>
                <w:u w:val="none"/>
              </w:rPr>
            </w:pPr>
            <w:r>
              <w:rPr>
                <w:rFonts w:hint="default" w:ascii="Times New Roman" w:hAnsi="Times New Roman" w:eastAsia="宋体" w:cs="Times New Roman"/>
                <w:b/>
                <w:bCs/>
                <w:i w:val="0"/>
                <w:iCs w:val="0"/>
                <w:color w:val="000000"/>
                <w:kern w:val="0"/>
                <w:sz w:val="18"/>
                <w:szCs w:val="18"/>
                <w:highlight w:val="yellow"/>
                <w:u w:val="none"/>
                <w:lang w:val="en-US" w:eastAsia="zh-CN" w:bidi="ar"/>
              </w:rPr>
              <w:t>UCR</w:t>
            </w:r>
            <w:r>
              <w:rPr>
                <w:rFonts w:hint="eastAsia" w:ascii="Times New Roman" w:hAnsi="Times New Roman" w:eastAsia="宋体" w:cs="Times New Roman"/>
                <w:b/>
                <w:bCs/>
                <w:i w:val="0"/>
                <w:iCs w:val="0"/>
                <w:color w:val="000000"/>
                <w:kern w:val="0"/>
                <w:sz w:val="18"/>
                <w:szCs w:val="18"/>
                <w:highlight w:val="yellow"/>
                <w:u w:val="none"/>
                <w:lang w:val="en-US" w:eastAsia="zh-CN" w:bidi="ar"/>
              </w:rPr>
              <w:t xml:space="preserve"> </w:t>
            </w:r>
            <w:r>
              <w:rPr>
                <w:rFonts w:hint="default" w:ascii="Times New Roman" w:hAnsi="Times New Roman" w:cs="Times New Roman"/>
                <w:b/>
                <w:bCs/>
                <w:i w:val="0"/>
                <w:iCs w:val="0"/>
                <w:color w:val="000000"/>
                <w:kern w:val="0"/>
                <w:sz w:val="18"/>
                <w:szCs w:val="18"/>
                <w:highlight w:val="yellow"/>
                <w:u w:val="none"/>
                <w:lang w:val="en-US" w:eastAsia="zh-CN" w:bidi="ar"/>
              </w:rPr>
              <w:t>≥</w:t>
            </w:r>
            <w:r>
              <w:rPr>
                <w:rFonts w:hint="eastAsia" w:ascii="宋体" w:hAnsi="宋体" w:eastAsia="宋体" w:cs="宋体"/>
                <w:b/>
                <w:bCs/>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b/>
                <w:bCs/>
                <w:i w:val="0"/>
                <w:iCs w:val="0"/>
                <w:color w:val="000000"/>
                <w:kern w:val="0"/>
                <w:sz w:val="18"/>
                <w:szCs w:val="18"/>
                <w:highlight w:val="yellow"/>
                <w:u w:val="none"/>
                <w:lang w:val="en-US" w:eastAsia="zh-CN" w:bidi="ar"/>
              </w:rPr>
              <w:t>4.3</w:t>
            </w:r>
          </w:p>
        </w:tc>
      </w:tr>
      <w:tr w14:paraId="05F40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1517" w:type="dxa"/>
            <w:tcBorders>
              <w:top w:val="nil"/>
              <w:left w:val="nil"/>
              <w:bottom w:val="single" w:color="000000" w:sz="4" w:space="0"/>
              <w:right w:val="nil"/>
            </w:tcBorders>
            <w:shd w:val="clear" w:color="auto" w:fill="auto"/>
            <w:noWrap/>
            <w:vAlign w:val="center"/>
          </w:tcPr>
          <w:p w14:paraId="52E396F8">
            <w:pPr>
              <w:rPr>
                <w:rFonts w:hint="default" w:ascii="Times New Roman" w:hAnsi="Times New Roman" w:eastAsia="宋体" w:cs="Times New Roman"/>
                <w:i w:val="0"/>
                <w:iCs w:val="0"/>
                <w:color w:val="000000"/>
                <w:sz w:val="18"/>
                <w:szCs w:val="18"/>
                <w:highlight w:val="yellow"/>
                <w:u w:val="none"/>
              </w:rPr>
            </w:pPr>
          </w:p>
        </w:tc>
        <w:tc>
          <w:tcPr>
            <w:tcW w:w="3501" w:type="dxa"/>
            <w:tcBorders>
              <w:top w:val="nil"/>
              <w:left w:val="nil"/>
              <w:bottom w:val="single" w:color="000000" w:sz="4" w:space="0"/>
              <w:right w:val="nil"/>
            </w:tcBorders>
            <w:shd w:val="clear" w:color="auto" w:fill="auto"/>
            <w:vAlign w:val="center"/>
          </w:tcPr>
          <w:p w14:paraId="3C1734C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yellow"/>
                <w:u w:val="none"/>
              </w:rPr>
            </w:pPr>
            <w:r>
              <w:rPr>
                <w:rFonts w:hint="default" w:ascii="Times New Roman" w:hAnsi="Times New Roman" w:eastAsia="宋体" w:cs="Times New Roman"/>
                <w:b/>
                <w:bCs/>
                <w:i/>
                <w:iCs/>
                <w:color w:val="000000"/>
                <w:kern w:val="0"/>
                <w:sz w:val="18"/>
                <w:szCs w:val="18"/>
                <w:highlight w:val="yellow"/>
                <w:u w:val="none"/>
                <w:lang w:val="en-US" w:eastAsia="zh-CN" w:bidi="ar"/>
              </w:rPr>
              <w:t>OR</w:t>
            </w:r>
            <w:r>
              <w:rPr>
                <w:rFonts w:hint="eastAsia" w:ascii="Times New Roman" w:hAnsi="Times New Roman" w:eastAsia="宋体" w:cs="Times New Roman"/>
                <w:b/>
                <w:bCs/>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b/>
                <w:bCs/>
                <w:i w:val="0"/>
                <w:iCs w:val="0"/>
                <w:color w:val="000000"/>
                <w:kern w:val="0"/>
                <w:sz w:val="18"/>
                <w:szCs w:val="18"/>
                <w:highlight w:val="yellow"/>
                <w:u w:val="none"/>
                <w:lang w:val="en-US" w:eastAsia="zh-CN" w:bidi="ar"/>
              </w:rPr>
              <w:t>(95%</w:t>
            </w:r>
            <w:r>
              <w:rPr>
                <w:rFonts w:hint="default" w:ascii="Times New Roman" w:hAnsi="Times New Roman" w:eastAsia="宋体" w:cs="Times New Roman"/>
                <w:b/>
                <w:bCs/>
                <w:i/>
                <w:iCs/>
                <w:color w:val="000000"/>
                <w:kern w:val="0"/>
                <w:sz w:val="18"/>
                <w:szCs w:val="18"/>
                <w:highlight w:val="yellow"/>
                <w:u w:val="none"/>
                <w:lang w:val="en-US" w:eastAsia="zh-CN" w:bidi="ar"/>
              </w:rPr>
              <w:t>CI</w:t>
            </w:r>
            <w:r>
              <w:rPr>
                <w:rFonts w:hint="default" w:ascii="Times New Roman" w:hAnsi="Times New Roman" w:eastAsia="宋体" w:cs="Times New Roman"/>
                <w:b/>
                <w:bCs/>
                <w:i w:val="0"/>
                <w:iCs w:val="0"/>
                <w:color w:val="000000"/>
                <w:kern w:val="0"/>
                <w:sz w:val="18"/>
                <w:szCs w:val="18"/>
                <w:highlight w:val="yellow"/>
                <w:u w:val="none"/>
                <w:lang w:val="en-US" w:eastAsia="zh-CN" w:bidi="ar"/>
              </w:rPr>
              <w:t>)</w:t>
            </w:r>
            <w:r>
              <w:rPr>
                <w:rFonts w:hint="eastAsia" w:ascii="Times New Roman" w:hAnsi="Times New Roman" w:eastAsia="宋体" w:cs="Times New Roman"/>
                <w:b/>
                <w:bCs/>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b/>
                <w:bCs/>
                <w:i/>
                <w:iCs/>
                <w:color w:val="000000"/>
                <w:kern w:val="0"/>
                <w:sz w:val="18"/>
                <w:szCs w:val="18"/>
                <w:highlight w:val="yellow"/>
                <w:u w:val="none"/>
                <w:lang w:val="en-US" w:eastAsia="zh-CN" w:bidi="ar"/>
              </w:rPr>
              <w:t>P</w:t>
            </w:r>
          </w:p>
        </w:tc>
        <w:tc>
          <w:tcPr>
            <w:tcW w:w="3502" w:type="dxa"/>
            <w:tcBorders>
              <w:top w:val="nil"/>
              <w:left w:val="nil"/>
              <w:bottom w:val="single" w:color="000000" w:sz="4" w:space="0"/>
              <w:right w:val="nil"/>
            </w:tcBorders>
            <w:shd w:val="clear" w:color="auto" w:fill="auto"/>
            <w:vAlign w:val="center"/>
          </w:tcPr>
          <w:p w14:paraId="08A2027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highlight w:val="yellow"/>
                <w:u w:val="none"/>
              </w:rPr>
            </w:pPr>
            <w:r>
              <w:rPr>
                <w:rFonts w:hint="default" w:ascii="Times New Roman" w:hAnsi="Times New Roman" w:eastAsia="宋体" w:cs="Times New Roman"/>
                <w:b/>
                <w:bCs/>
                <w:i/>
                <w:iCs/>
                <w:color w:val="000000"/>
                <w:kern w:val="0"/>
                <w:sz w:val="18"/>
                <w:szCs w:val="18"/>
                <w:highlight w:val="yellow"/>
                <w:u w:val="none"/>
                <w:lang w:val="en-US" w:eastAsia="zh-CN" w:bidi="ar"/>
              </w:rPr>
              <w:t>OR</w:t>
            </w:r>
            <w:r>
              <w:rPr>
                <w:rFonts w:hint="eastAsia" w:ascii="Times New Roman" w:hAnsi="Times New Roman" w:eastAsia="宋体" w:cs="Times New Roman"/>
                <w:b/>
                <w:bCs/>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b/>
                <w:bCs/>
                <w:i w:val="0"/>
                <w:iCs w:val="0"/>
                <w:color w:val="000000"/>
                <w:kern w:val="0"/>
                <w:sz w:val="18"/>
                <w:szCs w:val="18"/>
                <w:highlight w:val="yellow"/>
                <w:u w:val="none"/>
                <w:lang w:val="en-US" w:eastAsia="zh-CN" w:bidi="ar"/>
              </w:rPr>
              <w:t>(95%</w:t>
            </w:r>
            <w:r>
              <w:rPr>
                <w:rFonts w:hint="default" w:ascii="Times New Roman" w:hAnsi="Times New Roman" w:eastAsia="宋体" w:cs="Times New Roman"/>
                <w:b/>
                <w:bCs/>
                <w:i/>
                <w:iCs/>
                <w:color w:val="000000"/>
                <w:kern w:val="0"/>
                <w:sz w:val="18"/>
                <w:szCs w:val="18"/>
                <w:highlight w:val="yellow"/>
                <w:u w:val="none"/>
                <w:lang w:val="en-US" w:eastAsia="zh-CN" w:bidi="ar"/>
              </w:rPr>
              <w:t>CI</w:t>
            </w:r>
            <w:r>
              <w:rPr>
                <w:rFonts w:hint="default" w:ascii="Times New Roman" w:hAnsi="Times New Roman" w:eastAsia="宋体" w:cs="Times New Roman"/>
                <w:b/>
                <w:bCs/>
                <w:i w:val="0"/>
                <w:iCs w:val="0"/>
                <w:color w:val="000000"/>
                <w:kern w:val="0"/>
                <w:sz w:val="18"/>
                <w:szCs w:val="18"/>
                <w:highlight w:val="yellow"/>
                <w:u w:val="none"/>
                <w:lang w:val="en-US" w:eastAsia="zh-CN" w:bidi="ar"/>
              </w:rPr>
              <w:t>)</w:t>
            </w:r>
            <w:r>
              <w:rPr>
                <w:rFonts w:hint="eastAsia" w:ascii="Times New Roman" w:hAnsi="Times New Roman" w:eastAsia="宋体" w:cs="Times New Roman"/>
                <w:b/>
                <w:bCs/>
                <w:i/>
                <w:iCs/>
                <w:color w:val="000000"/>
                <w:kern w:val="0"/>
                <w:sz w:val="18"/>
                <w:szCs w:val="18"/>
                <w:highlight w:val="yellow"/>
                <w:u w:val="none"/>
                <w:lang w:val="en-US" w:eastAsia="zh-CN" w:bidi="ar"/>
              </w:rPr>
              <w:t xml:space="preserve"> </w:t>
            </w:r>
            <w:r>
              <w:rPr>
                <w:rFonts w:hint="default" w:ascii="Times New Roman" w:hAnsi="Times New Roman" w:eastAsia="宋体" w:cs="Times New Roman"/>
                <w:b/>
                <w:bCs/>
                <w:i/>
                <w:iCs/>
                <w:color w:val="000000"/>
                <w:kern w:val="0"/>
                <w:sz w:val="18"/>
                <w:szCs w:val="18"/>
                <w:highlight w:val="yellow"/>
                <w:u w:val="none"/>
                <w:lang w:val="en-US" w:eastAsia="zh-CN" w:bidi="ar"/>
              </w:rPr>
              <w:t>P</w:t>
            </w:r>
          </w:p>
        </w:tc>
      </w:tr>
      <w:tr w14:paraId="24323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17" w:type="dxa"/>
            <w:tcBorders>
              <w:top w:val="nil"/>
              <w:left w:val="nil"/>
              <w:bottom w:val="nil"/>
              <w:right w:val="nil"/>
            </w:tcBorders>
            <w:shd w:val="clear" w:color="auto" w:fill="auto"/>
            <w:noWrap/>
            <w:vAlign w:val="center"/>
          </w:tcPr>
          <w:p w14:paraId="6A51442F">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yellow"/>
                <w:u w:val="none"/>
              </w:rPr>
            </w:pPr>
            <w:r>
              <w:rPr>
                <w:rFonts w:hint="default" w:ascii="Times New Roman" w:hAnsi="Times New Roman" w:eastAsia="宋体" w:cs="Times New Roman"/>
                <w:b/>
                <w:bCs/>
                <w:i w:val="0"/>
                <w:iCs w:val="0"/>
                <w:color w:val="000000"/>
                <w:kern w:val="0"/>
                <w:sz w:val="18"/>
                <w:szCs w:val="18"/>
                <w:highlight w:val="yellow"/>
                <w:u w:val="none"/>
                <w:lang w:val="en-US" w:eastAsia="zh-CN" w:bidi="ar"/>
              </w:rPr>
              <w:t>UCR</w:t>
            </w:r>
          </w:p>
        </w:tc>
        <w:tc>
          <w:tcPr>
            <w:tcW w:w="3501" w:type="dxa"/>
            <w:tcBorders>
              <w:top w:val="nil"/>
              <w:left w:val="nil"/>
              <w:bottom w:val="nil"/>
              <w:right w:val="nil"/>
            </w:tcBorders>
            <w:shd w:val="clear" w:color="auto" w:fill="auto"/>
            <w:noWrap/>
            <w:vAlign w:val="center"/>
          </w:tcPr>
          <w:p w14:paraId="0516DD57">
            <w:pPr>
              <w:rPr>
                <w:rFonts w:hint="default" w:ascii="Times New Roman" w:hAnsi="Times New Roman" w:eastAsia="宋体" w:cs="Times New Roman"/>
                <w:i w:val="0"/>
                <w:iCs w:val="0"/>
                <w:color w:val="000000"/>
                <w:sz w:val="18"/>
                <w:szCs w:val="18"/>
                <w:highlight w:val="yellow"/>
                <w:u w:val="none"/>
              </w:rPr>
            </w:pPr>
          </w:p>
        </w:tc>
        <w:tc>
          <w:tcPr>
            <w:tcW w:w="3502" w:type="dxa"/>
            <w:tcBorders>
              <w:top w:val="nil"/>
              <w:left w:val="nil"/>
              <w:bottom w:val="nil"/>
              <w:right w:val="nil"/>
            </w:tcBorders>
            <w:shd w:val="clear" w:color="auto" w:fill="auto"/>
            <w:noWrap/>
            <w:vAlign w:val="center"/>
          </w:tcPr>
          <w:p w14:paraId="50A4C0F7">
            <w:pPr>
              <w:rPr>
                <w:rFonts w:hint="default" w:ascii="Times New Roman" w:hAnsi="Times New Roman" w:eastAsia="宋体" w:cs="Times New Roman"/>
                <w:i w:val="0"/>
                <w:iCs w:val="0"/>
                <w:color w:val="000000"/>
                <w:sz w:val="18"/>
                <w:szCs w:val="18"/>
                <w:highlight w:val="yellow"/>
                <w:u w:val="none"/>
              </w:rPr>
            </w:pPr>
          </w:p>
        </w:tc>
      </w:tr>
      <w:tr w14:paraId="1BECA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17" w:type="dxa"/>
            <w:tcBorders>
              <w:top w:val="nil"/>
              <w:left w:val="nil"/>
              <w:bottom w:val="nil"/>
              <w:right w:val="nil"/>
            </w:tcBorders>
            <w:shd w:val="clear" w:color="auto" w:fill="auto"/>
            <w:noWrap/>
            <w:vAlign w:val="center"/>
          </w:tcPr>
          <w:p w14:paraId="795382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Q1</w:t>
            </w:r>
          </w:p>
        </w:tc>
        <w:tc>
          <w:tcPr>
            <w:tcW w:w="3501" w:type="dxa"/>
            <w:tcBorders>
              <w:top w:val="nil"/>
              <w:left w:val="nil"/>
              <w:bottom w:val="nil"/>
              <w:right w:val="nil"/>
            </w:tcBorders>
            <w:shd w:val="clear" w:color="auto" w:fill="auto"/>
            <w:noWrap/>
            <w:vAlign w:val="center"/>
          </w:tcPr>
          <w:p w14:paraId="24FCA1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Ref.</w:t>
            </w:r>
          </w:p>
        </w:tc>
        <w:tc>
          <w:tcPr>
            <w:tcW w:w="3502" w:type="dxa"/>
            <w:tcBorders>
              <w:top w:val="nil"/>
              <w:left w:val="nil"/>
              <w:bottom w:val="nil"/>
              <w:right w:val="nil"/>
            </w:tcBorders>
            <w:shd w:val="clear" w:color="auto" w:fill="auto"/>
            <w:noWrap/>
            <w:vAlign w:val="center"/>
          </w:tcPr>
          <w:p w14:paraId="0B737B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Ref.</w:t>
            </w:r>
          </w:p>
        </w:tc>
      </w:tr>
      <w:tr w14:paraId="014AF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17" w:type="dxa"/>
            <w:tcBorders>
              <w:top w:val="nil"/>
              <w:left w:val="nil"/>
              <w:bottom w:val="nil"/>
              <w:right w:val="nil"/>
            </w:tcBorders>
            <w:shd w:val="clear" w:color="auto" w:fill="auto"/>
            <w:noWrap/>
            <w:vAlign w:val="center"/>
          </w:tcPr>
          <w:p w14:paraId="005548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Q2</w:t>
            </w:r>
          </w:p>
        </w:tc>
        <w:tc>
          <w:tcPr>
            <w:tcW w:w="3501" w:type="dxa"/>
            <w:tcBorders>
              <w:top w:val="nil"/>
              <w:left w:val="nil"/>
              <w:bottom w:val="nil"/>
              <w:right w:val="nil"/>
            </w:tcBorders>
            <w:shd w:val="clear" w:color="auto" w:fill="auto"/>
            <w:vAlign w:val="center"/>
          </w:tcPr>
          <w:p w14:paraId="1852EE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0.73</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(0.57,0.93)</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0.010</w:t>
            </w:r>
          </w:p>
        </w:tc>
        <w:tc>
          <w:tcPr>
            <w:tcW w:w="3502" w:type="dxa"/>
            <w:tcBorders>
              <w:top w:val="nil"/>
              <w:left w:val="nil"/>
              <w:bottom w:val="nil"/>
              <w:right w:val="nil"/>
            </w:tcBorders>
            <w:shd w:val="clear" w:color="auto" w:fill="auto"/>
            <w:vAlign w:val="center"/>
          </w:tcPr>
          <w:p w14:paraId="10AAD6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1.22</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(0.94,1.58)</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0.143</w:t>
            </w:r>
          </w:p>
        </w:tc>
      </w:tr>
      <w:tr w14:paraId="38FA3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17" w:type="dxa"/>
            <w:tcBorders>
              <w:top w:val="nil"/>
              <w:left w:val="nil"/>
              <w:bottom w:val="nil"/>
              <w:right w:val="nil"/>
            </w:tcBorders>
            <w:shd w:val="clear" w:color="auto" w:fill="auto"/>
            <w:noWrap/>
            <w:vAlign w:val="center"/>
          </w:tcPr>
          <w:p w14:paraId="2C7A6C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Q3</w:t>
            </w:r>
          </w:p>
        </w:tc>
        <w:tc>
          <w:tcPr>
            <w:tcW w:w="3501" w:type="dxa"/>
            <w:tcBorders>
              <w:top w:val="nil"/>
              <w:left w:val="nil"/>
              <w:bottom w:val="nil"/>
              <w:right w:val="nil"/>
            </w:tcBorders>
            <w:shd w:val="clear" w:color="auto" w:fill="auto"/>
            <w:vAlign w:val="center"/>
          </w:tcPr>
          <w:p w14:paraId="2F6107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0.72</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(0.56,0.93)</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0.012</w:t>
            </w:r>
          </w:p>
        </w:tc>
        <w:tc>
          <w:tcPr>
            <w:tcW w:w="3502" w:type="dxa"/>
            <w:tcBorders>
              <w:top w:val="nil"/>
              <w:left w:val="nil"/>
              <w:bottom w:val="nil"/>
              <w:right w:val="nil"/>
            </w:tcBorders>
            <w:shd w:val="clear" w:color="auto" w:fill="auto"/>
            <w:vAlign w:val="center"/>
          </w:tcPr>
          <w:p w14:paraId="3A42A1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1.05</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(0.80,1.37)</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0.737</w:t>
            </w:r>
          </w:p>
        </w:tc>
      </w:tr>
      <w:tr w14:paraId="51FD4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517" w:type="dxa"/>
            <w:tcBorders>
              <w:top w:val="nil"/>
              <w:left w:val="nil"/>
              <w:bottom w:val="nil"/>
              <w:right w:val="nil"/>
            </w:tcBorders>
            <w:shd w:val="clear" w:color="auto" w:fill="auto"/>
            <w:noWrap/>
            <w:vAlign w:val="center"/>
          </w:tcPr>
          <w:p w14:paraId="3F262C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Q4</w:t>
            </w:r>
          </w:p>
        </w:tc>
        <w:tc>
          <w:tcPr>
            <w:tcW w:w="3501" w:type="dxa"/>
            <w:tcBorders>
              <w:top w:val="nil"/>
              <w:left w:val="nil"/>
              <w:bottom w:val="nil"/>
              <w:right w:val="nil"/>
            </w:tcBorders>
            <w:shd w:val="clear" w:color="auto" w:fill="auto"/>
            <w:vAlign w:val="center"/>
          </w:tcPr>
          <w:p w14:paraId="4ED3C1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0.79</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(0.61,1.02)</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0.065</w:t>
            </w:r>
          </w:p>
        </w:tc>
        <w:tc>
          <w:tcPr>
            <w:tcW w:w="3502" w:type="dxa"/>
            <w:tcBorders>
              <w:top w:val="nil"/>
              <w:left w:val="nil"/>
              <w:bottom w:val="nil"/>
              <w:right w:val="nil"/>
            </w:tcBorders>
            <w:shd w:val="clear" w:color="auto" w:fill="auto"/>
            <w:vAlign w:val="center"/>
          </w:tcPr>
          <w:p w14:paraId="6B6594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1.45</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(1.09,1.91)</w:t>
            </w:r>
            <w:r>
              <w:rPr>
                <w:rFonts w:hint="eastAsia" w:ascii="Times New Roman" w:hAnsi="Times New Roman" w:eastAsia="宋体" w:cs="Times New Roman"/>
                <w:i w:val="0"/>
                <w:iCs w:val="0"/>
                <w:color w:val="000000"/>
                <w:kern w:val="0"/>
                <w:sz w:val="18"/>
                <w:szCs w:val="18"/>
                <w:highlight w:val="yellow"/>
                <w:u w:val="none"/>
                <w:lang w:val="en-US" w:eastAsia="zh-CN" w:bidi="ar"/>
              </w:rPr>
              <w:t xml:space="preserve"> </w:t>
            </w:r>
            <w:r>
              <w:rPr>
                <w:rFonts w:hint="default" w:ascii="Times New Roman" w:hAnsi="Times New Roman" w:eastAsia="宋体" w:cs="Times New Roman"/>
                <w:i w:val="0"/>
                <w:iCs w:val="0"/>
                <w:color w:val="000000"/>
                <w:kern w:val="0"/>
                <w:sz w:val="18"/>
                <w:szCs w:val="18"/>
                <w:highlight w:val="yellow"/>
                <w:u w:val="none"/>
                <w:lang w:val="en-US" w:eastAsia="zh-CN" w:bidi="ar"/>
              </w:rPr>
              <w:t>0.010</w:t>
            </w:r>
          </w:p>
        </w:tc>
      </w:tr>
      <w:tr w14:paraId="68F32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517" w:type="dxa"/>
            <w:tcBorders>
              <w:top w:val="nil"/>
              <w:left w:val="nil"/>
              <w:bottom w:val="single" w:color="000000" w:sz="4" w:space="0"/>
              <w:right w:val="nil"/>
            </w:tcBorders>
            <w:shd w:val="clear" w:color="auto" w:fill="auto"/>
            <w:noWrap/>
            <w:vAlign w:val="center"/>
          </w:tcPr>
          <w:p w14:paraId="19954AD3">
            <w:pPr>
              <w:keepNext w:val="0"/>
              <w:keepLines w:val="0"/>
              <w:widowControl/>
              <w:suppressLineNumbers w:val="0"/>
              <w:jc w:val="left"/>
              <w:textAlignment w:val="center"/>
              <w:rPr>
                <w:rFonts w:hint="default" w:ascii="Times New Roman" w:hAnsi="Times New Roman" w:eastAsia="宋体" w:cs="Times New Roman"/>
                <w:b/>
                <w:bCs/>
                <w:i w:val="0"/>
                <w:iCs w:val="0"/>
                <w:color w:val="000000"/>
                <w:sz w:val="18"/>
                <w:szCs w:val="18"/>
                <w:highlight w:val="yellow"/>
                <w:u w:val="none"/>
              </w:rPr>
            </w:pPr>
            <w:r>
              <w:rPr>
                <w:rFonts w:hint="default" w:ascii="Times New Roman" w:hAnsi="Times New Roman" w:eastAsia="宋体" w:cs="Times New Roman"/>
                <w:b/>
                <w:bCs/>
                <w:i/>
                <w:iCs/>
                <w:color w:val="000000"/>
                <w:kern w:val="0"/>
                <w:sz w:val="18"/>
                <w:szCs w:val="18"/>
                <w:highlight w:val="yellow"/>
                <w:u w:val="none"/>
                <w:lang w:val="en-US" w:eastAsia="zh-CN" w:bidi="ar"/>
              </w:rPr>
              <w:t>P</w:t>
            </w:r>
            <w:r>
              <w:rPr>
                <w:rFonts w:hint="default" w:ascii="Times New Roman" w:hAnsi="Times New Roman" w:eastAsia="宋体" w:cs="Times New Roman"/>
                <w:i w:val="0"/>
                <w:iCs w:val="0"/>
                <w:color w:val="000000"/>
                <w:kern w:val="0"/>
                <w:sz w:val="18"/>
                <w:szCs w:val="18"/>
                <w:highlight w:val="yellow"/>
                <w:u w:val="none"/>
                <w:lang w:val="en-US" w:eastAsia="zh-CN" w:bidi="ar"/>
              </w:rPr>
              <w:t xml:space="preserve"> for trend</w:t>
            </w:r>
          </w:p>
        </w:tc>
        <w:tc>
          <w:tcPr>
            <w:tcW w:w="3501" w:type="dxa"/>
            <w:tcBorders>
              <w:top w:val="nil"/>
              <w:left w:val="nil"/>
              <w:bottom w:val="single" w:color="000000" w:sz="4" w:space="0"/>
              <w:right w:val="nil"/>
            </w:tcBorders>
            <w:shd w:val="clear" w:color="auto" w:fill="auto"/>
            <w:vAlign w:val="center"/>
          </w:tcPr>
          <w:p w14:paraId="2FA166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0.029</w:t>
            </w:r>
          </w:p>
        </w:tc>
        <w:tc>
          <w:tcPr>
            <w:tcW w:w="3502" w:type="dxa"/>
            <w:tcBorders>
              <w:top w:val="nil"/>
              <w:left w:val="nil"/>
              <w:bottom w:val="single" w:color="000000" w:sz="4" w:space="0"/>
              <w:right w:val="nil"/>
            </w:tcBorders>
            <w:shd w:val="clear" w:color="auto" w:fill="auto"/>
            <w:vAlign w:val="center"/>
          </w:tcPr>
          <w:p w14:paraId="01E9E2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highlight w:val="yellow"/>
                <w:u w:val="none"/>
              </w:rPr>
            </w:pPr>
            <w:r>
              <w:rPr>
                <w:rFonts w:hint="default" w:ascii="Times New Roman" w:hAnsi="Times New Roman" w:eastAsia="宋体" w:cs="Times New Roman"/>
                <w:i w:val="0"/>
                <w:iCs w:val="0"/>
                <w:color w:val="000000"/>
                <w:kern w:val="0"/>
                <w:sz w:val="18"/>
                <w:szCs w:val="18"/>
                <w:highlight w:val="yellow"/>
                <w:u w:val="none"/>
                <w:lang w:val="en-US" w:eastAsia="zh-CN" w:bidi="ar"/>
              </w:rPr>
              <w:t xml:space="preserve">0.024 </w:t>
            </w:r>
          </w:p>
        </w:tc>
      </w:tr>
    </w:tbl>
    <w:p w14:paraId="1F4024A3">
      <w:pPr>
        <w:rPr>
          <w:rFonts w:ascii="Times New Roman" w:hAnsi="Times New Roman"/>
          <w:sz w:val="18"/>
          <w:szCs w:val="18"/>
          <w:highlight w:val="yellow"/>
        </w:rPr>
      </w:pPr>
    </w:p>
    <w:p w14:paraId="769D6E18">
      <w:pPr>
        <w:rPr>
          <w:rFonts w:ascii="Times New Roman" w:hAnsi="Times New Roman"/>
          <w:b w:val="0"/>
          <w:bCs w:val="0"/>
          <w:sz w:val="22"/>
          <w:szCs w:val="22"/>
          <w:highlight w:val="none"/>
        </w:rPr>
      </w:pPr>
      <w:r>
        <w:rPr>
          <w:rFonts w:ascii="Times New Roman" w:hAnsi="Times New Roman"/>
          <w:sz w:val="18"/>
          <w:szCs w:val="18"/>
          <w:highlight w:val="yellow"/>
        </w:rPr>
        <w:t>Adjusted for age, sex, race, education level, the ratio of family income to poverty, BMI, smoking status, alcohol consumption status, ALT levels, albumin levels, hypercholesterolemia status, diabetes status, heart failure status, CAD status, stroke status, and renal failure status.</w:t>
      </w:r>
    </w:p>
    <w:p w14:paraId="25056CAB">
      <w:pPr>
        <w:rPr>
          <w:rFonts w:hint="default" w:ascii="Times New Roman" w:hAnsi="Times New Roman"/>
          <w:b w:val="0"/>
          <w:bCs w:val="0"/>
          <w:sz w:val="22"/>
          <w:szCs w:val="22"/>
          <w:highlight w:val="none"/>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lYTNhNzE5NDM2NDRiYThhNTlhMzNhYWIwZDgzNWEifQ=="/>
  </w:docVars>
  <w:rsids>
    <w:rsidRoot w:val="00000000"/>
    <w:rsid w:val="01ED35B5"/>
    <w:rsid w:val="02467A44"/>
    <w:rsid w:val="03A964DC"/>
    <w:rsid w:val="03D80B70"/>
    <w:rsid w:val="09450412"/>
    <w:rsid w:val="13E328AE"/>
    <w:rsid w:val="19442901"/>
    <w:rsid w:val="1BEF48CB"/>
    <w:rsid w:val="2F1E74CF"/>
    <w:rsid w:val="2F8337D6"/>
    <w:rsid w:val="38F75011"/>
    <w:rsid w:val="3CE60F00"/>
    <w:rsid w:val="415723CD"/>
    <w:rsid w:val="44CD1FB3"/>
    <w:rsid w:val="487A3570"/>
    <w:rsid w:val="4A327118"/>
    <w:rsid w:val="4F1B1055"/>
    <w:rsid w:val="50F47C38"/>
    <w:rsid w:val="534704F3"/>
    <w:rsid w:val="551C150B"/>
    <w:rsid w:val="579161E1"/>
    <w:rsid w:val="5A6C2F4C"/>
    <w:rsid w:val="6203093F"/>
    <w:rsid w:val="6477139D"/>
    <w:rsid w:val="71B27028"/>
    <w:rsid w:val="75E67725"/>
    <w:rsid w:val="76A50F09"/>
    <w:rsid w:val="794964C4"/>
    <w:rsid w:val="79F50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宋体" w:hAnsi="宋体" w:eastAsia="宋体" w:cs="宋体"/>
      <w:b/>
      <w:bCs/>
      <w:color w:val="000000"/>
      <w:sz w:val="22"/>
      <w:szCs w:val="22"/>
      <w:u w:val="none"/>
    </w:rPr>
  </w:style>
  <w:style w:type="character" w:customStyle="1" w:styleId="5">
    <w:name w:val="font21"/>
    <w:basedOn w:val="3"/>
    <w:qFormat/>
    <w:uiPriority w:val="0"/>
    <w:rPr>
      <w:rFonts w:hint="default" w:ascii="Times New Roman" w:hAnsi="Times New Roman" w:cs="Times New Roman"/>
      <w:b/>
      <w:bCs/>
      <w:color w:val="000000"/>
      <w:sz w:val="22"/>
      <w:szCs w:val="22"/>
      <w:u w:val="none"/>
    </w:rPr>
  </w:style>
  <w:style w:type="character" w:customStyle="1" w:styleId="6">
    <w:name w:val="font11"/>
    <w:basedOn w:val="3"/>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153</Words>
  <Characters>922</Characters>
  <Lines>0</Lines>
  <Paragraphs>0</Paragraphs>
  <TotalTime>0</TotalTime>
  <ScaleCrop>false</ScaleCrop>
  <LinksUpToDate>false</LinksUpToDate>
  <CharactersWithSpaces>1050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2024-09-16T09:17:00Z</dcterms:created>
  <dc:creator>lj159</dc:creator>
  <cp:lastModifiedBy>李杰</cp:lastModifiedBy>
  <dcterms:modified xsi:type="dcterms:W3CDTF">2024-11-21T12:35:13Z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8182CF6C2216448CA5EA6D7542604C63_13</vt:lpwstr>
  </property>
</Properties>
</file>